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520"/>
        <w:jc w:val="left"/>
      </w:pPr>
      <w:r>
        <w:rPr>
          <w:rFonts w:ascii="Segoe UI" w:cs="Segoe UI" w:eastAsia="Segoe UI" w:hAnsi="Segoe UI"/>
          <w:b/>
          <w:bCs/>
          <w:color w:val="1F3A5F"/>
          <w:sz w:val="40"/>
          <w:szCs w:val="40"/>
        </w:rPr>
        <w:t xml:space="preserve">EQUIPATION</w:t>
      </w:r>
    </w:p>
    <w:p>
      <w:pPr>
        <w:bidi/>
        <w:spacing w:after="70"/>
        <w:jc w:val="left"/>
      </w:pPr>
      <w:r>
        <w:rPr>
          <w:rFonts w:ascii="Segoe UI" w:cs="Segoe UI" w:eastAsia="Segoe UI" w:hAnsi="Segoe UI"/>
          <w:b/>
          <w:bCs/>
          <w:color w:val="2E5F8A"/>
          <w:sz w:val="17"/>
          <w:szCs w:val="17"/>
        </w:rPr>
        <w:t xml:space="preserve">EQUIPMENT OPERATIONS COMPANY</w:t>
      </w:r>
    </w:p>
    <w:p>
      <w:pPr>
        <w:bidi/>
        <w:spacing w:after="250"/>
        <w:jc w:val="right"/>
      </w:pPr>
      <w:r>
        <w:rPr>
          <w:rFonts w:ascii="Segoe UI" w:cs="Segoe UI" w:eastAsia="Segoe UI" w:hAnsi="Segoe UI"/>
          <w:b/>
          <w:bCs/>
          <w:color w:val="1F2328"/>
          <w:sz w:val="30"/>
          <w:szCs w:val="30"/>
          <w:rtl/>
        </w:rPr>
        <w:t xml:space="preserve">شركة تشغيل المعدات</w:t>
      </w:r>
    </w:p>
    <w:p>
      <w:pPr>
        <w:bidi/>
        <w:spacing w:after="60"/>
        <w:jc w:val="left"/>
      </w:pPr>
      <w:r>
        <w:rPr>
          <w:rFonts w:ascii="Segoe UI" w:cs="Segoe UI" w:eastAsia="Segoe UI" w:hAnsi="Segoe UI"/>
          <w:i/>
          <w:iCs/>
          <w:color w:val="6B7280"/>
          <w:sz w:val="19"/>
          <w:szCs w:val="19"/>
        </w:rPr>
        <w:t xml:space="preserve">INJAZ · Functional Requirements &amp; Remediation Specification</w:t>
      </w:r>
    </w:p>
    <w:p>
      <w:pPr>
        <w:bidi/>
        <w:spacing w:after="16"/>
      </w:pPr>
      <w:r>
        <w:rPr>
          <w:rFonts w:ascii="Segoe UI" w:cs="Segoe UI" w:eastAsia="Segoe UI" w:hAnsi="Segoe UI"/>
          <w:b/>
          <w:bCs/>
          <w:color w:val="1F2328"/>
          <w:sz w:val="32"/>
          <w:szCs w:val="32"/>
          <w:rtl/>
        </w:rPr>
        <w:t xml:space="preserve">وثيقة المتطلبات الوظيفية التنفيذية — تحويل الفجوات إلى سلوك مطلوب</w:t>
      </w:r>
    </w:p>
    <w:p>
      <w:pPr>
        <w:bidi/>
        <w:spacing w:after="110"/>
      </w:pPr>
      <w:r>
        <w:rPr>
          <w:rFonts w:ascii="Segoe UI" w:cs="Segoe UI" w:eastAsia="Segoe UI" w:hAnsi="Segoe UI"/>
          <w:color w:val="6B7280"/>
          <w:sz w:val="19"/>
          <w:szCs w:val="19"/>
          <w:rtl/>
        </w:rPr>
        <w:t xml:space="preserve">◆ لا تصف ما ينقص — بل ما يجب أن يفعله النظامُ تحديدًا · ولمن · وبأيِّ شرطٍ · وما الذي يمنعه · وكيف يُثبَت</w:t>
      </w:r>
    </w:p>
    <w:p>
      <w:pPr>
        <w:bidi/>
        <w:spacing w:after="200"/>
      </w:pPr>
      <w:r>
        <w:rPr>
          <w:rFonts w:ascii="Segoe UI" w:cs="Segoe UI" w:eastAsia="Segoe UI" w:hAnsi="Segoe UI"/>
          <w:b/>
          <w:bCs/>
          <w:color w:val="9C2B24"/>
          <w:sz w:val="18"/>
          <w:szCs w:val="18"/>
          <w:rtl/>
        </w:rPr>
        <w:t xml:space="preserve">مُقيّد — للاستخدام المؤسسي — </w:t>
      </w:r>
      <w:r>
        <w:rPr>
          <w:rFonts w:ascii="Segoe UI" w:cs="Segoe UI" w:eastAsia="Segoe UI" w:hAnsi="Segoe UI"/>
          <w:b/>
          <w:bCs/>
          <w:color w:val="9C2B24"/>
          <w:sz w:val="18"/>
          <w:szCs w:val="18"/>
        </w:rPr>
        <w:t xml:space="preserve">Restricted / Internal Use</w:t>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00"/>
      </w:tblGrid>
      <w:tr>
        <w:tc>
          <w:tcPr>
            <w:tcW w:type="dxa" w:w="24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معرّف الوثيقة</w:t>
            </w:r>
          </w:p>
        </w:tc>
        <w:tc>
          <w:tcPr>
            <w:tcW w:type="dxa" w:w="7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INJ-FRD-REM-01 — المتطلباتُ الوظيفيةُ التنفيذية · واسمُ الملفِّ وصفيٌّ لا معرِّف</w:t>
            </w:r>
          </w:p>
        </w:tc>
      </w:tr>
      <w:tr>
        <w:tc>
          <w:tcPr>
            <w:tcW w:type="dxa" w:w="24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اللقطةُ المرجعية</w:t>
            </w:r>
          </w:p>
        </w:tc>
        <w:tc>
          <w:tcPr>
            <w:tcW w:type="dxa" w:w="7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‏BL-20260822-f330a975 — وكلُّ حالةٍ راهنةٍ هنا مقيسةٌ عليها</w:t>
            </w:r>
          </w:p>
        </w:tc>
      </w:tr>
      <w:tr>
        <w:tc>
          <w:tcPr>
            <w:tcW w:type="dxa" w:w="24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ما تحوّله</w:t>
            </w:r>
          </w:p>
        </w:tc>
        <w:tc>
          <w:tcPr>
            <w:tcW w:type="dxa" w:w="7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‏INJ-STATE-03: كلُّ فجوةٍ مفتوحةٍ · وكلُّ مبنيٍّ غيرِ نافذ · وكلُّ مبنيٍّ غيرِ مُمارَس · وكلُّ مانعِ إصدار</w:t>
            </w:r>
          </w:p>
        </w:tc>
      </w:tr>
      <w:tr>
        <w:tc>
          <w:tcPr>
            <w:tcW w:type="dxa" w:w="24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المخرَجان</w:t>
            </w:r>
          </w:p>
        </w:tc>
        <w:tc>
          <w:tcPr>
            <w:tcW w:type="dxa" w:w="7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هذه الوثيقةُ + دفترُ المتطلباتِ بعشرِ أوراق — ولا مخرَجَ ثالث</w:t>
            </w:r>
          </w:p>
        </w:tc>
      </w:tr>
      <w:tr>
        <w:tc>
          <w:tcPr>
            <w:tcW w:type="dxa" w:w="24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القاعدةُ الحاكمة</w:t>
            </w:r>
          </w:p>
        </w:tc>
        <w:tc>
          <w:tcPr>
            <w:tcW w:type="dxa" w:w="7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 لا تُخترع قاعدةُ عملٍ ليست في مصدرٍ نافذ — وما لا سندَ له يُوسَم ⁦NEEDS_GOVERNING_SOURCE⁩ ولا يُخمَّن</w:t>
            </w:r>
          </w:p>
        </w:tc>
      </w:tr>
      <w:tr>
        <w:tc>
          <w:tcPr>
            <w:tcW w:type="dxa" w:w="24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معيارُ قبولِ الوثيقةِ نفسِها</w:t>
            </w:r>
          </w:p>
        </w:tc>
        <w:tc>
          <w:tcPr>
            <w:tcW w:type="dxa" w:w="7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الفصلُ الأخيرُ — أربعةَ عشرَ شرطًا تُقاس آليًّا من الدفترِ لا تُدَّعى</w:t>
            </w:r>
          </w:p>
        </w:tc>
      </w:tr>
      <w:tr>
        <w:tc>
          <w:tcPr>
            <w:tcW w:type="dxa" w:w="24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 مصدرُ الحقيقة</w:t>
            </w:r>
          </w:p>
        </w:tc>
        <w:tc>
          <w:tcPr>
            <w:tcW w:type="dxa" w:w="7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الدفترُ هو السجلُّ القانونيُّ للمتطلبات — وهذه الوثيقةُ تمثيلٌ مقروءٌ مشتقٌّ منه. وعندَ أيِّ اختلافٍ فالدفترُ يُرجَّح · ولا يُكتب في هذه الوثيقةِ رقمٌ حاكمٌ بيدٍ يخالفه</w:t>
            </w:r>
          </w:p>
        </w:tc>
      </w:tr>
      <w:tr>
        <w:tc>
          <w:tcPr>
            <w:tcW w:type="dxa" w:w="24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 حقولُ المتطلب</w:t>
            </w:r>
          </w:p>
        </w:tc>
        <w:tc>
          <w:tcPr>
            <w:tcW w:type="dxa" w:w="7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‏٢٤ حقلًا أساسيًّا تصف السلوكَ والتتبُّعَ والتنفيذ + ٩ حقولِ حوكمةٍ وتنفيذٍ ومصالحة = ٣٣ عمودًا في الدفتر</w:t>
            </w:r>
          </w:p>
        </w:tc>
      </w:tr>
      <w:tr>
        <w:tc>
          <w:tcPr>
            <w:tcW w:type="dxa" w:w="24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التصنيف</w:t>
            </w:r>
          </w:p>
        </w:tc>
        <w:tc>
          <w:tcPr>
            <w:tcW w:type="dxa" w:w="7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Restricted / Internal — مُقيّد للاستخدام المؤسسي</w:t>
            </w:r>
          </w:p>
        </w:tc>
      </w:tr>
    </w:tbl>
    <w:p>
      <w:pPr>
        <w:bidi/>
        <w:spacing w:before="180"/>
        <w:jc w:val="left"/>
      </w:pPr>
      <w:r>
        <w:rPr>
          <w:rFonts w:ascii="Segoe UI" w:cs="Segoe UI" w:eastAsia="Segoe UI" w:hAnsi="Segoe UI"/>
          <w:i/>
          <w:iCs/>
          <w:color w:val="6B7280"/>
          <w:sz w:val="16"/>
          <w:szCs w:val="16"/>
        </w:rPr>
        <w:t xml:space="preserve">Prepared per the Enterprise Solution Design Standard</w:t>
      </w:r>
    </w:p>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١</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ضبطُ الوثيقةِ والسريةُ وبيانُ المطابقة</w:t>
            </w:r>
          </w:p>
        </w:tc>
      </w:tr>
    </w:tbl>
    <w:p>
      <w:pPr>
        <w:spacing w:after="17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١-١  ضبطُ الوثيقة</w:t>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700"/>
        <w:gridCol w:w="2200"/>
        <w:gridCol w:w="2300"/>
      </w:tblGrid>
      <w:tr>
        <w:trPr>
          <w:tblHeader/>
        </w:trPr>
        <w:tc>
          <w:tcPr>
            <w:tcW w:type="dxa" w:w="24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البند</w:t>
            </w:r>
          </w:p>
        </w:tc>
        <w:tc>
          <w:tcPr>
            <w:tcW w:type="dxa" w:w="27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القيمة</w:t>
            </w:r>
          </w:p>
        </w:tc>
        <w:tc>
          <w:tcPr>
            <w:tcW w:type="dxa" w:w="22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البند</w:t>
            </w:r>
          </w:p>
        </w:tc>
        <w:tc>
          <w:tcPr>
            <w:tcW w:type="dxa" w:w="23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القيمة</w:t>
            </w:r>
          </w:p>
        </w:tc>
      </w:tr>
      <w:tr>
        <w:tc>
          <w:tcPr>
            <w:tcW w:type="dxa" w:w="24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معرّفُ الوثيقة</w:t>
            </w:r>
          </w:p>
        </w:tc>
        <w:tc>
          <w:tcPr>
            <w:tcW w:type="dxa" w:w="2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INJ-FRD-REM-01</w:t>
            </w:r>
          </w:p>
        </w:tc>
        <w:tc>
          <w:tcPr>
            <w:tcW w:type="dxa" w:w="2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bCs/>
                <w:color w:val="1F2328"/>
                <w:sz w:val="16"/>
                <w:szCs w:val="16"/>
                <w:rtl/>
              </w:rPr>
              <w:t xml:space="preserve">التصنيف</w:t>
            </w:r>
          </w:p>
        </w:tc>
        <w:tc>
          <w:tcPr>
            <w:tcW w:type="dxa" w:w="23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Restricted / Internal Use</w:t>
            </w:r>
          </w:p>
        </w:tc>
      </w:tr>
      <w:tr>
        <w:tc>
          <w:tcPr>
            <w:tcW w:type="dxa" w:w="24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المالكُ المُعِدّ</w:t>
            </w:r>
          </w:p>
        </w:tc>
        <w:tc>
          <w:tcPr>
            <w:tcW w:type="dxa" w:w="27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مكتب هندسة النظم المؤسسية</w:t>
            </w:r>
          </w:p>
        </w:tc>
        <w:tc>
          <w:tcPr>
            <w:tcW w:type="dxa" w:w="2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2328"/>
                <w:sz w:val="16"/>
                <w:szCs w:val="16"/>
                <w:rtl/>
              </w:rPr>
              <w:t xml:space="preserve">الجهةُ المعتمِدة</w:t>
            </w:r>
          </w:p>
        </w:tc>
        <w:tc>
          <w:tcPr>
            <w:tcW w:type="dxa" w:w="23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الرئيس التنفيذي</w:t>
            </w:r>
          </w:p>
        </w:tc>
      </w:tr>
      <w:tr>
        <w:tc>
          <w:tcPr>
            <w:tcW w:type="dxa" w:w="24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لغةُ الوثيقة</w:t>
            </w:r>
          </w:p>
        </w:tc>
        <w:tc>
          <w:tcPr>
            <w:tcW w:type="dxa" w:w="2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العربيةُ الفصحى — RTL</w:t>
            </w:r>
          </w:p>
        </w:tc>
        <w:tc>
          <w:tcPr>
            <w:tcW w:type="dxa" w:w="2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bCs/>
                <w:color w:val="1F2328"/>
                <w:sz w:val="16"/>
                <w:szCs w:val="16"/>
                <w:rtl/>
              </w:rPr>
              <w:t xml:space="preserve">نظامُ الترقيم</w:t>
            </w:r>
          </w:p>
        </w:tc>
        <w:tc>
          <w:tcPr>
            <w:tcW w:type="dxa" w:w="23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تسلسليٌّ بالفصلِ والكتلة</w:t>
            </w:r>
          </w:p>
        </w:tc>
      </w:tr>
      <w:tr>
        <w:tc>
          <w:tcPr>
            <w:tcW w:type="dxa" w:w="24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نطاقُ السريان</w:t>
            </w:r>
          </w:p>
        </w:tc>
        <w:tc>
          <w:tcPr>
            <w:tcW w:type="dxa" w:w="27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منصةُ إنجاز — كلُّ الكيانات</w:t>
            </w:r>
          </w:p>
        </w:tc>
        <w:tc>
          <w:tcPr>
            <w:tcW w:type="dxa" w:w="2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2328"/>
                <w:sz w:val="16"/>
                <w:szCs w:val="16"/>
                <w:rtl/>
              </w:rPr>
              <w:t xml:space="preserve">دوريةُ المراجعة</w:t>
            </w:r>
          </w:p>
        </w:tc>
        <w:tc>
          <w:tcPr>
            <w:tcW w:type="dxa" w:w="23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عند كل تغييرٍ حاكمٍ أو سنويًّا</w:t>
            </w:r>
          </w:p>
        </w:tc>
      </w:tr>
      <w:tr>
        <w:tc>
          <w:tcPr>
            <w:tcW w:type="dxa" w:w="24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حالةُ النفاذ</w:t>
            </w:r>
          </w:p>
        </w:tc>
        <w:tc>
          <w:tcPr>
            <w:tcW w:type="dxa" w:w="2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مسودةُ تنفيذٍ بانتظارِ الاعتماد — تُقرأ مع دفترِها ولا تُقرأ وحدَها</w:t>
            </w:r>
          </w:p>
        </w:tc>
        <w:tc>
          <w:tcPr>
            <w:tcW w:type="dxa" w:w="2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bCs/>
                <w:color w:val="1F2328"/>
                <w:sz w:val="16"/>
                <w:szCs w:val="16"/>
                <w:rtl/>
              </w:rPr>
              <w:t xml:space="preserve">مسارُ التغيير</w:t>
            </w:r>
          </w:p>
        </w:tc>
        <w:tc>
          <w:tcPr>
            <w:tcW w:type="dxa" w:w="23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Change Control بستِّ خطوات</w:t>
            </w:r>
          </w:p>
        </w:tc>
      </w:tr>
    </w:tbl>
    <w:p>
      <w:pPr>
        <w:spacing w:after="16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١-٢  بيانُ السريةِ والتوزيع</w:t>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0"/>
      </w:tblGrid>
      <w:tr>
        <w:tc>
          <w:tcPr>
            <w:tcW w:type="dxa" w:w="9600"/>
            <w:tcBorders>
              <w:top w:val="single" w:color="D6DBE3" w:sz="4"/>
              <w:left w:val="single" w:color="D6DBE3" w:sz="4"/>
              <w:bottom w:val="single" w:color="D6DBE3" w:sz="4"/>
              <w:right w:val="single" w:color="9C2B24" w:sz="30"/>
            </w:tcBorders>
            <w:shd w:fill="FBF8F0" w:color="auto" w:val="clear"/>
            <w:tcMar>
              <w:top w:type="dxa" w:w="135"/>
              <w:left w:type="dxa" w:w="155"/>
              <w:bottom w:type="dxa" w:w="135"/>
              <w:right w:type="dxa" w:w="155"/>
            </w:tcMar>
          </w:tcPr>
          <w:p>
            <w:pPr>
              <w:bidi/>
              <w:spacing w:after="0" w:line="298"/>
            </w:pPr>
            <w:r>
              <w:rPr>
                <w:rFonts w:ascii="Segoe UI" w:cs="Segoe UI" w:eastAsia="Segoe UI" w:hAnsi="Segoe UI"/>
                <w:b/>
                <w:bCs/>
                <w:color w:val="9C2B24"/>
                <w:sz w:val="19"/>
                <w:szCs w:val="19"/>
                <w:rtl/>
              </w:rPr>
              <w:t xml:space="preserve">مُقيّد —  </w:t>
            </w:r>
            <w:r>
              <w:rPr>
                <w:rFonts w:ascii="Segoe UI" w:cs="Segoe UI" w:eastAsia="Segoe UI" w:hAnsi="Segoe UI"/>
                <w:sz w:val="19"/>
                <w:szCs w:val="19"/>
                <w:rtl/>
              </w:rPr>
              <w:t xml:space="preserve">هذه الوثيقةُ مُقيَّدةُ التداولِ ومملوكةٌ لمجموعة إكوبيشن — شركة تشغيل المعدات. لا يجوز نسخُها ولا اقتباسُ أجزاءٍ منها ولا تداولُها خارجَ الجهاتِ المصرَّحِ لها إلا بإذنٍ مكتوبٍ من مالكها. وكلُّ نسخةٍ تُسلَّم تُسجَّل بجهةِ الاستلامِ وتاريخِه.</w:t>
            </w:r>
          </w:p>
        </w:tc>
      </w:tr>
    </w:tbl>
    <w:p>
      <w:pPr>
        <w:spacing w:after="16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١-٣  بيانُ المطابقةِ والمعاييرِ المتَّبعة</w:t>
      </w:r>
    </w:p>
    <w:p>
      <w:pPr>
        <w:bidi/>
        <w:spacing w:after="130" w:line="308"/>
      </w:pPr>
      <w:r>
        <w:rPr>
          <w:rFonts w:ascii="Segoe UI" w:cs="Segoe UI" w:eastAsia="Segoe UI" w:hAnsi="Segoe UI"/>
          <w:sz w:val="20"/>
          <w:szCs w:val="20"/>
          <w:rtl/>
        </w:rPr>
        <w:t xml:space="preserve">أُعدَّت هذه الوثيقةُ وفقَ الممارساتِ المهنيةِ المعتمدةِ في توثيقِ متطلباتِ النظمِ المؤسسية، وتلتزم بمعاييرَ مستهدَفةٍ مناسبةٍ لمنصةٍ تطلب مستوًى مؤسسيًّا وسياديًّا عاليًا:</w:t>
      </w:r>
    </w:p>
    <w:p>
      <w:pPr>
        <w:spacing w:after="10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400"/>
        <w:gridCol w:w="3600"/>
      </w:tblGrid>
      <w:tr>
        <w:trPr>
          <w:tblHeader/>
        </w:trPr>
        <w:tc>
          <w:tcPr>
            <w:tcW w:type="dxa" w:w="2600"/>
            <w:tcBorders>
              <w:top w:val="single" w:color="D6DBE3" w:sz="4"/>
              <w:left w:val="single" w:color="D6DBE3" w:sz="4"/>
              <w:bottom w:val="single" w:color="D6DBE3" w:sz="4"/>
              <w:right w:val="single" w:color="D6DBE3" w:sz="4"/>
            </w:tcBorders>
            <w:shd w:fill="2E5C3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المحور</w:t>
            </w:r>
          </w:p>
        </w:tc>
        <w:tc>
          <w:tcPr>
            <w:tcW w:type="dxa" w:w="3400"/>
            <w:tcBorders>
              <w:top w:val="single" w:color="D6DBE3" w:sz="4"/>
              <w:left w:val="single" w:color="D6DBE3" w:sz="4"/>
              <w:bottom w:val="single" w:color="D6DBE3" w:sz="4"/>
              <w:right w:val="single" w:color="D6DBE3" w:sz="4"/>
            </w:tcBorders>
            <w:shd w:fill="2E5C3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المعيارُ المستهدَف</w:t>
            </w:r>
          </w:p>
        </w:tc>
        <w:tc>
          <w:tcPr>
            <w:tcW w:type="dxa" w:w="3600"/>
            <w:tcBorders>
              <w:top w:val="single" w:color="D6DBE3" w:sz="4"/>
              <w:left w:val="single" w:color="D6DBE3" w:sz="4"/>
              <w:bottom w:val="single" w:color="D6DBE3" w:sz="4"/>
              <w:right w:val="single" w:color="D6DBE3" w:sz="4"/>
            </w:tcBorders>
            <w:shd w:fill="2E5C3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كيف يُثبَت الالتزام</w:t>
            </w:r>
          </w:p>
        </w:tc>
      </w:tr>
      <w:tr>
        <w:tc>
          <w:tcPr>
            <w:tcW w:type="dxa" w:w="2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هندسةُ المتطلبات</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كلُّ متطلبٍ ذريٌّ قابلٌ للاختبارِ منفردًا بشاهدٍ مكتوب</w:t>
            </w:r>
          </w:p>
        </w:tc>
        <w:tc>
          <w:tcPr>
            <w:tcW w:type="dxa" w:w="3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ملفُّ التتبعِ — الورقةُ ٠٣</w:t>
            </w:r>
          </w:p>
        </w:tc>
      </w:tr>
      <w:tr>
        <w:tc>
          <w:tcPr>
            <w:tcW w:type="dxa" w:w="2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التتبعُ الكامل</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كلُّ متطلبٍ يُتتبَّع إلى مصدرِه وبيتِه وحالتِه</w:t>
            </w:r>
          </w:p>
        </w:tc>
        <w:tc>
          <w:tcPr>
            <w:tcW w:type="dxa" w:w="3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canonical_home في ملف التتبع</w:t>
            </w:r>
          </w:p>
        </w:tc>
      </w:tr>
      <w:tr>
        <w:tc>
          <w:tcPr>
            <w:tcW w:type="dxa" w:w="2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فصلُ الواجبات</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مصفوفةٌ معرَّفةٌ سلفًا وقيدٌ بنيويٌّ يرفض الجمع</w:t>
            </w:r>
          </w:p>
        </w:tc>
        <w:tc>
          <w:tcPr>
            <w:tcW w:type="dxa" w:w="3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الفصلُ الخامسُ في CORE-01</w:t>
            </w:r>
          </w:p>
        </w:tc>
      </w:tr>
      <w:tr>
        <w:tc>
          <w:tcPr>
            <w:tcW w:type="dxa" w:w="2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أثرُ التدقيق</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سجلُّ تدقيقٍ لكل فعلٍ وسجلُّ اطّلاعٍ لكل حساس</w:t>
            </w:r>
          </w:p>
        </w:tc>
        <w:tc>
          <w:tcPr>
            <w:tcW w:type="dxa" w:w="3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مصفوفاتُ الحوكمةِ في وثائق الإدارات</w:t>
            </w:r>
          </w:p>
        </w:tc>
      </w:tr>
      <w:tr>
        <w:tc>
          <w:tcPr>
            <w:tcW w:type="dxa" w:w="2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عدمُ الرجعية</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المستندُ المعتمدُ لا يُعدَّل — والتصحيحُ حركةٌ جديدة</w:t>
            </w:r>
          </w:p>
        </w:tc>
        <w:tc>
          <w:tcPr>
            <w:tcW w:type="dxa" w:w="3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المبدأُ PR-06 في الدستور</w:t>
            </w:r>
          </w:p>
        </w:tc>
      </w:tr>
      <w:tr>
        <w:tc>
          <w:tcPr>
            <w:tcW w:type="dxa" w:w="2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عزلُ البيانات</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حقنٌ إجباريٌّ لمعرّف الكيانِ في طبقة الوصول</w:t>
            </w:r>
          </w:p>
        </w:tc>
        <w:tc>
          <w:tcPr>
            <w:tcW w:type="dxa" w:w="3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المبدأُ PR-02 والنمطُ AR-01</w:t>
            </w:r>
          </w:p>
        </w:tc>
      </w:tr>
      <w:tr>
        <w:tc>
          <w:tcPr>
            <w:tcW w:type="dxa" w:w="2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الوصولُ الرقمي</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WCAG 2.2 AA معيارٌ مستهدَفٌ يُقاس ولا يُدَّعى</w:t>
            </w:r>
          </w:p>
        </w:tc>
        <w:tc>
          <w:tcPr>
            <w:tcW w:type="dxa" w:w="3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الفصلُ العاشرُ في UX-01</w:t>
            </w:r>
          </w:p>
        </w:tc>
      </w:tr>
      <w:tr>
        <w:tc>
          <w:tcPr>
            <w:tcW w:type="dxa" w:w="2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العربيةُ والاتجاه</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العربيةُ وRTL أصلُ التصميمِ لا معالجةً لاحقة</w:t>
            </w:r>
          </w:p>
        </w:tc>
        <w:tc>
          <w:tcPr>
            <w:tcW w:type="dxa" w:w="3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النظامُ التصميميُّ والمكونات</w:t>
            </w:r>
          </w:p>
        </w:tc>
      </w:tr>
    </w:tbl>
    <w:p>
      <w:pPr>
        <w:spacing w:after="14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0"/>
      </w:tblGrid>
      <w:tr>
        <w:tc>
          <w:tcPr>
            <w:tcW w:type="dxa" w:w="9600"/>
            <w:tcBorders>
              <w:top w:val="single" w:color="D6DBE3" w:sz="4"/>
              <w:left w:val="single" w:color="D6DBE3" w:sz="4"/>
              <w:bottom w:val="single" w:color="D6DBE3" w:sz="4"/>
              <w:right w:val="single" w:color="9C2B24" w:sz="30"/>
            </w:tcBorders>
            <w:shd w:fill="FBF8F0" w:color="auto" w:val="clear"/>
            <w:tcMar>
              <w:top w:type="dxa" w:w="135"/>
              <w:left w:type="dxa" w:w="155"/>
              <w:bottom w:type="dxa" w:w="135"/>
              <w:right w:type="dxa" w:w="155"/>
            </w:tcMar>
          </w:tcPr>
          <w:p>
            <w:pPr>
              <w:bidi/>
              <w:spacing w:after="0" w:line="298"/>
            </w:pPr>
            <w:r>
              <w:rPr>
                <w:rFonts w:ascii="Segoe UI" w:cs="Segoe UI" w:eastAsia="Segoe UI" w:hAnsi="Segoe UI"/>
                <w:b/>
                <w:bCs/>
                <w:color w:val="9C2B24"/>
                <w:sz w:val="19"/>
                <w:szCs w:val="19"/>
                <w:rtl/>
              </w:rPr>
              <w:t xml:space="preserve">حدُّ بيانِ المطابقة —  </w:t>
            </w:r>
            <w:r>
              <w:rPr>
                <w:rFonts w:ascii="Segoe UI" w:cs="Segoe UI" w:eastAsia="Segoe UI" w:hAnsi="Segoe UI"/>
                <w:sz w:val="19"/>
                <w:szCs w:val="19"/>
                <w:rtl/>
              </w:rPr>
              <w:t xml:space="preserve">تُذكر هذه المعاييرُ بوصفها مستهدَفةً ومناسبةً لطبيعةِ المنصة. وأيُّ ادعاءٍ بأن معيارًا بعينِه إلزامٌ تنظيميٌّ في جهةٍ أو ولايةٍ قضائيةٍ محددةٍ يحتاج تحققًا مستقلًّا — ولا يُدرَج حقيقةً عامةً بلا مصدر.</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٠</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الفهرس</w:t>
            </w:r>
          </w:p>
        </w:tc>
      </w:tr>
    </w:tbl>
    <w:p>
      <w:pPr>
        <w:spacing w:after="17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0"/>
      </w:tblGrid>
      <w:tr>
        <w:tc>
          <w:tcPr>
            <w:tcW w:type="dxa" w:w="9600"/>
            <w:tcBorders>
              <w:top w:val="single" w:color="D6DBE3" w:sz="4"/>
              <w:left w:val="single" w:color="D6DBE3" w:sz="4"/>
              <w:bottom w:val="single" w:color="D6DBE3" w:sz="4"/>
              <w:right w:val="single" w:color="9C2B24" w:sz="30"/>
            </w:tcBorders>
            <w:shd w:fill="FBF8F0" w:color="auto" w:val="clear"/>
            <w:tcMar>
              <w:top w:type="dxa" w:w="135"/>
              <w:left w:type="dxa" w:w="155"/>
              <w:bottom w:type="dxa" w:w="135"/>
              <w:right w:type="dxa" w:w="155"/>
            </w:tcMar>
          </w:tcPr>
          <w:p>
            <w:pPr>
              <w:bidi/>
              <w:spacing w:after="0" w:line="298"/>
            </w:pPr>
            <w:r>
              <w:rPr>
                <w:rFonts w:ascii="Segoe UI" w:cs="Segoe UI" w:eastAsia="Segoe UI" w:hAnsi="Segoe UI"/>
                <w:b/>
                <w:bCs/>
                <w:color w:val="9C2B24"/>
                <w:sz w:val="19"/>
                <w:szCs w:val="19"/>
                <w:rtl/>
              </w:rPr>
              <w:t xml:space="preserve">◆ لتحديث الفهرس —  </w:t>
            </w:r>
            <w:r>
              <w:rPr>
                <w:rFonts w:ascii="Segoe UI" w:cs="Segoe UI" w:eastAsia="Segoe UI" w:hAnsi="Segoe UI"/>
                <w:sz w:val="19"/>
                <w:szCs w:val="19"/>
                <w:rtl/>
              </w:rPr>
              <w:t xml:space="preserve">حقلُ الفهرسِ في Word يُحدَّث بالضغط داخلَه ثم F9 — أو من قائمة «مراجع» ثم «تحديث الجدول». والفهرسُ النصيُّ أدناه احتياطيٌّ ثابتٌ لا يحتاج تحديثًا.</w:t>
            </w:r>
          </w:p>
        </w:tc>
      </w:tr>
    </w:tbl>
    <w:p>
      <w:pPr>
        <w:spacing w:after="140"/>
      </w:pPr>
    </w:p>
    <w:sdt>
      <w:sdtPr>
        <w:alias w:val="الفهرس"/>
      </w:sdtPr>
      <w:sdtContent>
        <w:p>
          <w:r>
            <w:fldChar w:fldCharType="begin" w:dirty="true"/>
            <w:instrText xml:space="preserve">TOC \h \o "1-3"</w:instrText>
            <w:fldChar w:fldCharType="separate"/>
          </w:r>
        </w:p>
        <w:p>
          <w:r>
            <w:fldChar w:fldCharType="end"/>
          </w:r>
        </w:p>
      </w:sdtContent>
    </w:sdt>
    <w:p>
      <w:pPr>
        <w:spacing w:after="17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فهرسٌ نصيٌّ احتياطي</w:t>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8500"/>
      </w:tblGrid>
      <w:tr>
        <w:trPr>
          <w:tblHeader/>
        </w:trPr>
        <w:tc>
          <w:tcPr>
            <w:tcW w:type="dxa" w:w="11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w:t>
            </w:r>
          </w:p>
        </w:tc>
        <w:tc>
          <w:tcPr>
            <w:tcW w:type="dxa" w:w="85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الفصل</w:t>
            </w:r>
          </w:p>
        </w:tc>
      </w:tr>
      <w:tr>
        <w:tc>
          <w:tcPr>
            <w:tcW w:type="dxa" w:w="1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١</w:t>
            </w:r>
          </w:p>
        </w:tc>
        <w:tc>
          <w:tcPr>
            <w:tcW w:type="dxa" w:w="8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ضبطُ الوثيقةِ والسريةُ وبيانُ المطابقة</w:t>
            </w:r>
          </w:p>
        </w:tc>
      </w:tr>
      <w:tr>
        <w:tc>
          <w:tcPr>
            <w:tcW w:type="dxa" w:w="1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٢</w:t>
            </w:r>
          </w:p>
        </w:tc>
        <w:tc>
          <w:tcPr>
            <w:tcW w:type="dxa" w:w="8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الملخصُ التنفيذي</w:t>
            </w:r>
          </w:p>
        </w:tc>
      </w:tr>
      <w:tr>
        <w:tc>
          <w:tcPr>
            <w:tcW w:type="dxa" w:w="1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٣</w:t>
            </w:r>
          </w:p>
        </w:tc>
        <w:tc>
          <w:tcPr>
            <w:tcW w:type="dxa" w:w="8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كيف تُقرأ هذه الوثيقة</w:t>
            </w:r>
          </w:p>
        </w:tc>
      </w:tr>
      <w:tr>
        <w:tc>
          <w:tcPr>
            <w:tcW w:type="dxa" w:w="1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٤</w:t>
            </w:r>
          </w:p>
        </w:tc>
        <w:tc>
          <w:tcPr>
            <w:tcW w:type="dxa" w:w="8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النطاقُ وتسلسلُ المصادر</w:t>
            </w:r>
          </w:p>
        </w:tc>
      </w:tr>
      <w:tr>
        <w:tc>
          <w:tcPr>
            <w:tcW w:type="dxa" w:w="1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٥</w:t>
            </w:r>
          </w:p>
        </w:tc>
        <w:tc>
          <w:tcPr>
            <w:tcW w:type="dxa" w:w="8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قاعدةُ التحويلِ من حالةٍ إلى متطلب</w:t>
            </w:r>
          </w:p>
        </w:tc>
      </w:tr>
      <w:tr>
        <w:tc>
          <w:tcPr>
            <w:tcW w:type="dxa" w:w="1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٦</w:t>
            </w:r>
          </w:p>
        </w:tc>
        <w:tc>
          <w:tcPr>
            <w:tcW w:type="dxa" w:w="8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الحالاتُ الأربعُ التي لا تُخلط</w:t>
            </w:r>
          </w:p>
        </w:tc>
      </w:tr>
      <w:tr>
        <w:tc>
          <w:tcPr>
            <w:tcW w:type="dxa" w:w="1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٧</w:t>
            </w:r>
          </w:p>
        </w:tc>
        <w:tc>
          <w:tcPr>
            <w:tcW w:type="dxa" w:w="8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صيغةُ المتطلبِ الذرّيّ</w:t>
            </w:r>
          </w:p>
        </w:tc>
      </w:tr>
      <w:tr>
        <w:tc>
          <w:tcPr>
            <w:tcW w:type="dxa" w:w="1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٨</w:t>
            </w:r>
          </w:p>
        </w:tc>
        <w:tc>
          <w:tcPr>
            <w:tcW w:type="dxa" w:w="8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متطلباتُ الاعتمادِ والسلطة</w:t>
            </w:r>
          </w:p>
        </w:tc>
      </w:tr>
      <w:tr>
        <w:tc>
          <w:tcPr>
            <w:tcW w:type="dxa" w:w="1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٩</w:t>
            </w:r>
          </w:p>
        </w:tc>
        <w:tc>
          <w:tcPr>
            <w:tcW w:type="dxa" w:w="8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متطلباتُ الصلاحياتِ والعزل</w:t>
            </w:r>
          </w:p>
        </w:tc>
      </w:tr>
      <w:tr>
        <w:tc>
          <w:tcPr>
            <w:tcW w:type="dxa" w:w="1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١٠</w:t>
            </w:r>
          </w:p>
        </w:tc>
        <w:tc>
          <w:tcPr>
            <w:tcW w:type="dxa" w:w="8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متطلباتُ المالية</w:t>
            </w:r>
          </w:p>
        </w:tc>
      </w:tr>
      <w:tr>
        <w:tc>
          <w:tcPr>
            <w:tcW w:type="dxa" w:w="1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١١</w:t>
            </w:r>
          </w:p>
        </w:tc>
        <w:tc>
          <w:tcPr>
            <w:tcW w:type="dxa" w:w="8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متطلباتُ الأحداثِ والمعالجةِ الخلفية</w:t>
            </w:r>
          </w:p>
        </w:tc>
      </w:tr>
      <w:tr>
        <w:tc>
          <w:tcPr>
            <w:tcW w:type="dxa" w:w="1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١٢</w:t>
            </w:r>
          </w:p>
        </w:tc>
        <w:tc>
          <w:tcPr>
            <w:tcW w:type="dxa" w:w="8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متطلباتُ الرحلتَين الكاملتَين</w:t>
            </w:r>
          </w:p>
        </w:tc>
      </w:tr>
      <w:tr>
        <w:tc>
          <w:tcPr>
            <w:tcW w:type="dxa" w:w="1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١٣</w:t>
            </w:r>
          </w:p>
        </w:tc>
        <w:tc>
          <w:tcPr>
            <w:tcW w:type="dxa" w:w="8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متطلباتُ التنقّلِ وتجربةِ الاستخدام</w:t>
            </w:r>
          </w:p>
        </w:tc>
      </w:tr>
      <w:tr>
        <w:tc>
          <w:tcPr>
            <w:tcW w:type="dxa" w:w="1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١٤</w:t>
            </w:r>
          </w:p>
        </w:tc>
        <w:tc>
          <w:tcPr>
            <w:tcW w:type="dxa" w:w="8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متطلباتُ البياناتِ والسلامة</w:t>
            </w:r>
          </w:p>
        </w:tc>
      </w:tr>
      <w:tr>
        <w:tc>
          <w:tcPr>
            <w:tcW w:type="dxa" w:w="1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١٥</w:t>
            </w:r>
          </w:p>
        </w:tc>
        <w:tc>
          <w:tcPr>
            <w:tcW w:type="dxa" w:w="8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متطلباتُ الحوكمةِ والدليل</w:t>
            </w:r>
          </w:p>
        </w:tc>
      </w:tr>
      <w:tr>
        <w:tc>
          <w:tcPr>
            <w:tcW w:type="dxa" w:w="1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١٦</w:t>
            </w:r>
          </w:p>
        </w:tc>
        <w:tc>
          <w:tcPr>
            <w:tcW w:type="dxa" w:w="8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معالجةُ الأخطاءِ والفشلُ المغلق</w:t>
            </w:r>
          </w:p>
        </w:tc>
      </w:tr>
      <w:tr>
        <w:tc>
          <w:tcPr>
            <w:tcW w:type="dxa" w:w="1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١٧</w:t>
            </w:r>
          </w:p>
        </w:tc>
        <w:tc>
          <w:tcPr>
            <w:tcW w:type="dxa" w:w="8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الاختباراتُ وتعريفُ الإغلاقِ بالدليل</w:t>
            </w:r>
          </w:p>
        </w:tc>
      </w:tr>
      <w:tr>
        <w:tc>
          <w:tcPr>
            <w:tcW w:type="dxa" w:w="1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١٨</w:t>
            </w:r>
          </w:p>
        </w:tc>
        <w:tc>
          <w:tcPr>
            <w:tcW w:type="dxa" w:w="8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التبعياتُ وترتيبُ التنفيذ</w:t>
            </w:r>
          </w:p>
        </w:tc>
      </w:tr>
      <w:tr>
        <w:tc>
          <w:tcPr>
            <w:tcW w:type="dxa" w:w="1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١٩</w:t>
            </w:r>
          </w:p>
        </w:tc>
        <w:tc>
          <w:tcPr>
            <w:tcW w:type="dxa" w:w="8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معيارُ قبولِ هذه الوثيقةِ نفسِها</w:t>
            </w:r>
          </w:p>
        </w:tc>
      </w:tr>
      <w:tr>
        <w:tc>
          <w:tcPr>
            <w:tcW w:type="dxa" w:w="1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٢٠</w:t>
            </w:r>
          </w:p>
        </w:tc>
        <w:tc>
          <w:tcPr>
            <w:tcW w:type="dxa" w:w="8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قاموسُ المصطلحاتِ والاختصارات</w:t>
            </w:r>
          </w:p>
        </w:tc>
      </w:tr>
      <w:tr>
        <w:tc>
          <w:tcPr>
            <w:tcW w:type="dxa" w:w="1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jc w:val="center"/>
            </w:pPr>
            <w:r>
              <w:rPr>
                <w:rFonts w:ascii="Segoe UI" w:cs="Segoe UI" w:eastAsia="Segoe UI" w:hAnsi="Segoe UI"/>
                <w:b w:val="false"/>
                <w:bCs w:val="false"/>
                <w:color w:val="1F2328"/>
                <w:sz w:val="16"/>
                <w:szCs w:val="16"/>
                <w:rtl/>
              </w:rPr>
              <w:t xml:space="preserve">٢١</w:t>
            </w:r>
          </w:p>
        </w:tc>
        <w:tc>
          <w:tcPr>
            <w:tcW w:type="dxa" w:w="8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سجلُّ الإعدادِ والمراجعةِ والاعتماد</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٢</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الملخصُ التنفيذي</w:t>
            </w:r>
          </w:p>
        </w:tc>
      </w:tr>
    </w:tbl>
    <w:p>
      <w:pPr>
        <w:spacing w:after="170"/>
      </w:pPr>
    </w:p>
    <w:p>
      <w:pPr>
        <w:bidi/>
        <w:spacing w:after="130" w:line="308"/>
      </w:pPr>
      <w:r>
        <w:rPr>
          <w:rFonts w:ascii="Segoe UI" w:cs="Segoe UI" w:eastAsia="Segoe UI" w:hAnsi="Segoe UI"/>
          <w:sz w:val="20"/>
          <w:szCs w:val="20"/>
          <w:rtl/>
        </w:rPr>
        <w:t xml:space="preserve">أثبت تقريرُ الحالةِ الثالثُ أن النظامَ انتقل من «غيرِ موجود» إلى «موجودٍ موصول» في محاورَ كثيرة، لكنه لم يبلغ «نافذًا ومُمارَسًا». والفرقُ بينهما ليس درجةً بل حالةٌ مختلفة: بوابةٌ تقرأ السلّمَ وتُسجّل الخرقَ وتُمرّر الكتابةَ ليست بوابة، وعشرةُ جداولَ بصفرِ صفٍّ بناءٌ لا جريان.</w:t>
      </w:r>
    </w:p>
    <w:p>
      <w:pPr>
        <w:bidi/>
        <w:spacing w:after="130" w:line="308"/>
      </w:pPr>
      <w:r>
        <w:rPr>
          <w:rFonts w:ascii="Segoe UI" w:cs="Segoe UI" w:eastAsia="Segoe UI" w:hAnsi="Segoe UI"/>
          <w:sz w:val="20"/>
          <w:szCs w:val="20"/>
          <w:rtl/>
        </w:rPr>
        <w:t xml:space="preserve">وتحويلُ ذلك إلى عملٍ يحتاج شيئًا لا يفعله تقريرُ حالة: أن يُقال ماذا يجب أن يفعله النظامُ بالضبط. فقولُ «الاعتمادُ غيرُ نافذ» لا يُبنى منه سطرٌ واحد. أمّا «عندَ محاولةِ الكتابةِ في كيانٍ خاضعٍ لسلّم، تقرأ البوابةُ السلّمَ الحاكمَ بنوعِ الكيانِ والفعل، وتمنع الكتابةَ إن لم تكن الخطوةُ الحاليةُ مسموحةً لهذا الفاعلِ ضمنَ سقفِه، وتُرجع رفضًا موحَّدًا، وتُسجّل معرِّفَ السلّمِ والخطوةِ والفاعلِ والسبب» — فهذا يُبنى منه سطرٌ ويُختبر ويُثبَت.</w:t>
      </w:r>
    </w:p>
    <w:p>
      <w:pPr>
        <w:bidi/>
        <w:spacing w:after="130" w:line="308"/>
      </w:pPr>
      <w:r>
        <w:rPr>
          <w:rFonts w:ascii="Segoe UI" w:cs="Segoe UI" w:eastAsia="Segoe UI" w:hAnsi="Segoe UI"/>
          <w:sz w:val="20"/>
          <w:szCs w:val="20"/>
          <w:rtl/>
        </w:rPr>
        <w:t xml:space="preserve">ولذلك تحمل هذه الوثيقةُ تسعةً وخمسين متطلبَ إصلاحٍ وضابطًا في ثمانيةِ مجالات — وليست كلُّها ذريةً وظيفيةً بالمعنى الحرفيّ، لكلٍّ منها أربعةٌ وعشرون حقلًا في الدفترِ المرافق — ومنها أربعةٌ لا يُقبل متطلبٌ بدونها: السلوكُ المطلوب · والسلوكُ عندَ الفشل · والاختبارُ السالب · ومعيارُ قبولٍ يُعاد تشغيلُه أمرًا.</w:t>
      </w:r>
    </w:p>
    <w:p>
      <w:pPr>
        <w:bidi/>
        <w:spacing w:after="130" w:line="308"/>
      </w:pPr>
      <w:r>
        <w:rPr>
          <w:rFonts w:ascii="Segoe UI" w:cs="Segoe UI" w:eastAsia="Segoe UI" w:hAnsi="Segoe UI"/>
          <w:sz w:val="20"/>
          <w:szCs w:val="20"/>
          <w:rtl/>
        </w:rPr>
        <w:t xml:space="preserve">والقاعدةُ التي تحكمها جميعًا: لا تُخترع قاعدةُ عملٍ ليست في مصدرٍ نافذ. وما وجدنا له سندًا كُتب بمرجعِه، وما لم نجد له سندًا وُسم صراحةً ورُفع سؤالًا — ولم يُخمَّن ولو بدا معقولًا. وهذا ما يجعل الوثيقةَ صالحةً لتسليمِها إلى فريقٍ مستقلٍّ لم يشارك في بناءِ إنجاز.</w:t>
      </w:r>
    </w:p>
    <w:p>
      <w:pPr>
        <w:spacing w:after="14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٢-١  الأرقامُ الحاكمة</w:t>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1600"/>
        <w:gridCol w:w="4600"/>
      </w:tblGrid>
      <w:tr>
        <w:trPr>
          <w:tblHeader/>
        </w:trPr>
        <w:tc>
          <w:tcPr>
            <w:tcW w:type="dxa" w:w="34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ما قِيس</w:t>
            </w:r>
          </w:p>
        </w:tc>
        <w:tc>
          <w:tcPr>
            <w:tcW w:type="dxa" w:w="16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العدد</w:t>
            </w:r>
          </w:p>
        </w:tc>
        <w:tc>
          <w:tcPr>
            <w:tcW w:type="dxa" w:w="46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الدلالة</w:t>
            </w:r>
          </w:p>
        </w:tc>
      </w:tr>
      <w:tr>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متطلباتُ إصلاحٍ وضوابط</w:t>
            </w:r>
          </w:p>
        </w:tc>
        <w:tc>
          <w:tcPr>
            <w:tcW w:type="dxa" w:w="1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٥٩</w:t>
            </w:r>
          </w:p>
        </w:tc>
        <w:tc>
          <w:tcPr>
            <w:tcW w:type="dxa" w:w="4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في ثمانيةِ مجالاتٍ · بتسعةِ أصنافٍ ومستويَي ذرّية</w:t>
            </w:r>
          </w:p>
        </w:tc>
      </w:tr>
      <w:tr>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فجواتٌ مفتوحةٌ تُغلقها</w:t>
            </w:r>
          </w:p>
        </w:tc>
        <w:tc>
          <w:tcPr>
            <w:tcW w:type="dxa" w:w="1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٢٩</w:t>
            </w:r>
          </w:p>
        </w:tc>
        <w:tc>
          <w:tcPr>
            <w:tcW w:type="dxa" w:w="4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‏٢٩/٢٩ — وما زاد فضوابطُ ارتدادٍ على فجواتٍ مغلقةٍ لا تُخلط بالمفتوح</w:t>
            </w:r>
          </w:p>
        </w:tc>
      </w:tr>
      <w:tr>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حقولٌ لكلِّ متطلب</w:t>
            </w:r>
          </w:p>
        </w:tc>
        <w:tc>
          <w:tcPr>
            <w:tcW w:type="dxa" w:w="1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٢٤</w:t>
            </w:r>
          </w:p>
        </w:tc>
        <w:tc>
          <w:tcPr>
            <w:tcW w:type="dxa" w:w="4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في الدفترِ — وأربعةٌ منها إلزامية</w:t>
            </w:r>
          </w:p>
        </w:tc>
      </w:tr>
      <w:tr>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اختباراتٌ سالبةٌ إلزامية</w:t>
            </w:r>
          </w:p>
        </w:tc>
        <w:tc>
          <w:tcPr>
            <w:tcW w:type="dxa" w:w="1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٥٩</w:t>
            </w:r>
          </w:p>
        </w:tc>
        <w:tc>
          <w:tcPr>
            <w:tcW w:type="dxa" w:w="4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لكلِّ متطلبٍ اختبارُ منعٍ لا اختبارُ نجاحٍ فقط</w:t>
            </w:r>
          </w:p>
        </w:tc>
      </w:tr>
      <w:tr>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رحلتان كاملتان</w:t>
            </w:r>
          </w:p>
        </w:tc>
        <w:tc>
          <w:tcPr>
            <w:tcW w:type="dxa" w:w="1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٢</w:t>
            </w:r>
          </w:p>
        </w:tc>
        <w:tc>
          <w:tcPr>
            <w:tcW w:type="dxa" w:w="4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‏٢٤ محطةً بفاعلِها ومستندِها وأثرِها</w:t>
            </w:r>
          </w:p>
        </w:tc>
      </w:tr>
      <w:tr>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شروطُ قبولِ الوثيقةِ نفسِها</w:t>
            </w:r>
          </w:p>
        </w:tc>
        <w:tc>
          <w:tcPr>
            <w:tcW w:type="dxa" w:w="1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١٤</w:t>
            </w:r>
          </w:p>
        </w:tc>
        <w:tc>
          <w:tcPr>
            <w:tcW w:type="dxa" w:w="4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تُقاس آليًّا من الدفترِ لا تُدَّعى</w:t>
            </w:r>
          </w:p>
        </w:tc>
      </w:tr>
    </w:tbl>
    <w:p>
      <w:pPr>
        <w:spacing w:after="16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٢-٢  الأحكامُ التي لا تُخالَف في هذا النطاق</w:t>
      </w:r>
    </w:p>
    <w:p>
      <w:pPr>
        <w:bidi/>
        <w:spacing w:after="72" w:line="296"/>
        <w:ind w:right="403"/>
      </w:pPr>
      <w:r>
        <w:rPr>
          <w:rFonts w:ascii="Segoe UI" w:cs="Segoe UI" w:eastAsia="Segoe UI" w:hAnsi="Segoe UI"/>
          <w:color w:val="B08D3F"/>
          <w:sz w:val="15"/>
          <w:szCs w:val="15"/>
        </w:rPr>
        <w:t xml:space="preserve">● </w:t>
      </w:r>
      <w:r>
        <w:rPr>
          <w:rFonts w:ascii="Segoe UI" w:cs="Segoe UI" w:eastAsia="Segoe UI" w:hAnsi="Segoe UI"/>
          <w:sz w:val="20"/>
          <w:szCs w:val="20"/>
          <w:rtl/>
        </w:rPr>
        <w:t xml:space="preserve">◆ لا يُغلق متطلبٌ ببلوغِ الحالةِ الثانية: الوجودُ ثم الوصلُ ثم النفاذُ ثم الممارسةُ — أربعُ حالاتٍ لا حالتان.</w:t>
      </w:r>
    </w:p>
    <w:p>
      <w:pPr>
        <w:bidi/>
        <w:spacing w:after="72" w:line="296"/>
        <w:ind w:right="403"/>
      </w:pPr>
      <w:r>
        <w:rPr>
          <w:rFonts w:ascii="Segoe UI" w:cs="Segoe UI" w:eastAsia="Segoe UI" w:hAnsi="Segoe UI"/>
          <w:color w:val="B08D3F"/>
          <w:sz w:val="15"/>
          <w:szCs w:val="15"/>
        </w:rPr>
        <w:t xml:space="preserve">● </w:t>
      </w:r>
      <w:r>
        <w:rPr>
          <w:rFonts w:ascii="Segoe UI" w:cs="Segoe UI" w:eastAsia="Segoe UI" w:hAnsi="Segoe UI"/>
          <w:sz w:val="20"/>
          <w:szCs w:val="20"/>
          <w:rtl/>
        </w:rPr>
        <w:t xml:space="preserve">◆ ولا تُخترع قاعدةُ عملٍ ليست في مصدرٍ نافذ — وما لا سندَ له يُرفع سؤالًا ولا يُخمَّن.</w:t>
      </w:r>
    </w:p>
    <w:p>
      <w:pPr>
        <w:bidi/>
        <w:spacing w:after="72" w:line="296"/>
        <w:ind w:right="403"/>
      </w:pPr>
      <w:r>
        <w:rPr>
          <w:rFonts w:ascii="Segoe UI" w:cs="Segoe UI" w:eastAsia="Segoe UI" w:hAnsi="Segoe UI"/>
          <w:color w:val="B08D3F"/>
          <w:sz w:val="15"/>
          <w:szCs w:val="15"/>
        </w:rPr>
        <w:t xml:space="preserve">● </w:t>
      </w:r>
      <w:r>
        <w:rPr>
          <w:rFonts w:ascii="Segoe UI" w:cs="Segoe UI" w:eastAsia="Segoe UI" w:hAnsi="Segoe UI"/>
          <w:sz w:val="20"/>
          <w:szCs w:val="20"/>
          <w:rtl/>
        </w:rPr>
        <w:t xml:space="preserve">◆ والمتطلبُ بلا اختبارٍ سالبٍ رغبةٌ لا متطلب — فالنجاحُ يُثبت أن الشيءَ يعمل، والمنعُ وحدَه يُثبت أنه محكوم.</w:t>
      </w:r>
    </w:p>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٣</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كيف تُقرأ هذه الوثيقة</w:t>
            </w:r>
          </w:p>
        </w:tc>
      </w:tr>
    </w:tbl>
    <w:p>
      <w:pPr>
        <w:spacing w:after="170"/>
      </w:pPr>
    </w:p>
    <w:p>
      <w:pPr>
        <w:bidi/>
        <w:spacing w:after="130" w:line="308"/>
      </w:pPr>
      <w:r>
        <w:rPr>
          <w:rFonts w:ascii="Segoe UI" w:cs="Segoe UI" w:eastAsia="Segoe UI" w:hAnsi="Segoe UI"/>
          <w:sz w:val="20"/>
          <w:szCs w:val="20"/>
          <w:rtl/>
        </w:rPr>
        <w:t xml:space="preserve">الفصولُ الأربعةُ الأولى عقودُ القراءةِ ولا يُقرأ ما بعدَها قبلَها: تسلسلُ المصادرِ عندَ التعارض · وقاعدةُ التحويلِ من حالةٍ إلى متطلب · والحالاتُ الأربعُ التي لا تُخلط · وصيغةُ المتطلبِ الذرّيّ.</w:t>
      </w:r>
    </w:p>
    <w:p>
      <w:pPr>
        <w:bidi/>
        <w:spacing w:after="130" w:line="308"/>
      </w:pPr>
      <w:r>
        <w:rPr>
          <w:rFonts w:ascii="Segoe UI" w:cs="Segoe UI" w:eastAsia="Segoe UI" w:hAnsi="Segoe UI"/>
          <w:sz w:val="20"/>
          <w:szCs w:val="20"/>
          <w:rtl/>
        </w:rPr>
        <w:t xml:space="preserve">وفصولُ المجالاتِ الثمانيةِ تلي عقودَ القراءةِ مباشرةً — ولكلِّ متطلبٍ فيها سلوكُه المطلوبُ واختبارُه السالبُ ومعيارُ قبولِه — ولكلِّ متطلبٍ سلوكُه المطلوبُ واختبارُه السالبُ ومعيارُ قبولِه.</w:t>
      </w:r>
    </w:p>
    <w:p>
      <w:pPr>
        <w:bidi/>
        <w:spacing w:after="130" w:line="308"/>
      </w:pPr>
      <w:r>
        <w:rPr>
          <w:rFonts w:ascii="Segoe UI" w:cs="Segoe UI" w:eastAsia="Segoe UI" w:hAnsi="Segoe UI"/>
          <w:sz w:val="20"/>
          <w:szCs w:val="20"/>
          <w:rtl/>
        </w:rPr>
        <w:t xml:space="preserve">ثم فصلُ معالجةِ الأخطاءِ والفشلِ المغلق · ففصلُ الاختباراتِ وتعريفِ الإغلاقِ بالدليل · ففصلُ التبعياتِ وترتيبِ التنفيذ · وآخرُها معيارُ قبولِ الوثيقةِ نفسِها.</w:t>
      </w:r>
    </w:p>
    <w:p>
      <w:pPr>
        <w:bidi/>
        <w:spacing w:after="130" w:line="308"/>
      </w:pPr>
      <w:r>
        <w:rPr>
          <w:rFonts w:ascii="Segoe UI" w:cs="Segoe UI" w:eastAsia="Segoe UI" w:hAnsi="Segoe UI"/>
          <w:sz w:val="20"/>
          <w:szCs w:val="20"/>
          <w:rtl/>
        </w:rPr>
        <w:t xml:space="preserve">◆ والحقولُ الأربعةُ والعشرون لكلِّ متطلبٍ في دفترِ المتطلباتِ لا هنا — فوثيقةٌ تحمل ألفًا وأربعَ مئةِ خانةٍ في جداولَ لا تُقرأ ولا يُعمَل منها.</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500"/>
        <w:gridCol w:w="5200"/>
      </w:tblGrid>
      <w:tr>
        <w:trPr>
          <w:tblHeader/>
        </w:trPr>
        <w:tc>
          <w:tcPr>
            <w:tcW w:type="dxa" w:w="19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7"/>
                <w:szCs w:val="17"/>
                <w:rtl/>
              </w:rPr>
              <w:t xml:space="preserve">القارئ</w:t>
            </w:r>
          </w:p>
        </w:tc>
        <w:tc>
          <w:tcPr>
            <w:tcW w:type="dxa" w:w="25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7"/>
                <w:szCs w:val="17"/>
                <w:rtl/>
              </w:rPr>
              <w:t xml:space="preserve">ما يحتاجه</w:t>
            </w:r>
          </w:p>
        </w:tc>
        <w:tc>
          <w:tcPr>
            <w:tcW w:type="dxa" w:w="52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7"/>
                <w:szCs w:val="17"/>
                <w:rtl/>
              </w:rPr>
              <w:t xml:space="preserve">مسارُ قراءته</w:t>
            </w:r>
          </w:p>
        </w:tc>
      </w:tr>
      <w:tr>
        <w:tc>
          <w:tcPr>
            <w:tcW w:type="dxa" w:w="1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فريقُ تطويرٍ مستقلٌّ لم يبنِ إنجاز</w:t>
            </w:r>
          </w:p>
        </w:tc>
        <w:tc>
          <w:tcPr>
            <w:tcW w:type="dxa" w:w="2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الوثيقةُ كاملةً مع الدفتر — وهي مكتوبةٌ لتكفيه بلا ذاكرةٍ شفهية</w:t>
            </w:r>
          </w:p>
        </w:tc>
        <w:tc>
          <w:tcPr>
            <w:tcW w:type="dxa" w:w="5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كلُّها</w:t>
            </w:r>
          </w:p>
        </w:tc>
      </w:tr>
      <w:tr>
        <w:tc>
          <w:tcPr>
            <w:tcW w:type="dxa" w:w="1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قائدُ التطويرِ الحاليّ</w:t>
            </w:r>
          </w:p>
        </w:tc>
        <w:tc>
          <w:tcPr>
            <w:tcW w:type="dxa" w:w="2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عقودُ القراءةِ الأربعةُ ثم مجالُه</w:t>
            </w:r>
          </w:p>
        </w:tc>
        <w:tc>
          <w:tcPr>
            <w:tcW w:type="dxa" w:w="5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عقودُ القراءةِ ثم مجالُه</w:t>
            </w:r>
          </w:p>
        </w:tc>
      </w:tr>
      <w:tr>
        <w:tc>
          <w:tcPr>
            <w:tcW w:type="dxa" w:w="1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المديرُ الماليّ</w:t>
            </w:r>
          </w:p>
        </w:tc>
        <w:tc>
          <w:tcPr>
            <w:tcW w:type="dxa" w:w="2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المالية · الأحداث · الرحلتان</w:t>
            </w:r>
          </w:p>
        </w:tc>
        <w:tc>
          <w:tcPr>
            <w:tcW w:type="dxa" w:w="5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فصولُها</w:t>
            </w:r>
          </w:p>
        </w:tc>
      </w:tr>
      <w:tr>
        <w:tc>
          <w:tcPr>
            <w:tcW w:type="dxa" w:w="1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مديرُ الحوكمة</w:t>
            </w:r>
          </w:p>
        </w:tc>
        <w:tc>
          <w:tcPr>
            <w:tcW w:type="dxa" w:w="2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الصلاحياتُ والعزلُ · الحوكمةُ والدليلُ · معيارُ القبول</w:t>
            </w:r>
          </w:p>
        </w:tc>
        <w:tc>
          <w:tcPr>
            <w:tcW w:type="dxa" w:w="5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فصولُها</w:t>
            </w:r>
          </w:p>
        </w:tc>
      </w:tr>
    </w:tbl>
    <w:p>
      <w:pPr>
        <w:spacing w:after="17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أ-١  اصطلاحاتُ الكتابة</w:t>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900"/>
      </w:tblGrid>
      <w:tr>
        <w:trPr>
          <w:tblHeader/>
        </w:trPr>
        <w:tc>
          <w:tcPr>
            <w:tcW w:type="dxa" w:w="17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7"/>
                <w:szCs w:val="17"/>
                <w:rtl/>
              </w:rPr>
              <w:t xml:space="preserve">الاصطلاح</w:t>
            </w:r>
          </w:p>
        </w:tc>
        <w:tc>
          <w:tcPr>
            <w:tcW w:type="dxa" w:w="79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7"/>
                <w:szCs w:val="17"/>
                <w:rtl/>
              </w:rPr>
              <w:t xml:space="preserve">معناه</w:t>
            </w:r>
          </w:p>
        </w:tc>
      </w:tr>
      <w:tr>
        <w:tc>
          <w:tcPr>
            <w:tcW w:type="dxa" w:w="17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يجب</w:t>
            </w:r>
          </w:p>
        </w:tc>
        <w:tc>
          <w:tcPr>
            <w:tcW w:type="dxa" w:w="7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حكمٌ ملزمٌ لا يُتجاوز — ومخالفتُه عيبٌ يمنع القبول</w:t>
            </w:r>
          </w:p>
        </w:tc>
      </w:tr>
      <w:tr>
        <w:tc>
          <w:tcPr>
            <w:tcW w:type="dxa" w:w="17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ينبغي</w:t>
            </w:r>
          </w:p>
        </w:tc>
        <w:tc>
          <w:tcPr>
            <w:tcW w:type="dxa" w:w="7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حكمٌ مرجَّحٌ يُنفَّذ ما لم يمنع مانعٌ يُوثَّق</w:t>
            </w:r>
          </w:p>
        </w:tc>
      </w:tr>
      <w:tr>
        <w:tc>
          <w:tcPr>
            <w:tcW w:type="dxa" w:w="17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يجوز</w:t>
            </w:r>
          </w:p>
        </w:tc>
        <w:tc>
          <w:tcPr>
            <w:tcW w:type="dxa" w:w="7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خيارٌ متاحٌ لا يُلزم</w:t>
            </w:r>
          </w:p>
        </w:tc>
      </w:tr>
      <w:tr>
        <w:tc>
          <w:tcPr>
            <w:tcW w:type="dxa" w:w="17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w:t>
            </w:r>
          </w:p>
        </w:tc>
        <w:tc>
          <w:tcPr>
            <w:tcW w:type="dxa" w:w="7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إشارةٌ إلى حكمٍ حاكمٍ أو خطرٍ يجب التوقفُ عنده</w:t>
            </w:r>
          </w:p>
        </w:tc>
      </w:tr>
      <w:tr>
        <w:tc>
          <w:tcPr>
            <w:tcW w:type="dxa" w:w="17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الفصل</w:t>
            </w:r>
          </w:p>
        </w:tc>
        <w:tc>
          <w:tcPr>
            <w:tcW w:type="dxa" w:w="7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قسمٌ رئيسٌ في هذه الوثيقة — ولا وثيقةَ مستقلةً لكل موضوع</w:t>
            </w:r>
          </w:p>
        </w:tc>
      </w:tr>
      <w:tr>
        <w:tc>
          <w:tcPr>
            <w:tcW w:type="dxa" w:w="17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7"/>
                <w:szCs w:val="17"/>
                <w:rtl/>
              </w:rPr>
              <w:t xml:space="preserve">الحكمُ الذري</w:t>
            </w:r>
          </w:p>
        </w:tc>
        <w:tc>
          <w:tcPr>
            <w:tcW w:type="dxa" w:w="7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متطلبٌ قابلٌ للاختبار منفردًا — موضعُه ملفُّ التتبع لا نصُّ هذه الوثيقة</w:t>
            </w:r>
          </w:p>
        </w:tc>
      </w:tr>
    </w:tbl>
    <w:p>
      <w:pPr>
        <w:spacing w:after="16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0"/>
      </w:tblGrid>
      <w:tr>
        <w:tc>
          <w:tcPr>
            <w:tcW w:type="dxa" w:w="9600"/>
            <w:tcBorders>
              <w:top w:val="single" w:color="D6DBE3" w:sz="4"/>
              <w:left w:val="single" w:color="D6DBE3" w:sz="4"/>
              <w:bottom w:val="single" w:color="D6DBE3" w:sz="4"/>
              <w:right w:val="single" w:color="9C2B24" w:sz="30"/>
            </w:tcBorders>
            <w:shd w:fill="FBF8F0" w:color="auto" w:val="clear"/>
            <w:tcMar>
              <w:top w:type="dxa" w:w="135"/>
              <w:left w:type="dxa" w:w="155"/>
              <w:bottom w:type="dxa" w:w="135"/>
              <w:right w:type="dxa" w:w="155"/>
            </w:tcMar>
          </w:tcPr>
          <w:p>
            <w:pPr>
              <w:bidi/>
              <w:spacing w:after="0" w:line="298"/>
            </w:pPr>
            <w:r>
              <w:rPr>
                <w:rFonts w:ascii="Segoe UI" w:cs="Segoe UI" w:eastAsia="Segoe UI" w:hAnsi="Segoe UI"/>
                <w:b/>
                <w:bCs/>
                <w:color w:val="9C2B24"/>
                <w:sz w:val="19"/>
                <w:szCs w:val="19"/>
                <w:rtl/>
              </w:rPr>
              <w:t xml:space="preserve">أين التفصيلُ الذري؟ —  </w:t>
            </w:r>
            <w:r>
              <w:rPr>
                <w:rFonts w:ascii="Segoe UI" w:cs="Segoe UI" w:eastAsia="Segoe UI" w:hAnsi="Segoe UI"/>
                <w:sz w:val="19"/>
                <w:szCs w:val="19"/>
                <w:rtl/>
              </w:rPr>
              <w:t xml:space="preserve">المتطلبُ الذي لا يحمل اختبارًا سالبًا أو لا يُعاد تشغيلُ معيارِ قبولِه أمرًا ليس متطلبًا في هذه الوثيقةِ بل رغبة — وهذا هو مقياسُ الإبهامِ المعتمَد.</w:t>
            </w:r>
          </w:p>
        </w:tc>
      </w:tr>
    </w:tbl>
    <w:p>
      <w:pPr>
        <w:spacing w:after="14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0"/>
      </w:tblGrid>
      <w:tr>
        <w:tc>
          <w:tcPr>
            <w:tcW w:type="dxa" w:w="9600"/>
            <w:tcBorders>
              <w:top w:val="single" w:color="D6DBE3" w:sz="4"/>
              <w:left w:val="single" w:color="D6DBE3" w:sz="4"/>
              <w:bottom w:val="single" w:color="D6DBE3" w:sz="4"/>
              <w:right w:val="single" w:color="9C2B24" w:sz="30"/>
            </w:tcBorders>
            <w:shd w:fill="FBF8F0" w:color="auto" w:val="clear"/>
            <w:tcMar>
              <w:top w:type="dxa" w:w="135"/>
              <w:left w:type="dxa" w:w="155"/>
              <w:bottom w:type="dxa" w:w="135"/>
              <w:right w:type="dxa" w:w="155"/>
            </w:tcMar>
          </w:tcPr>
          <w:p>
            <w:pPr>
              <w:bidi/>
              <w:spacing w:after="0" w:line="298"/>
            </w:pPr>
            <w:r>
              <w:rPr>
                <w:rFonts w:ascii="Segoe UI" w:cs="Segoe UI" w:eastAsia="Segoe UI" w:hAnsi="Segoe UI"/>
                <w:b/>
                <w:bCs/>
                <w:color w:val="9C2B24"/>
                <w:sz w:val="19"/>
                <w:szCs w:val="19"/>
                <w:rtl/>
              </w:rPr>
              <w:t xml:space="preserve">قاعدةُ التفسير —  </w:t>
            </w:r>
            <w:r>
              <w:rPr>
                <w:rFonts w:ascii="Segoe UI" w:cs="Segoe UI" w:eastAsia="Segoe UI" w:hAnsi="Segoe UI"/>
                <w:sz w:val="19"/>
                <w:szCs w:val="19"/>
                <w:rtl/>
              </w:rPr>
              <w:t xml:space="preserve">هذه وثيقةُ سلوكٍ لا وثيقةُ تصميم. لا تُعيد تعريفَ نموذجِ العمل، ولا تُنشئ دورًا ولا سلّمًا ولا شاشةً، ولا تُغيّر دورةَ عملٍ حاكمة. وكلُّ متطلبٍ فيها إمّا يُنفِّذ حكمًا قائمًا في وثيقةٍ نافذة، وإمّا يُوسَم بحاجتِه إلى مصدرٍ حاكم. ومن وجد فيها قاعدةَ عملٍ لا سندَ لها فليردَّها.</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٤</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النطاقُ وتسلسلُ المصادر</w:t>
            </w:r>
          </w:p>
        </w:tc>
      </w:tr>
    </w:tbl>
    <w:p>
      <w:pPr>
        <w:spacing w:after="170"/>
      </w:pPr>
    </w:p>
    <w:p>
      <w:pPr>
        <w:bidi/>
        <w:spacing w:after="130" w:line="308"/>
      </w:pPr>
      <w:r>
        <w:rPr>
          <w:rFonts w:ascii="Segoe UI" w:cs="Segoe UI" w:eastAsia="Segoe UI" w:hAnsi="Segoe UI"/>
          <w:sz w:val="20"/>
          <w:szCs w:val="20"/>
          <w:rtl/>
        </w:rPr>
        <w:t xml:space="preserve">هذه الوثيقةُ تُغلق ما بقي مفتوحًا ولا تُعيد فتحَ ما أُغلق. وما حالتُه مُغلقٌ بدليلٍ في تقريرِ الحالةِ لا يُعاد تصميمُه — ويُذكر تبعيةً أو قيدًا لا متطلبًا.</w:t>
      </w:r>
    </w:p>
    <w:p>
      <w:pPr>
        <w:bidi/>
        <w:spacing w:after="130" w:line="308"/>
      </w:pPr>
      <w:r>
        <w:rPr>
          <w:rFonts w:ascii="Segoe UI" w:cs="Segoe UI" w:eastAsia="Segoe UI" w:hAnsi="Segoe UI"/>
          <w:sz w:val="20"/>
          <w:szCs w:val="20"/>
          <w:rtl/>
        </w:rPr>
        <w:t xml:space="preserve">وعند تعارضِ مصدرَين يُرجَّح بالترتيبِ أدناه — ولا يُترك الترجيحُ لاجتهادِ القارئ.</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٤-١  سلسلتان لا سلسلةٌ واحدة</w:t>
      </w:r>
    </w:p>
    <w:p>
      <w:pPr>
        <w:bidi/>
        <w:spacing w:after="90" w:line="308"/>
      </w:pPr>
      <w:r>
        <w:rPr>
          <w:rFonts w:ascii="Segoe UI" w:cs="Segoe UI" w:eastAsia="Segoe UI" w:hAnsi="Segoe UI"/>
          <w:i/>
          <w:iCs/>
          <w:color w:val="6B7280"/>
          <w:sz w:val="18"/>
          <w:szCs w:val="18"/>
          <w:rtl/>
        </w:rPr>
        <w:t xml:space="preserve">◆ القياسُ الحيُّ يقول ماذا يفعل النظامُ الآن · والوثائقُ الحاكمةُ تقول ماذا يجب أن يفعل — ولا تُرجَّح إحداهما على الأخرى لأنهما تجيبان سؤالَين مختلفَين</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500"/>
        <w:gridCol w:w="3800"/>
      </w:tblGrid>
      <w:tr>
        <w:trPr>
          <w:tblHeader/>
        </w:trPr>
        <w:tc>
          <w:tcPr>
            <w:tcW w:type="dxa" w:w="23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السلسلة</w:t>
            </w:r>
          </w:p>
        </w:tc>
        <w:tc>
          <w:tcPr>
            <w:tcW w:type="dxa" w:w="35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ترتيبُها</w:t>
            </w:r>
          </w:p>
        </w:tc>
        <w:tc>
          <w:tcPr>
            <w:tcW w:type="dxa" w:w="38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ما تحكمه</w:t>
            </w:r>
          </w:p>
        </w:tc>
      </w:tr>
      <w:tr>
        <w:tc>
          <w:tcPr>
            <w:tcW w:type="dxa" w:w="23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 سلسلةُ الشاهدِ على الحال</w:t>
            </w:r>
          </w:p>
        </w:tc>
        <w:tc>
          <w:tcPr>
            <w:tcW w:type="dxa" w:w="3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‏١ القياسُ الحيُّ على اللقطة · ٢ المخطَّطُ والقاعدة · ٣ الشيفرة · ٤ وثيقةُ المعماريةِ الفعلية</w:t>
            </w:r>
          </w:p>
        </w:tc>
        <w:tc>
          <w:tcPr>
            <w:tcW w:type="dxa" w:w="38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ماذا يفعل النظامُ الآن — ولا يُشتق منها حكمٌ وظيفيٌّ أبدًا</w:t>
            </w:r>
          </w:p>
        </w:tc>
      </w:tr>
      <w:tr>
        <w:tc>
          <w:tcPr>
            <w:tcW w:type="dxa" w:w="23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 سلسلةُ الحكمِ على الواجب</w:t>
            </w:r>
          </w:p>
        </w:tc>
        <w:tc>
          <w:tcPr>
            <w:tcW w:type="dxa" w:w="3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‏١ الوثائقُ الوظيفيةُ الحاكمةُ للإدارة · ٢ مواصفةُ السلاليمِ ومصفوفةُ الصلاحيات · ٣ قراراتُ برنامجِ الإصلاح · ٤ حوكمةُ الواجهةِ والتنقّل</w:t>
            </w:r>
          </w:p>
        </w:tc>
        <w:tc>
          <w:tcPr>
            <w:tcW w:type="dxa" w:w="38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ماذا يجب أن يفعل — وهي وحدَها مصدرُ السلوكِ المطلوب</w:t>
            </w:r>
          </w:p>
        </w:tc>
      </w:tr>
      <w:tr>
        <w:tc>
          <w:tcPr>
            <w:tcW w:type="dxa" w:w="23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 قاعدةُ فضِّ التعارضِ بينهما</w:t>
            </w:r>
          </w:p>
        </w:tc>
        <w:tc>
          <w:tcPr>
            <w:tcW w:type="dxa" w:w="3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الحالُ لا ينسخ الواجب — بل يحدّد الفارقَ الذي يجب إصلاحُه</w:t>
            </w:r>
          </w:p>
        </w:tc>
        <w:tc>
          <w:tcPr>
            <w:tcW w:type="dxa" w:w="38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فلا يُقال: «الشيفرةُ تفعل كذا فهذا هو المطلوب» — وذلك بابٌ يُبطل الوثيقةَ كلَّها</w:t>
            </w:r>
          </w:p>
        </w:tc>
      </w:tr>
      <w:tr>
        <w:tc>
          <w:tcPr>
            <w:tcW w:type="dxa" w:w="23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ولا سندَ في السلسلتَين</w:t>
            </w:r>
          </w:p>
        </w:tc>
        <w:tc>
          <w:tcPr>
            <w:tcW w:type="dxa" w:w="3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يُوسَم المتطلبُ `⁦NEEDS_GOVERNING_SOURCE⁩` ويُرفع سؤالًا</w:t>
            </w:r>
          </w:p>
        </w:tc>
        <w:tc>
          <w:tcPr>
            <w:tcW w:type="dxa" w:w="38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ولا يُخمَّن ولو بدا معقولًا</w:t>
            </w:r>
          </w:p>
        </w:tc>
      </w:tr>
    </w:tbl>
    <w:p>
      <w:pPr>
        <w:spacing w:after="11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0"/>
      </w:tblGrid>
      <w:tr>
        <w:tc>
          <w:tcPr>
            <w:tcW w:type="dxa" w:w="9600"/>
            <w:tcBorders>
              <w:top w:val="single" w:color="D6DBE3" w:sz="4"/>
              <w:left w:val="single" w:color="D6DBE3" w:sz="4"/>
              <w:bottom w:val="single" w:color="D6DBE3" w:sz="4"/>
              <w:right w:val="single" w:color="1F3A5F" w:sz="30"/>
            </w:tcBorders>
            <w:shd w:fill="FBF8F0" w:color="auto" w:val="clear"/>
            <w:tcMar>
              <w:top w:type="dxa" w:w="135"/>
              <w:left w:type="dxa" w:w="155"/>
              <w:bottom w:type="dxa" w:w="135"/>
              <w:right w:type="dxa" w:w="155"/>
            </w:tcMar>
          </w:tcPr>
          <w:p>
            <w:pPr>
              <w:bidi/>
              <w:spacing w:after="0" w:line="298"/>
            </w:pPr>
            <w:r>
              <w:rPr>
                <w:rFonts w:ascii="Segoe UI" w:cs="Segoe UI" w:eastAsia="Segoe UI" w:hAnsi="Segoe UI"/>
                <w:b/>
                <w:bCs/>
                <w:color w:val="1F3A5F"/>
                <w:sz w:val="19"/>
                <w:szCs w:val="19"/>
                <w:rtl/>
              </w:rPr>
              <w:t xml:space="preserve">◆ ولماذا لا تُدمَجان في سلسلةٍ واحدة —  </w:t>
            </w:r>
            <w:r>
              <w:rPr>
                <w:rFonts w:ascii="Segoe UI" w:cs="Segoe UI" w:eastAsia="Segoe UI" w:hAnsi="Segoe UI"/>
                <w:sz w:val="19"/>
                <w:szCs w:val="19"/>
                <w:rtl/>
              </w:rPr>
              <w:t xml:space="preserve">لأن الدمجَ يضع القياسَ الحيَّ فوقَ الوثيقةِ الوظيفية، فيستطيع المنفِّذُ أن يقول: «الكودُ الحاليُّ يفعل كذا، إذن كذا أعلى من المتطلب». وهذا يقلب الوثيقةَ من مواصفةِ إصلاحٍ إلى وصفٍ للواقعِ الذي جئنا نصلحه.</w:t>
            </w:r>
          </w:p>
        </w:tc>
      </w:tr>
    </w:tbl>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٤-٢  تسلسلٌ داخلَ سلسلةِ الحكمِ وحدَها</w:t>
      </w:r>
    </w:p>
    <w:p>
      <w:pPr>
        <w:bidi/>
        <w:spacing w:after="90" w:line="308"/>
      </w:pPr>
      <w:r>
        <w:rPr>
          <w:rFonts w:ascii="Segoe UI" w:cs="Segoe UI" w:eastAsia="Segoe UI" w:hAnsi="Segoe UI"/>
          <w:i/>
          <w:iCs/>
          <w:color w:val="6B7280"/>
          <w:sz w:val="18"/>
          <w:szCs w:val="18"/>
          <w:rtl/>
        </w:rPr>
        <w:t xml:space="preserve">◆ عندَ تعارضِ وثيقتَين حاكمتَين</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900"/>
        <w:gridCol w:w="6100"/>
      </w:tblGrid>
      <w:tr>
        <w:trPr>
          <w:tblHeader/>
        </w:trPr>
        <w:tc>
          <w:tcPr>
            <w:tcW w:type="dxa" w:w="6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w:t>
            </w:r>
          </w:p>
        </w:tc>
        <w:tc>
          <w:tcPr>
            <w:tcW w:type="dxa" w:w="29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المصدر</w:t>
            </w:r>
          </w:p>
        </w:tc>
        <w:tc>
          <w:tcPr>
            <w:tcW w:type="dxa" w:w="61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ما يحكمه</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١</w:t>
            </w:r>
          </w:p>
        </w:tc>
        <w:tc>
          <w:tcPr>
            <w:tcW w:type="dxa" w:w="2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الوثائقُ الوظيفيةُ الحاكمةُ للإدارة</w:t>
            </w:r>
          </w:p>
        </w:tc>
        <w:tc>
          <w:tcPr>
            <w:tcW w:type="dxa" w:w="6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قواعدُ العمل: دورةُ المستندِ · الأدوارُ · الأيدي · السقوفُ · الأثرُ الماليّ</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٢</w:t>
            </w:r>
          </w:p>
        </w:tc>
        <w:tc>
          <w:tcPr>
            <w:tcW w:type="dxa" w:w="2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مواصفةُ السلاليمِ ومصفوفةُ الصلاحيات</w:t>
            </w:r>
          </w:p>
        </w:tc>
        <w:tc>
          <w:tcPr>
            <w:tcW w:type="dxa" w:w="6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من يعتمد ماذا وبأيِّ ترتيبٍ وسقف</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٣</w:t>
            </w:r>
          </w:p>
        </w:tc>
        <w:tc>
          <w:tcPr>
            <w:tcW w:type="dxa" w:w="2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برنامجُ الإصلاحِ وملحقُه</w:t>
            </w:r>
          </w:p>
        </w:tc>
        <w:tc>
          <w:tcPr>
            <w:tcW w:type="dxa" w:w="6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عقودُ التنفيذ: مستوى السلطةِ · بروتوكولُ القلبِ · تجميدُ الكتّابِ والقرّاء</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٤</w:t>
            </w:r>
          </w:p>
        </w:tc>
        <w:tc>
          <w:tcPr>
            <w:tcW w:type="dxa" w:w="2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مواصفةُ الواجهةِ وسجلُّ التنقّلِ المعياريّ</w:t>
            </w:r>
          </w:p>
        </w:tc>
        <w:tc>
          <w:tcPr>
            <w:tcW w:type="dxa" w:w="6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الاسمُ والمجموعةُ والترتيبُ والظهورُ والعزل</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 ٥</w:t>
            </w:r>
          </w:p>
        </w:tc>
        <w:tc>
          <w:tcPr>
            <w:tcW w:type="dxa" w:w="2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لا سندَ في شيءٍ مما سبق</w:t>
            </w:r>
          </w:p>
        </w:tc>
        <w:tc>
          <w:tcPr>
            <w:tcW w:type="dxa" w:w="6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يُوسَم المتطلبُ `⁦⁦NEEDS_GOVERNING_SOURCE⁩⁩` ويُرفع سؤالًا — ولا يُخمَّن ولو بدا معقولًا</w:t>
            </w:r>
          </w:p>
        </w:tc>
      </w:tr>
    </w:tbl>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٤-٣  خارجُ النطاقِ صراحة</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0"/>
      </w:tblGrid>
      <w:tr>
        <w:trPr>
          <w:tblHeader/>
        </w:trPr>
        <w:tc>
          <w:tcPr>
            <w:tcW w:type="dxa" w:w="9600"/>
            <w:tcBorders>
              <w:top w:val="single" w:color="D6DBE3" w:sz="4"/>
              <w:left w:val="single" w:color="D6DBE3" w:sz="4"/>
              <w:bottom w:val="single" w:color="D6DBE3" w:sz="4"/>
              <w:right w:val="single" w:color="D6DBE3" w:sz="4"/>
            </w:tcBorders>
            <w:shd w:fill="9C2B24"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ما لا تفعله هذه الوثيقة</w:t>
            </w:r>
          </w:p>
        </w:tc>
      </w:tr>
      <w:tr>
        <w:tc>
          <w:tcPr>
            <w:tcW w:type="dxa" w:w="9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قدرةٌ جديدةٌ لا تسندها وثيقةٌ نافذة · وشاشةٌ جديدةٌ بلا فجوةٍ مثبَتة · وإعادةُ تصميمِ ما أُغلق بدليل · وتغييرُ دورةِ عملٍ حاكمة · واختراعُ دورٍ أو سلّمٍ أو اعتماد · وتكرارُ منطقٍ في أكثرَ من موضع · وحلٌّ باستعلامٍ مباشرٍ يلتفُّ على البوابة · وصلاحيةٌ مثبَّتةٌ في الشيفرة · ومسارُ عملٍ مكتوبٌ داخلَ الشاشة · ومكوِّنُ واجهةٍ محليٌّ خارجَ المكتبة · ورقمٌ بلا مقام.</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٥</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قاعدةُ التحويلِ من حالةٍ إلى متطلب</w:t>
            </w:r>
          </w:p>
        </w:tc>
      </w:tr>
    </w:tbl>
    <w:p>
      <w:pPr>
        <w:spacing w:after="170"/>
      </w:pPr>
    </w:p>
    <w:p>
      <w:pPr>
        <w:bidi/>
        <w:spacing w:after="130" w:line="308"/>
      </w:pPr>
      <w:r>
        <w:rPr>
          <w:rFonts w:ascii="Segoe UI" w:cs="Segoe UI" w:eastAsia="Segoe UI" w:hAnsi="Segoe UI"/>
          <w:sz w:val="20"/>
          <w:szCs w:val="20"/>
          <w:rtl/>
        </w:rPr>
        <w:t xml:space="preserve">لا يُقبل متطلبٌ من نوعِ «يجب تحسينُ الاعتماد». والفرقُ بين الوصفِ والمتطلبِ ليس في الطولِ بل في أربعةِ أشياءَ لا يُقبل متطلبٌ بدونها.</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٥-١  الأربعةُ الإلزامية</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400"/>
        <w:gridCol w:w="3700"/>
      </w:tblGrid>
      <w:tr>
        <w:trPr>
          <w:tblHeader/>
        </w:trPr>
        <w:tc>
          <w:tcPr>
            <w:tcW w:type="dxa" w:w="2500"/>
            <w:tcBorders>
              <w:top w:val="single" w:color="D6DBE3" w:sz="4"/>
              <w:left w:val="single" w:color="D6DBE3" w:sz="4"/>
              <w:bottom w:val="single" w:color="D6DBE3" w:sz="4"/>
              <w:right w:val="single" w:color="D6DBE3" w:sz="4"/>
            </w:tcBorders>
            <w:shd w:fill="17304D"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4"/>
                <w:szCs w:val="14"/>
                <w:rtl/>
              </w:rPr>
              <w:t xml:space="preserve">الحقل</w:t>
            </w:r>
          </w:p>
        </w:tc>
        <w:tc>
          <w:tcPr>
            <w:tcW w:type="dxa" w:w="3400"/>
            <w:tcBorders>
              <w:top w:val="single" w:color="D6DBE3" w:sz="4"/>
              <w:left w:val="single" w:color="D6DBE3" w:sz="4"/>
              <w:bottom w:val="single" w:color="D6DBE3" w:sz="4"/>
              <w:right w:val="single" w:color="D6DBE3" w:sz="4"/>
            </w:tcBorders>
            <w:shd w:fill="17304D"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4"/>
                <w:szCs w:val="14"/>
                <w:rtl/>
              </w:rPr>
              <w:t xml:space="preserve">ما يجيبه</w:t>
            </w:r>
          </w:p>
        </w:tc>
        <w:tc>
          <w:tcPr>
            <w:tcW w:type="dxa" w:w="3700"/>
            <w:tcBorders>
              <w:top w:val="single" w:color="D6DBE3" w:sz="4"/>
              <w:left w:val="single" w:color="D6DBE3" w:sz="4"/>
              <w:bottom w:val="single" w:color="D6DBE3" w:sz="4"/>
              <w:right w:val="single" w:color="D6DBE3" w:sz="4"/>
            </w:tcBorders>
            <w:shd w:fill="17304D"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4"/>
                <w:szCs w:val="14"/>
                <w:rtl/>
              </w:rPr>
              <w:t xml:space="preserve">مثالٌ مقبولٌ ومرفوض</w:t>
            </w:r>
          </w:p>
        </w:tc>
      </w:tr>
      <w:tr>
        <w:tc>
          <w:tcPr>
            <w:tcW w:type="dxa" w:w="2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السلوكُ المطلوب</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ماذا يفعل النظامُ بالضبط · لمن · متى · بأيِّ شرطٍ · وبأيِّ بيانات</w:t>
            </w:r>
          </w:p>
        </w:tc>
        <w:tc>
          <w:tcPr>
            <w:tcW w:type="dxa" w:w="3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 مرفوض: «يجب أن يمنع الاعتمادَ الخاطئ» · مقبول: «عندَ محاولةِ كتابةٍ في كيانٍ خاضعٍ لسلّم، تقرأ البوابةُ السلّمَ الحاكمَ بنوعِ الكيانِ والفعل، وتمنع الكتابةَ إن لم تكن الخطوةُ الحاليةُ مسموحةً لهذا الفاعلِ ضمنَ سقفِه»</w:t>
            </w:r>
          </w:p>
        </w:tc>
      </w:tr>
      <w:tr>
        <w:tc>
          <w:tcPr>
            <w:tcW w:type="dxa" w:w="2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السلوكُ عندَ الفشل</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ماذا يقع إن فشل: إرجاعٌ · إعادةُ محاولةٍ · رسالةٌ ميتةٌ · إنذارٌ · رسالةُ مستخدمٍ · أثرٌ في السجل</w:t>
            </w:r>
          </w:p>
        </w:tc>
        <w:tc>
          <w:tcPr>
            <w:tcW w:type="dxa" w:w="37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 مرفوض: «يُسجَّل الخطأ» · مقبول: «تُرجَع المعاملةُ كاملةً · ويُرجَع رفضٌ موحَّدٌ برمزٍ · ويُكتب في سجلِّ الرفضِ معرِّفُ السلّمِ والخطوةِ والفاعلِ والسبب»</w:t>
            </w:r>
          </w:p>
        </w:tc>
      </w:tr>
      <w:tr>
        <w:tc>
          <w:tcPr>
            <w:tcW w:type="dxa" w:w="2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 الاختبارُ السالب</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ما الذي يجب أن يفشل — لا ما الذي ينجح</w:t>
            </w:r>
          </w:p>
        </w:tc>
        <w:tc>
          <w:tcPr>
            <w:tcW w:type="dxa" w:w="3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 مرفوض: «يُختبر الاعتماد» · مقبول: «معاملةٌ بفاعلٍ ليس صاحبَ اليدِ في هذه الخطوةِ تُرجع رفضًا ولا تُكتب — ويُثبت صفرُ صفٍّ مكتوبٍ بعدَ المحاولة»</w:t>
            </w:r>
          </w:p>
        </w:tc>
      </w:tr>
      <w:tr>
        <w:tc>
          <w:tcPr>
            <w:tcW w:type="dxa" w:w="2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معيارُ قبولٍ يُعاد تشغيلُه</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أمرٌ أو استعلامٌ يُنفَّذ فيُخرج نتيجةً قاطعة</w:t>
            </w:r>
          </w:p>
        </w:tc>
        <w:tc>
          <w:tcPr>
            <w:tcW w:type="dxa" w:w="37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 مرفوض: «حتى يعمل بشكلٍ صحيح» · مقبول: «استعلامٌ يُخرج صفرَ سقطةٍ احتياطيةٍ في سجلِّ الرفضِ خلالَ نافذةِ المراقبةِ المعلَنة»</w:t>
            </w:r>
          </w:p>
        </w:tc>
      </w:tr>
    </w:tbl>
    <w:p>
      <w:pPr>
        <w:spacing w:after="11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0"/>
      </w:tblGrid>
      <w:tr>
        <w:tc>
          <w:tcPr>
            <w:tcW w:type="dxa" w:w="9600"/>
            <w:tcBorders>
              <w:top w:val="single" w:color="D6DBE3" w:sz="4"/>
              <w:left w:val="single" w:color="D6DBE3" w:sz="4"/>
              <w:bottom w:val="single" w:color="D6DBE3" w:sz="4"/>
              <w:right w:val="single" w:color="17304D" w:sz="30"/>
            </w:tcBorders>
            <w:shd w:fill="FBF8F0" w:color="auto" w:val="clear"/>
            <w:tcMar>
              <w:top w:type="dxa" w:w="135"/>
              <w:left w:type="dxa" w:w="155"/>
              <w:bottom w:type="dxa" w:w="135"/>
              <w:right w:type="dxa" w:w="155"/>
            </w:tcMar>
          </w:tcPr>
          <w:p>
            <w:pPr>
              <w:bidi/>
              <w:spacing w:after="0" w:line="298"/>
            </w:pPr>
            <w:r>
              <w:rPr>
                <w:rFonts w:ascii="Segoe UI" w:cs="Segoe UI" w:eastAsia="Segoe UI" w:hAnsi="Segoe UI"/>
                <w:b/>
                <w:bCs/>
                <w:color w:val="17304D"/>
                <w:sz w:val="19"/>
                <w:szCs w:val="19"/>
                <w:rtl/>
              </w:rPr>
              <w:t xml:space="preserve">◆ ومقياسُ الإبهامِ المعتمَد —  </w:t>
            </w:r>
            <w:r>
              <w:rPr>
                <w:rFonts w:ascii="Segoe UI" w:cs="Segoe UI" w:eastAsia="Segoe UI" w:hAnsi="Segoe UI"/>
                <w:sz w:val="19"/>
                <w:szCs w:val="19"/>
                <w:rtl/>
              </w:rPr>
              <w:t xml:space="preserve">المتطلبُ مبهمٌ إن نقصه اختبارٌ سالبٌ أو كان معيارُ قبولِه لا يُعاد تشغيلُه أمرًا. وهذا مقياسٌ لا رأي: يُمسَح الدفترُ فيُخرج كلَّ متطلبٍ خانتُه فارغةٌ في هذين الحقلَين — وعددُها يجب أن يكون صفرًا قبلَ اعتمادِ الوثيقة.</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٦</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الحالاتُ الأربعُ التي لا تُخلط</w:t>
            </w:r>
          </w:p>
        </w:tc>
      </w:tr>
    </w:tbl>
    <w:p>
      <w:pPr>
        <w:spacing w:after="170"/>
      </w:pPr>
    </w:p>
    <w:p>
      <w:pPr>
        <w:bidi/>
        <w:spacing w:after="130" w:line="308"/>
      </w:pPr>
      <w:r>
        <w:rPr>
          <w:rFonts w:ascii="Segoe UI" w:cs="Segoe UI" w:eastAsia="Segoe UI" w:hAnsi="Segoe UI"/>
          <w:sz w:val="20"/>
          <w:szCs w:val="20"/>
          <w:rtl/>
        </w:rPr>
        <w:t xml:space="preserve">أكثرُ ما أضاع الوقتَ في هذا المشروعِ أن حالتَين مختلفتَين حملتا الاسمَ نفسَه. فالسلّمُ الموجودُ ليس السلّمَ المقروء، والمقروءُ ليس النافذ، والنافذُ ليس المُمارَس.</w:t>
      </w:r>
    </w:p>
    <w:p>
      <w:pPr>
        <w:bidi/>
        <w:spacing w:after="130" w:line="308"/>
      </w:pPr>
      <w:r>
        <w:rPr>
          <w:rFonts w:ascii="Segoe UI" w:cs="Segoe UI" w:eastAsia="Segoe UI" w:hAnsi="Segoe UI"/>
          <w:sz w:val="20"/>
          <w:szCs w:val="20"/>
          <w:rtl/>
        </w:rPr>
        <w:t xml:space="preserve">ولكلِّ متطلبٍ في هذه الوثيقةِ حالةٌ مستهدَفةٌ من هذه الأربع — ولا يُعلَن مغلقًا ببلوغِ ما دونَها.</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٦-١  الأربعُ بتعريفِها ودليلِها</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900"/>
        <w:gridCol w:w="2500"/>
        <w:gridCol w:w="2500"/>
      </w:tblGrid>
      <w:tr>
        <w:trPr>
          <w:tblHeader/>
        </w:trPr>
        <w:tc>
          <w:tcPr>
            <w:tcW w:type="dxa" w:w="1700"/>
            <w:tcBorders>
              <w:top w:val="single" w:color="D6DBE3" w:sz="4"/>
              <w:left w:val="single" w:color="D6DBE3" w:sz="4"/>
              <w:bottom w:val="single" w:color="D6DBE3" w:sz="4"/>
              <w:right w:val="single" w:color="D6DBE3" w:sz="4"/>
            </w:tcBorders>
            <w:shd w:fill="9C2B24"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الحالة</w:t>
            </w:r>
          </w:p>
        </w:tc>
        <w:tc>
          <w:tcPr>
            <w:tcW w:type="dxa" w:w="2900"/>
            <w:tcBorders>
              <w:top w:val="single" w:color="D6DBE3" w:sz="4"/>
              <w:left w:val="single" w:color="D6DBE3" w:sz="4"/>
              <w:bottom w:val="single" w:color="D6DBE3" w:sz="4"/>
              <w:right w:val="single" w:color="D6DBE3" w:sz="4"/>
            </w:tcBorders>
            <w:shd w:fill="9C2B24"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تعريفُها</w:t>
            </w:r>
          </w:p>
        </w:tc>
        <w:tc>
          <w:tcPr>
            <w:tcW w:type="dxa" w:w="2500"/>
            <w:tcBorders>
              <w:top w:val="single" w:color="D6DBE3" w:sz="4"/>
              <w:left w:val="single" w:color="D6DBE3" w:sz="4"/>
              <w:bottom w:val="single" w:color="D6DBE3" w:sz="4"/>
              <w:right w:val="single" w:color="D6DBE3" w:sz="4"/>
            </w:tcBorders>
            <w:shd w:fill="9C2B24"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دليلُها</w:t>
            </w:r>
          </w:p>
        </w:tc>
        <w:tc>
          <w:tcPr>
            <w:tcW w:type="dxa" w:w="2500"/>
            <w:tcBorders>
              <w:top w:val="single" w:color="D6DBE3" w:sz="4"/>
              <w:left w:val="single" w:color="D6DBE3" w:sz="4"/>
              <w:bottom w:val="single" w:color="D6DBE3" w:sz="4"/>
              <w:right w:val="single" w:color="D6DBE3" w:sz="4"/>
            </w:tcBorders>
            <w:shd w:fill="9C2B24"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مثالُها اليوم</w:t>
            </w:r>
          </w:p>
        </w:tc>
      </w:tr>
      <w:tr>
        <w:tc>
          <w:tcPr>
            <w:tcW w:type="dxa" w:w="1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`⁦BUILT⁩`</w:t>
            </w:r>
          </w:p>
        </w:tc>
        <w:tc>
          <w:tcPr>
            <w:tcW w:type="dxa" w:w="2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الجدولُ أو الخدمةُ أو الشاشةُ موجودةٌ على القرصِ والمخطَّط</w:t>
            </w:r>
          </w:p>
        </w:tc>
        <w:tc>
          <w:tcPr>
            <w:tcW w:type="dxa" w:w="2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وجودُ الكائن</w:t>
            </w:r>
          </w:p>
        </w:tc>
        <w:tc>
          <w:tcPr>
            <w:tcW w:type="dxa" w:w="2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عشرةُ جداولِ الفوترةِ والخزينةِ — موجودة</w:t>
            </w:r>
          </w:p>
        </w:tc>
      </w:tr>
      <w:tr>
        <w:tc>
          <w:tcPr>
            <w:tcW w:type="dxa" w:w="17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`⁦WIRED⁩`</w:t>
            </w:r>
          </w:p>
        </w:tc>
        <w:tc>
          <w:tcPr>
            <w:tcW w:type="dxa" w:w="2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يُقرأ من نقطةِ قرارٍ حيةٍ قبلَ الفعل</w:t>
            </w:r>
          </w:p>
        </w:tc>
        <w:tc>
          <w:tcPr>
            <w:tcW w:type="dxa" w:w="2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مسحُ مواضعِ النداءِ في الإنتاج</w:t>
            </w:r>
          </w:p>
        </w:tc>
        <w:tc>
          <w:tcPr>
            <w:tcW w:type="dxa" w:w="2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السلّمُ يُقرأ في عشرةِ مواضع</w:t>
            </w:r>
          </w:p>
        </w:tc>
      </w:tr>
      <w:tr>
        <w:tc>
          <w:tcPr>
            <w:tcW w:type="dxa" w:w="1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 `⁦ENFORCED⁩`</w:t>
            </w:r>
          </w:p>
        </w:tc>
        <w:tc>
          <w:tcPr>
            <w:tcW w:type="dxa" w:w="2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يمنع المخالفةَ ويُرجع رفضًا ويكتب سببَه</w:t>
            </w:r>
          </w:p>
        </w:tc>
        <w:tc>
          <w:tcPr>
            <w:tcW w:type="dxa" w:w="2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اختبارٌ سالب: محاولةٌ مخالفةٌ تُرجع رفضًا وصفرَ صفٍّ مكتوب</w:t>
            </w:r>
          </w:p>
        </w:tc>
        <w:tc>
          <w:tcPr>
            <w:tcW w:type="dxa" w:w="2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صفر — البوابةُ تُسجّل وتُمرّر</w:t>
            </w:r>
          </w:p>
        </w:tc>
      </w:tr>
      <w:tr>
        <w:tc>
          <w:tcPr>
            <w:tcW w:type="dxa" w:w="17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 `⁦EXERCISED⁩`</w:t>
            </w:r>
          </w:p>
        </w:tc>
        <w:tc>
          <w:tcPr>
            <w:tcW w:type="dxa" w:w="2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مرَّت به معاملةٌ حقيقيةٌ بمستخدمٍ ودورٍ وأثرٍ ماليّ</w:t>
            </w:r>
          </w:p>
        </w:tc>
        <w:tc>
          <w:tcPr>
            <w:tcW w:type="dxa" w:w="2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صفٌّ في الجدولِ مرجعُه معاملةٌ حقيقيةٌ لا بذرة</w:t>
            </w:r>
          </w:p>
        </w:tc>
        <w:tc>
          <w:tcPr>
            <w:tcW w:type="dxa" w:w="2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صفر — عشرةُ جداولَ بصفرِ صفّ</w:t>
            </w:r>
          </w:p>
        </w:tc>
      </w:tr>
    </w:tbl>
    <w:p>
      <w:pPr>
        <w:spacing w:after="11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0"/>
      </w:tblGrid>
      <w:tr>
        <w:tc>
          <w:tcPr>
            <w:tcW w:type="dxa" w:w="9600"/>
            <w:tcBorders>
              <w:top w:val="single" w:color="D6DBE3" w:sz="4"/>
              <w:left w:val="single" w:color="D6DBE3" w:sz="4"/>
              <w:bottom w:val="single" w:color="D6DBE3" w:sz="4"/>
              <w:right w:val="single" w:color="9C2B24" w:sz="30"/>
            </w:tcBorders>
            <w:shd w:fill="FBF8F0" w:color="auto" w:val="clear"/>
            <w:tcMar>
              <w:top w:type="dxa" w:w="135"/>
              <w:left w:type="dxa" w:w="155"/>
              <w:bottom w:type="dxa" w:w="135"/>
              <w:right w:type="dxa" w:w="155"/>
            </w:tcMar>
          </w:tcPr>
          <w:p>
            <w:pPr>
              <w:bidi/>
              <w:spacing w:after="0" w:line="298"/>
            </w:pPr>
            <w:r>
              <w:rPr>
                <w:rFonts w:ascii="Segoe UI" w:cs="Segoe UI" w:eastAsia="Segoe UI" w:hAnsi="Segoe UI"/>
                <w:b/>
                <w:bCs/>
                <w:color w:val="9C2B24"/>
                <w:sz w:val="19"/>
                <w:szCs w:val="19"/>
                <w:rtl/>
              </w:rPr>
              <w:t xml:space="preserve">◆ وحكمٌ يمنع الخلطَ في التقاريرِ لاحقًا —  </w:t>
            </w:r>
            <w:r>
              <w:rPr>
                <w:rFonts w:ascii="Segoe UI" w:cs="Segoe UI" w:eastAsia="Segoe UI" w:hAnsi="Segoe UI"/>
                <w:sz w:val="19"/>
                <w:szCs w:val="19"/>
                <w:rtl/>
              </w:rPr>
              <w:t xml:space="preserve">يُكتب لكلِّ قدرةٍ حالتُها الأربعُ منفصلةً: مبنيةٌ نعم · موصولةٌ نعم · نافذةٌ لا · مُمارَسةٌ لا. ولا يُختصر ذلك في «مكتملة» ولا في نسبةٍ واحدة — فالاختصارُ هو ما أنتج «ثلاثًا وثلاثين من ثلاثٍ وثلاثين» وهي كاذبة.</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٧</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صيغةُ المتطلبِ الذرّيّ</w:t>
            </w:r>
          </w:p>
        </w:tc>
      </w:tr>
    </w:tbl>
    <w:p>
      <w:pPr>
        <w:spacing w:after="170"/>
      </w:pPr>
    </w:p>
    <w:p>
      <w:pPr>
        <w:bidi/>
        <w:spacing w:after="130" w:line="308"/>
      </w:pPr>
      <w:r>
        <w:rPr>
          <w:rFonts w:ascii="Segoe UI" w:cs="Segoe UI" w:eastAsia="Segoe UI" w:hAnsi="Segoe UI"/>
          <w:sz w:val="20"/>
          <w:szCs w:val="20"/>
          <w:rtl/>
        </w:rPr>
        <w:t xml:space="preserve">لكلِّ متطلبٍ أربعةٌ وعشرون حقلًا أساسيًّا تصف السلوكَ والتتبُّعَ والتنفيذ، ويضيف الدفترُ تسعةَ حقولِ حوكمةٍ وتنفيذٍ ومصالحةٍ فيصير ثلاثةً وثلاثين عمودًا. وتُذكر الأربعةُ والعشرون هنا لتُعرَف بنيتُها — ولا تُكرَّر في هذه الوثيقةِ جدولًا، فوثيقةٌ تحمل ألفًا وأربعَ مئةِ خانةٍ لا تُقرأ ولا يُعمَل منها.</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٧-١  الحقولُ الأربعةُ والعشرون</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200"/>
        <w:gridCol w:w="4000"/>
      </w:tblGrid>
      <w:tr>
        <w:trPr>
          <w:tblHeader/>
        </w:trPr>
        <w:tc>
          <w:tcPr>
            <w:tcW w:type="dxa" w:w="2400"/>
            <w:tcBorders>
              <w:top w:val="single" w:color="D6DBE3" w:sz="4"/>
              <w:left w:val="single" w:color="D6DBE3" w:sz="4"/>
              <w:bottom w:val="single" w:color="D6DBE3" w:sz="4"/>
              <w:right w:val="single" w:color="D6DBE3" w:sz="4"/>
            </w:tcBorders>
            <w:shd w:fill="B08D3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المجموعة</w:t>
            </w:r>
          </w:p>
        </w:tc>
        <w:tc>
          <w:tcPr>
            <w:tcW w:type="dxa" w:w="3200"/>
            <w:tcBorders>
              <w:top w:val="single" w:color="D6DBE3" w:sz="4"/>
              <w:left w:val="single" w:color="D6DBE3" w:sz="4"/>
              <w:bottom w:val="single" w:color="D6DBE3" w:sz="4"/>
              <w:right w:val="single" w:color="D6DBE3" w:sz="4"/>
            </w:tcBorders>
            <w:shd w:fill="B08D3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الحقول</w:t>
            </w:r>
          </w:p>
        </w:tc>
        <w:tc>
          <w:tcPr>
            <w:tcW w:type="dxa" w:w="4000"/>
            <w:tcBorders>
              <w:top w:val="single" w:color="D6DBE3" w:sz="4"/>
              <w:left w:val="single" w:color="D6DBE3" w:sz="4"/>
              <w:bottom w:val="single" w:color="D6DBE3" w:sz="4"/>
              <w:right w:val="single" w:color="D6DBE3" w:sz="4"/>
            </w:tcBorders>
            <w:shd w:fill="B08D3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لماذا</w:t>
            </w:r>
          </w:p>
        </w:tc>
      </w:tr>
      <w:tr>
        <w:tc>
          <w:tcPr>
            <w:tcW w:type="dxa" w:w="2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الهوية</w:t>
            </w:r>
          </w:p>
        </w:tc>
        <w:tc>
          <w:tcPr>
            <w:tcW w:type="dxa" w:w="3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المعرِّف · الفجوةُ التي يغلقها · المجالُ · المصدرُ الحاكمُ بفقرتِه</w:t>
            </w:r>
          </w:p>
        </w:tc>
        <w:tc>
          <w:tcPr>
            <w:tcW w:type="dxa" w:w="40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لا متطلبَ بلا مصدرٍ ولا فجوةَ بلا متطلب</w:t>
            </w:r>
          </w:p>
        </w:tc>
      </w:tr>
      <w:tr>
        <w:tc>
          <w:tcPr>
            <w:tcW w:type="dxa" w:w="2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السلوك</w:t>
            </w:r>
          </w:p>
        </w:tc>
        <w:tc>
          <w:tcPr>
            <w:tcW w:type="dxa" w:w="3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الحالُ الآن · السلوكُ المطلوب · المُطلِقُ · الفاعلُ · الشروطُ السابقةُ · المُدخَلُ · المعالجةُ · المُخرَجُ · انتقالُ الحالة</w:t>
            </w:r>
          </w:p>
        </w:tc>
        <w:tc>
          <w:tcPr>
            <w:tcW w:type="dxa" w:w="40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وهي التي تجعل المتطلبَ قابلًا للبناءِ بلا اجتهاد</w:t>
            </w:r>
          </w:p>
        </w:tc>
      </w:tr>
      <w:tr>
        <w:tc>
          <w:tcPr>
            <w:tcW w:type="dxa" w:w="2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الحكم</w:t>
            </w:r>
          </w:p>
        </w:tc>
        <w:tc>
          <w:tcPr>
            <w:tcW w:type="dxa" w:w="3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قاعدةُ الصلاحية · سلوكُ الفشلِ · واقعةُ السجل</w:t>
            </w:r>
          </w:p>
        </w:tc>
        <w:tc>
          <w:tcPr>
            <w:tcW w:type="dxa" w:w="40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الفشلُ يُوصَف كما يُوصَف النجاح</w:t>
            </w:r>
          </w:p>
        </w:tc>
      </w:tr>
      <w:tr>
        <w:tc>
          <w:tcPr>
            <w:tcW w:type="dxa" w:w="2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الأثر</w:t>
            </w:r>
          </w:p>
        </w:tc>
        <w:tc>
          <w:tcPr>
            <w:tcW w:type="dxa" w:w="3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الجداولُ والحقول · الخدماتُ والأحداث</w:t>
            </w:r>
          </w:p>
        </w:tc>
        <w:tc>
          <w:tcPr>
            <w:tcW w:type="dxa" w:w="40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ليُعرف ما يُلمس قبلَ أن يُلمس</w:t>
            </w:r>
          </w:p>
        </w:tc>
      </w:tr>
      <w:tr>
        <w:tc>
          <w:tcPr>
            <w:tcW w:type="dxa" w:w="2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الإثبات</w:t>
            </w:r>
          </w:p>
        </w:tc>
        <w:tc>
          <w:tcPr>
            <w:tcW w:type="dxa" w:w="3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اختبارٌ موجب · ◆ اختبارٌ سالب · معيارُ القبول · الدليل</w:t>
            </w:r>
          </w:p>
        </w:tc>
        <w:tc>
          <w:tcPr>
            <w:tcW w:type="dxa" w:w="40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والسالبُ إلزاميٌّ لا اختياريّ</w:t>
            </w:r>
          </w:p>
        </w:tc>
      </w:tr>
      <w:tr>
        <w:tc>
          <w:tcPr>
            <w:tcW w:type="dxa" w:w="2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الإدارة</w:t>
            </w:r>
          </w:p>
        </w:tc>
        <w:tc>
          <w:tcPr>
            <w:tcW w:type="dxa" w:w="3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التبعياتُ · الأولويةُ · الحالة</w:t>
            </w:r>
          </w:p>
        </w:tc>
        <w:tc>
          <w:tcPr>
            <w:tcW w:type="dxa" w:w="40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مخطَّطٌ · منفَّذٌ · متحقَّقٌ · مغلقٌ بدليل</w:t>
            </w:r>
          </w:p>
        </w:tc>
      </w:tr>
      <w:tr>
        <w:tc>
          <w:tcPr>
            <w:tcW w:type="dxa" w:w="2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 والتسعةُ التي يزيدها الدفتر</w:t>
            </w:r>
          </w:p>
        </w:tc>
        <w:tc>
          <w:tcPr>
            <w:tcW w:type="dxa" w:w="3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صنفُ المتطلب · مستوى الذرّية · المتطلبُ الأبُ · حزمةُ التغيير · قابليةُ الاختبارِ الستة · سببُ الإعفاءِ · مصدرُ العتبةِ الرقمية</w:t>
            </w:r>
          </w:p>
        </w:tc>
        <w:tc>
          <w:tcPr>
            <w:tcW w:type="dxa" w:w="40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‏٢٤ + ٩ = ٣٣ عمودًا — ولا تناقضَ بين الرقمَين</w:t>
            </w:r>
          </w:p>
        </w:tc>
      </w:tr>
    </w:tbl>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٧-٢  مثالٌ مكتملٌ واحدٌ — ليُقاس عليه الباقي</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00"/>
      </w:tblGrid>
      <w:tr>
        <w:trPr>
          <w:tblHeader/>
        </w:trPr>
        <w:tc>
          <w:tcPr>
            <w:tcW w:type="dxa" w:w="2400"/>
            <w:tcBorders>
              <w:top w:val="single" w:color="D6DBE3" w:sz="4"/>
              <w:left w:val="single" w:color="D6DBE3" w:sz="4"/>
              <w:bottom w:val="single" w:color="D6DBE3" w:sz="4"/>
              <w:right w:val="single" w:color="D6DBE3" w:sz="4"/>
            </w:tcBorders>
            <w:shd w:fill="1F5C63"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4"/>
                <w:szCs w:val="14"/>
                <w:rtl/>
              </w:rPr>
              <w:t xml:space="preserve">الحقل</w:t>
            </w:r>
          </w:p>
        </w:tc>
        <w:tc>
          <w:tcPr>
            <w:tcW w:type="dxa" w:w="7200"/>
            <w:tcBorders>
              <w:top w:val="single" w:color="D6DBE3" w:sz="4"/>
              <w:left w:val="single" w:color="D6DBE3" w:sz="4"/>
              <w:bottom w:val="single" w:color="D6DBE3" w:sz="4"/>
              <w:right w:val="single" w:color="D6DBE3" w:sz="4"/>
            </w:tcBorders>
            <w:shd w:fill="1F5C63"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4"/>
                <w:szCs w:val="14"/>
                <w:rtl/>
              </w:rPr>
              <w:t xml:space="preserve">القيمة</w:t>
            </w:r>
          </w:p>
        </w:tc>
      </w:tr>
      <w:tr>
        <w:tc>
          <w:tcPr>
            <w:tcW w:type="dxa" w:w="2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المعرِّف والفجوة</w:t>
            </w:r>
          </w:p>
        </w:tc>
        <w:tc>
          <w:tcPr>
            <w:tcW w:type="dxa" w:w="7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`⁦FR-APP-002⁩` · يغلق `⁦GAP-59⁩` و`⁦GAP-01⁩`</w:t>
            </w:r>
          </w:p>
        </w:tc>
      </w:tr>
      <w:tr>
        <w:tc>
          <w:tcPr>
            <w:tcW w:type="dxa" w:w="2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السلوكُ المطلوب</w:t>
            </w:r>
          </w:p>
        </w:tc>
        <w:tc>
          <w:tcPr>
            <w:tcW w:type="dxa" w:w="7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عندَ محاولةِ كتابةٍ في كيانٍ خاضعٍ لسلّمِ اعتماد، تقرأ البوابةُ السلّمَ الحاكمَ بنوعِ الكيانِ والفعلِ من سجلِّ السلاليمِ الحاكم، وتحلُّ الخطوةَ الحاليةَ وأصحابَ اليدِ فيها من جسرِ الأدوار، ◆ وتمنع الكتابةَ إن لم يكن الفاعلُ صاحبَ اليدِ في هذه الخطوةِ أو تجاوزت المعاملةُ سقفَه</w:t>
            </w:r>
          </w:p>
        </w:tc>
      </w:tr>
      <w:tr>
        <w:tc>
          <w:tcPr>
            <w:tcW w:type="dxa" w:w="2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السلوكُ عندَ الفشل</w:t>
            </w:r>
          </w:p>
        </w:tc>
        <w:tc>
          <w:tcPr>
            <w:tcW w:type="dxa" w:w="7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تُرجَع المعاملةُ كاملةً · ويُرجَع رفضٌ موحَّدٌ برمزِ حالةٍ واحدٍ للمنعِ في كلِّ المواضع · وتُكتب واقعةُ رفضٍ فيها: معرِّفُ السلّمِ والخطوةِ والفاعلِ والكيانِ والسببِ المرمَّز · ◆ ولا يُبتلع الفشلُ ولا يُسجَّل ويمضي</w:t>
            </w:r>
          </w:p>
        </w:tc>
      </w:tr>
      <w:tr>
        <w:tc>
          <w:tcPr>
            <w:tcW w:type="dxa" w:w="2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الاختبارُ السالب</w:t>
            </w:r>
          </w:p>
        </w:tc>
        <w:tc>
          <w:tcPr>
            <w:tcW w:type="dxa" w:w="7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معاملةٌ بفاعلٍ ليس صاحبَ اليدِ في الخطوةِ الحالية ← رفضٌ · ◆ وصفرُ صفٍّ مكتوبٍ في جدولِ الكيانِ بعدَ المحاولة · وواقعةُ رفضٍ واحدةٌ مكتوبةٌ بحقولِها الخمسة</w:t>
            </w:r>
          </w:p>
        </w:tc>
      </w:tr>
      <w:tr>
        <w:tc>
          <w:tcPr>
            <w:tcW w:type="dxa" w:w="2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معيارُ القبول</w:t>
            </w:r>
          </w:p>
        </w:tc>
        <w:tc>
          <w:tcPr>
            <w:tcW w:type="dxa" w:w="7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استعلامٌ يُخرج صفرَ سقطةٍ احتياطيةٍ في سجلِّ الرفضِ خلالَ نافذةِ المراقبةِ المعلَنة · و‏١٤/١٤ رحلةً تجد سلّمَها · ومئةٌ في المئةِ من أنواعِ الكياناتِ المنتَجةِ فعلًا</w:t>
            </w:r>
          </w:p>
        </w:tc>
      </w:tr>
      <w:tr>
        <w:tc>
          <w:tcPr>
            <w:tcW w:type="dxa" w:w="2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التبعيةُ والأولوية</w:t>
            </w:r>
          </w:p>
        </w:tc>
        <w:tc>
          <w:tcPr>
            <w:tcW w:type="dxa" w:w="7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يسبقه `⁦FR-APP-001⁩` — نافذةُ الظلِّ والمقارنة · P0</w:t>
            </w:r>
          </w:p>
        </w:tc>
      </w:tr>
    </w:tbl>
    <w:p>
      <w:pPr>
        <w:spacing w:after="11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0"/>
      </w:tblGrid>
      <w:tr>
        <w:tc>
          <w:tcPr>
            <w:tcW w:type="dxa" w:w="9600"/>
            <w:tcBorders>
              <w:top w:val="single" w:color="D6DBE3" w:sz="4"/>
              <w:left w:val="single" w:color="D6DBE3" w:sz="4"/>
              <w:bottom w:val="single" w:color="D6DBE3" w:sz="4"/>
              <w:right w:val="single" w:color="1F5C63" w:sz="30"/>
            </w:tcBorders>
            <w:shd w:fill="FBF8F0" w:color="auto" w:val="clear"/>
            <w:tcMar>
              <w:top w:type="dxa" w:w="135"/>
              <w:left w:type="dxa" w:w="155"/>
              <w:bottom w:type="dxa" w:w="135"/>
              <w:right w:type="dxa" w:w="155"/>
            </w:tcMar>
          </w:tcPr>
          <w:p>
            <w:pPr>
              <w:bidi/>
              <w:spacing w:after="0" w:line="298"/>
            </w:pPr>
            <w:r>
              <w:rPr>
                <w:rFonts w:ascii="Segoe UI" w:cs="Segoe UI" w:eastAsia="Segoe UI" w:hAnsi="Segoe UI"/>
                <w:b/>
                <w:bCs/>
                <w:color w:val="1F5C63"/>
                <w:sz w:val="19"/>
                <w:szCs w:val="19"/>
                <w:rtl/>
              </w:rPr>
              <w:t xml:space="preserve">◆ ولماذا هذا المثالُ بعينِه —  </w:t>
            </w:r>
            <w:r>
              <w:rPr>
                <w:rFonts w:ascii="Segoe UI" w:cs="Segoe UI" w:eastAsia="Segoe UI" w:hAnsi="Segoe UI"/>
                <w:sz w:val="19"/>
                <w:szCs w:val="19"/>
                <w:rtl/>
              </w:rPr>
              <w:t xml:space="preserve">لأن الفجوةَ التي يغلقها كانت تُكتب في التقاريرِ سطرًا واحدًا: «الاعتمادُ غيرُ نافذ». وذلك السطرُ لا يُبنى منه شيء. وهذا المتطلبُ يُبنى منه ويُختبر ويُثبَت — وهذا هو الفرقُ الذي تصنعه هذه الوثيقةُ كلُّها.</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٨</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متطلباتُ الاعتمادِ والسلطة</w:t>
            </w:r>
          </w:p>
        </w:tc>
      </w:tr>
    </w:tbl>
    <w:p>
      <w:pPr>
        <w:spacing w:after="170"/>
      </w:pPr>
    </w:p>
    <w:p>
      <w:pPr>
        <w:bidi/>
        <w:spacing w:after="130" w:line="308"/>
      </w:pPr>
      <w:r>
        <w:rPr>
          <w:rFonts w:ascii="Segoe UI" w:cs="Segoe UI" w:eastAsia="Segoe UI" w:hAnsi="Segoe UI"/>
          <w:sz w:val="20"/>
          <w:szCs w:val="20"/>
          <w:rtl/>
        </w:rPr>
        <w:t xml:space="preserve">اثنا عشرَ متطلبًا تغلق فجواتِ الاعتمادِ الخمس. وأولُها ليس الإنفاذَ بل الظلُّ — فإعلانُ الإنفاذِ دفعةً واحدةً يحوّل عشرةَ مواضعِ إنتاجٍ من التسجيلِ إلى المنعِ في لحظةٍ فيوقف اعتماداتِ الشركة.</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٨-١  المتطلباتُ الاثنا عشرَ</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900"/>
        <w:gridCol w:w="3400"/>
        <w:gridCol w:w="3900"/>
      </w:tblGrid>
      <w:tr>
        <w:trPr>
          <w:tblHeader/>
        </w:trPr>
        <w:tc>
          <w:tcPr>
            <w:tcW w:type="dxa" w:w="1400"/>
            <w:tcBorders>
              <w:top w:val="single" w:color="D6DBE3" w:sz="4"/>
              <w:left w:val="single" w:color="D6DBE3" w:sz="4"/>
              <w:bottom w:val="single" w:color="D6DBE3" w:sz="4"/>
              <w:right w:val="single" w:color="D6DBE3" w:sz="4"/>
            </w:tcBorders>
            <w:shd w:fill="9C2B24"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المعرِّف</w:t>
            </w:r>
          </w:p>
        </w:tc>
        <w:tc>
          <w:tcPr>
            <w:tcW w:type="dxa" w:w="900"/>
            <w:tcBorders>
              <w:top w:val="single" w:color="D6DBE3" w:sz="4"/>
              <w:left w:val="single" w:color="D6DBE3" w:sz="4"/>
              <w:bottom w:val="single" w:color="D6DBE3" w:sz="4"/>
              <w:right w:val="single" w:color="D6DBE3" w:sz="4"/>
            </w:tcBorders>
            <w:shd w:fill="9C2B24"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الفجوة</w:t>
            </w:r>
          </w:p>
        </w:tc>
        <w:tc>
          <w:tcPr>
            <w:tcW w:type="dxa" w:w="3400"/>
            <w:tcBorders>
              <w:top w:val="single" w:color="D6DBE3" w:sz="4"/>
              <w:left w:val="single" w:color="D6DBE3" w:sz="4"/>
              <w:bottom w:val="single" w:color="D6DBE3" w:sz="4"/>
              <w:right w:val="single" w:color="D6DBE3" w:sz="4"/>
            </w:tcBorders>
            <w:shd w:fill="9C2B24"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السلوكُ المطلوب</w:t>
            </w:r>
          </w:p>
        </w:tc>
        <w:tc>
          <w:tcPr>
            <w:tcW w:type="dxa" w:w="3900"/>
            <w:tcBorders>
              <w:top w:val="single" w:color="D6DBE3" w:sz="4"/>
              <w:left w:val="single" w:color="D6DBE3" w:sz="4"/>
              <w:bottom w:val="single" w:color="D6DBE3" w:sz="4"/>
              <w:right w:val="single" w:color="D6DBE3" w:sz="4"/>
            </w:tcBorders>
            <w:shd w:fill="9C2B24"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الاختبارُ السالبُ ومعيارُ القبول</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`⁦FR-APP-001⁩`</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‏59</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تشغيلُ نمطِ الظلّ: تمضي المعاملةُ بالسلوكِ الحاليِّ ويُحسَب ما كان سيفعله الإنفاذُ ويُسجَّل الفرقُ بحقولِه</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نافذةُ ملاحظةٍ دنيا معلَنة — ‏٥٠٠ قرارٍ أو ٧ أيامٍ أيُّهما أكبر بسندِ برنامجِ الإصلاح · وتغطيةُ كلِّ نوعِ كيانٍ حيٍّ وكلِّ دورٍ وحالاتِ الحدِّ عندَ السقوف · وكلُّ مهلةٍ أو سقفٍ لا سندَ له يُكتب TBD في الدفترِ ولا يظهر حكمًا</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`⁦FR-APP-002⁩`</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‏59 · 01</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المنعُ عندَ الإنفاذ — بنصِّ المثالِ في الفصلِ الرابع</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صفٍّ مكتوبٍ بعدَ محاولةٍ مخالفة · وواقعةُ رفضٍ بحقولِها الخمسة</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`⁦FR-APP-003⁩`</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‏59</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رمزُ رفضٍ موحَّدٌ واحدٌ للمنعِ في المواضعِ العشرةِ كلِّها — لا رمزَ لكلِّ موضع</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نداءٌ من كلِّ موضعٍ يُرجع الرمزَ نفسَه · وصفرُ رمزٍ محليّ</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`⁦FR-APP-004⁩`</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‏59</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لا يُطفأ الاحتياطُ قبلَ بلوغِ معيارِ التقاطعِ التامّ — والإطفاءُ فعلٌ مستقلٌّ عن الإصلاح</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سقطةٍ احتياطيةٍ في نافذةِ الظلِّ الأخيرةِ قبلَ الإطفاء</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`⁦FR-APP-005⁩`</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‏04</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كلُّ نوعِ كيانٍ منتَجٍ فعلًا له سلّمٌ حاكم — وما لا سلّمَ له يُوقَف ولا يسقط للاحتياط</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نوعُ كيانٍ بلا سلّمٍ ← إيقافٌ بسببٍ مكتوبٍ لا مرورٌ بالمشرفِ الأعلى</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`⁦FR-APP-006⁩`</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‏04</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معالجُ تصعيدٍ يعمل على مهلةِ كلِّ خطوة · وكنّاسةٌ للمعلَّق</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خطوةٍ أقدمَ من مهلتِها بلا تصعيدٍ مسجَّل</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`⁦FR-APP-007⁩`</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‏02</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مستوى سلطةٍ واحدٌ مسمًّى يقرأ منه محرّكا الصلاحياتِ والاعتماد: المنحُ والسقوفُ والتفويضُ والإنابةُ والنطاق</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استعلامٍ عن دورٍ أو سقفٍ أو تفويضٍ خارجَ الخدمةِ الواحدة — فحصُ شجرةٍ يُرسِّب</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`⁦FR-APP-008⁩`</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‏02</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السقفُ يُفرَض لا يُقرَأ: معاملةٌ تتجاوز سقفَ صاحبِ اليدِ تُوقَف</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معاملةٌ فوقَ السقفِ ← إيقافٌ بسببٍ مكتوبٍ · ومعاملةٌ تحته ← مرور</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`⁦FR-APP-009⁩`</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‏02</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السقفُ غيرُ المحسومِ يوقف المعاملةَ ولا يمرّرها — والطلبُ محفوظٌ يستأنف</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سلّمٌ بسقفٍ غيرِ محسومٍ ← إيقافٌ لا مرور</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`⁦FR-APP-010⁩`</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‏02</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لا يدَ تمشي خطوتَين — يُفحَص من مستوى السلطةِ لا من كودِ الشاشة</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الفاعلُ نفسُه في خطوتَين متتاليتَين ← رفضُ الثانية</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`⁦FR-APP-012⁩`</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 ‏03</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التفويضُ مبنيٌّ غيرُ موصول: يُقرأ من مستوى السلطةِ الواحدِ أو يُوسَم متقاعدًا بقرارٍ مكتوب — ولا يبقى جدولًا بصفرِ صفٍّ وقارئِ إنتاجٍ واحد</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تفويضٌ نافذٌ يُغيّر صاحبَ اليدِ فعلًا · وتفويضٌ منتهٍ ← لا يُغيّرها · أو إعلانُ تقاعدٍ رسميّ</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`⁦FR-APP-011⁩`</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‏02</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إطفاءُ المساراتِ الموازيةِ ببروتوكولِ القلبِ السباعيّ — والقديمُ يُمنع بقيدٍ لا بتعليمة</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محاولةِ كتابةٍ ناجحةٍ في المسارِ المتقاعدِ خلالَ فترةِ المراقبة</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٩</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متطلباتُ الصلاحياتِ والعزل</w:t>
            </w:r>
          </w:p>
        </w:tc>
      </w:tr>
    </w:tbl>
    <w:p>
      <w:pPr>
        <w:spacing w:after="170"/>
      </w:pPr>
    </w:p>
    <w:p>
      <w:pPr>
        <w:bidi/>
        <w:spacing w:after="130" w:line="308"/>
      </w:pPr>
      <w:r>
        <w:rPr>
          <w:rFonts w:ascii="Segoe UI" w:cs="Segoe UI" w:eastAsia="Segoe UI" w:hAnsi="Segoe UI"/>
          <w:sz w:val="20"/>
          <w:szCs w:val="20"/>
          <w:rtl/>
        </w:rPr>
        <w:t xml:space="preserve">تسعةُ متطلبات — وأعجلُها قلبُ نطاقِ الأطرافِ الماليةِ إلى الإغلاقِ الافتراضيّ، فهو مفتوحٌ الآنَ في مسارٍ حيٍّ يقرأ ذممًا ومدفوعات.</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٩-١  المتطلباتُ التسعة</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900"/>
        <w:gridCol w:w="3400"/>
        <w:gridCol w:w="3900"/>
      </w:tblGrid>
      <w:tr>
        <w:trPr>
          <w:tblHeader/>
        </w:trPr>
        <w:tc>
          <w:tcPr>
            <w:tcW w:type="dxa" w:w="1400"/>
            <w:tcBorders>
              <w:top w:val="single" w:color="D6DBE3" w:sz="4"/>
              <w:left w:val="single" w:color="D6DBE3" w:sz="4"/>
              <w:bottom w:val="single" w:color="D6DBE3" w:sz="4"/>
              <w:right w:val="single" w:color="D6DBE3" w:sz="4"/>
            </w:tcBorders>
            <w:shd w:fill="C9A227"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المعرِّف</w:t>
            </w:r>
          </w:p>
        </w:tc>
        <w:tc>
          <w:tcPr>
            <w:tcW w:type="dxa" w:w="900"/>
            <w:tcBorders>
              <w:top w:val="single" w:color="D6DBE3" w:sz="4"/>
              <w:left w:val="single" w:color="D6DBE3" w:sz="4"/>
              <w:bottom w:val="single" w:color="D6DBE3" w:sz="4"/>
              <w:right w:val="single" w:color="D6DBE3" w:sz="4"/>
            </w:tcBorders>
            <w:shd w:fill="C9A227"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الفجوة</w:t>
            </w:r>
          </w:p>
        </w:tc>
        <w:tc>
          <w:tcPr>
            <w:tcW w:type="dxa" w:w="3400"/>
            <w:tcBorders>
              <w:top w:val="single" w:color="D6DBE3" w:sz="4"/>
              <w:left w:val="single" w:color="D6DBE3" w:sz="4"/>
              <w:bottom w:val="single" w:color="D6DBE3" w:sz="4"/>
              <w:right w:val="single" w:color="D6DBE3" w:sz="4"/>
            </w:tcBorders>
            <w:shd w:fill="C9A227"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السلوكُ المطلوب</w:t>
            </w:r>
          </w:p>
        </w:tc>
        <w:tc>
          <w:tcPr>
            <w:tcW w:type="dxa" w:w="3900"/>
            <w:tcBorders>
              <w:top w:val="single" w:color="D6DBE3" w:sz="4"/>
              <w:left w:val="single" w:color="D6DBE3" w:sz="4"/>
              <w:bottom w:val="single" w:color="D6DBE3" w:sz="4"/>
              <w:right w:val="single" w:color="D6DBE3" w:sz="4"/>
            </w:tcBorders>
            <w:shd w:fill="C9A227"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الاختبارُ السالبُ ومعيارُ القبول</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`⁦FR-SEC-001⁩`</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‏22</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نطاقُ الأطرافِ يفشل مغلقًا: الدورُ غيرُ المصنَّفِ يُرجع نطاقًا فارغًا لا نطاقًا مفتوحًا</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دورٌ غيرُ مصنَّفٍ ← صفرُ صفٍّ في الذممِ والمدفوعات · لا كلُّ الصفوف</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`⁦FR-SEC-002⁩`</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‏22</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لكلِّ دورٍ معلومٍ نطاقُ أطرافٍ مُعلَنٌ في مصدرٍ واحد — لا في كودِ الشاشة</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تعدادُ الأدوارِ يُخرج نطاقًا لكلٍّ · وصفرُ دورٍ بلا نطاق</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`⁦FR-SEC-003⁩`</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‏11</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نقطةُ قرارِ صلاحيةٍ واحدة يستدعيها: الشاشةُ والسايدبارُ والأزرارُ والبحثُ والتصديرُ والواجهةُ البرمجية</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فحصُ شجرةٍ يُخرج صفرَ قارئٍ خارجَها — والعددُ اليومَ ٨٧</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`⁦FR-SEC-004⁩`</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‏12</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التصديرُ يقرأ علمَ الحساسيةِ من سجلِّ تصنيفِ الحقول — لا قائمةً محلية</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تصديرٌ بحسابٍ غيرِ مخوَّلٍ ← صفرُ حقلٍ حساسٍ في الملف</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`⁦FR-SEC-005⁩`</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‏12</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سياساتُ الحقولِ ذاتُ الهدفِ الوهميِّ تُصحَّح أو تُلغى بقرار — ولا تبقى معلَّقة</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سياسةٍ بهدفٍ غيرِ موجود</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`⁦FR-SEC-006⁩`</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‏29</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استعلامٍ خامٍّ على جدولِ مستأجِرٍ خارجَ سجلِّ استثناءاتٍ معتمَدٍ لكلٍّ سببٌ ومالكٌ وتاريخُ مراجعة</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فحصٌ يُرسِّب عندَ ملفٍّ جديدٍ باستعلامٍ خام · وتقدُّمٌ مقيسٌ في الحاليّ</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`⁦FR-SEC-007⁩`</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‏22 · 12</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الحقلُ غيرُ المسموحِ لا يخرج من الخادمِ أصلًا — لا يُخفى في المتصفح</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قراءةُ حمولةِ الاستجابةِ تُخرج صفرَ حقلٍ محظور</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`⁦FR-SEC-008⁩`</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تسعُ قنواتٍ في الاختبارِ السالب: العرضُ · العنوانُ المباشرُ · البحثُ · نداءاتُ الخلفيةِ · التصديرُ · المناظرُ المحفوظةُ · منتقي الأعمدةِ · الأفعالُ الجماعيةُ · الواجهةُ البرمجية</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تسرُّبٍ في التسعِ لكلِّ دورٍ في المساحةِ المُغلَقة</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`⁦FR-SEC-009⁩`</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المنعُ بسياقِ المساحةِ لا بالمستخدم: من يملك الشاشةَ في إدارتِها يبلغها بتبديلِ المساحة</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المستخدمُ نفسُه: منعٌ في المساحةِ الأجنبيةِ ومرورٌ في المالكة</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١٠</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متطلباتُ المالية</w:t>
            </w:r>
          </w:p>
        </w:tc>
      </w:tr>
    </w:tbl>
    <w:p>
      <w:pPr>
        <w:spacing w:after="170"/>
      </w:pPr>
    </w:p>
    <w:p>
      <w:pPr>
        <w:bidi/>
        <w:spacing w:after="130" w:line="308"/>
      </w:pPr>
      <w:r>
        <w:rPr>
          <w:rFonts w:ascii="Segoe UI" w:cs="Segoe UI" w:eastAsia="Segoe UI" w:hAnsi="Segoe UI"/>
          <w:sz w:val="20"/>
          <w:szCs w:val="20"/>
          <w:rtl/>
        </w:rPr>
        <w:t xml:space="preserve">ثمانيةُ متطلبات. وأخطرُ ما تعالجه أن التسويةَ قد تبدو ناجحةً وهي ناقصةُ السطور — وهذا أسوأُ من فشلٍ صريحٍ لأنه لا يُرى.</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١٠-١  المتطلباتُ الثمانية</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900"/>
        <w:gridCol w:w="3400"/>
        <w:gridCol w:w="3900"/>
      </w:tblGrid>
      <w:tr>
        <w:trPr>
          <w:tblHeader/>
        </w:trPr>
        <w:tc>
          <w:tcPr>
            <w:tcW w:type="dxa" w:w="1400"/>
            <w:tcBorders>
              <w:top w:val="single" w:color="D6DBE3" w:sz="4"/>
              <w:left w:val="single" w:color="D6DBE3" w:sz="4"/>
              <w:bottom w:val="single" w:color="D6DBE3" w:sz="4"/>
              <w:right w:val="single" w:color="D6DBE3" w:sz="4"/>
            </w:tcBorders>
            <w:shd w:fill="B08D3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المعرِّف</w:t>
            </w:r>
          </w:p>
        </w:tc>
        <w:tc>
          <w:tcPr>
            <w:tcW w:type="dxa" w:w="900"/>
            <w:tcBorders>
              <w:top w:val="single" w:color="D6DBE3" w:sz="4"/>
              <w:left w:val="single" w:color="D6DBE3" w:sz="4"/>
              <w:bottom w:val="single" w:color="D6DBE3" w:sz="4"/>
              <w:right w:val="single" w:color="D6DBE3" w:sz="4"/>
            </w:tcBorders>
            <w:shd w:fill="B08D3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الفجوة</w:t>
            </w:r>
          </w:p>
        </w:tc>
        <w:tc>
          <w:tcPr>
            <w:tcW w:type="dxa" w:w="3400"/>
            <w:tcBorders>
              <w:top w:val="single" w:color="D6DBE3" w:sz="4"/>
              <w:left w:val="single" w:color="D6DBE3" w:sz="4"/>
              <w:bottom w:val="single" w:color="D6DBE3" w:sz="4"/>
              <w:right w:val="single" w:color="D6DBE3" w:sz="4"/>
            </w:tcBorders>
            <w:shd w:fill="B08D3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السلوكُ المطلوب</w:t>
            </w:r>
          </w:p>
        </w:tc>
        <w:tc>
          <w:tcPr>
            <w:tcW w:type="dxa" w:w="3900"/>
            <w:tcBorders>
              <w:top w:val="single" w:color="D6DBE3" w:sz="4"/>
              <w:left w:val="single" w:color="D6DBE3" w:sz="4"/>
              <w:bottom w:val="single" w:color="D6DBE3" w:sz="4"/>
              <w:right w:val="single" w:color="D6DBE3" w:sz="4"/>
            </w:tcBorders>
            <w:shd w:fill="B08D3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الاختبارُ السالبُ ومعيارُ القبول</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`⁦FR-FIN-001⁩`</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‏54</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بناءُ سطورِ التسويةِ معاملةٌ واحدةٌ ذرّية: فشلُ سطرٍ يُرجع التسويةَ كاملةً</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إفشالُ بناءِ سطرٍ عمدًا ← صفرُ تسويةٍ مكتوبةٍ وصفرُ سطر</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`⁦FR-FIN-002⁩`</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‏54</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لا نجاحَ جزئيّ: لا تُعلَن تسويةٌ ناجحةً وبعضُ مكوِّناتِها لم تدخل</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تسويةٌ بمكوِّنٍ ناقصٍ ← رفضٌ لا نجاحٌ جزئيّ</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`⁦FR-FIN-003⁩`</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‏54</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الفشلُ يُرفَع صراحةً ويُنذَر — ولا يُسجَّل ويمضي في ١٣ موضعًا</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مسحُ شجرةٍ يُخرج صفرَ موضعِ ابتلاعٍ في مسارِ التسوية</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`⁦FR-FIN-004⁩`</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‏15</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قرارٌ معلَنٌ للبوابةِ المالية: إلزاميةٌ أم سجلُّ طلبات — ثم إنفاذُ ما اختير</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إن اختيرت إلزاميةً: حدثٌ ماليٌّ لا يمرُّ بها ← رفض · والمقيسُ اليومَ ١ من ٥٬٢٥٦</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`⁦FR-FIN-005⁩`</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كاتبٌ واحدٌ معتمَدٌ لدفترِ الأستاذ — وما عداه يمرُّ به أو يُوثَّق استثناءً بقيد</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فحصٌ يُرسِّب عندَ ظهورِ كاتبٍ مباشرٍ جديد</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`⁦FR-FIN-006⁩`</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حوكمةُ القيدِ اليدويّ: لكلِّ قيدٍ نوعٌ ومستندٌ وسببٌ ومُعِدٌّ ومعتمِدٌ ومرجعُ اعتمادٍ وفترةٌ ورابطُ عكس</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نسبةُ القيودِ المحوكَمةِ إلى إجماليِّ اليدويةِ — والحكمُ بعدَ القياسِ لا قبلَه</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`⁦FR-FIN-007⁩`</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فصلُ المحاسبةِ عن الخزينة: من يُنشئ أمرَ الدفعِ لا يصرفه</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الفاعلُ نفسُه في الإنشاءِ والصرفِ ← رفض</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`⁦FR-FIN-008⁩`</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لكلِّ قيدٍ آليٍّ مرجعٌ مباشرٌ لمصدرِه — وما تعذّر يُصنَّف بالتصنيفِ الرباعيّ</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نسبةُ غيرِ القابلِ للتتبُّعِ وحدَها تحدّد الشدة</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١١</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متطلباتُ الأحداثِ والمعالجةِ الخلفية</w:t>
            </w:r>
          </w:p>
        </w:tc>
      </w:tr>
    </w:tbl>
    <w:p>
      <w:pPr>
        <w:spacing w:after="170"/>
      </w:pPr>
    </w:p>
    <w:p>
      <w:pPr>
        <w:bidi/>
        <w:spacing w:after="130" w:line="308"/>
      </w:pPr>
      <w:r>
        <w:rPr>
          <w:rFonts w:ascii="Segoe UI" w:cs="Segoe UI" w:eastAsia="Segoe UI" w:hAnsi="Segoe UI"/>
          <w:sz w:val="20"/>
          <w:szCs w:val="20"/>
          <w:rtl/>
        </w:rPr>
        <w:t xml:space="preserve">ثمانيةُ متطلبات. والناقلُ اليومَ بنيةُ نقلٍ ممتازةٌ وليس عمودَ تكامل: تسليمٌ ٩٩٫٨٨٪ واستهلاكُ أعمالٍ صفر.</w:t>
      </w:r>
    </w:p>
    <w:p>
      <w:pPr>
        <w:bidi/>
        <w:spacing w:after="130" w:line="308"/>
      </w:pPr>
      <w:r>
        <w:rPr>
          <w:rFonts w:ascii="Segoe UI" w:cs="Segoe UI" w:eastAsia="Segoe UI" w:hAnsi="Segoe UI"/>
          <w:sz w:val="20"/>
          <w:szCs w:val="20"/>
          <w:rtl/>
        </w:rPr>
        <w:t xml:space="preserve">◆ وواحدٌ منها ليس فجوةً مفتوحةً بل ضابطُ عدمِ رجوعٍ على فجوةٍ مُغلقةٍ بدليل — ويُقرأ كذلك ولا يُحسب في مقامِ المفتوح.</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١١-١  المتطلباتُ الثمانية</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900"/>
        <w:gridCol w:w="3400"/>
        <w:gridCol w:w="3900"/>
      </w:tblGrid>
      <w:tr>
        <w:trPr>
          <w:tblHeader/>
        </w:trPr>
        <w:tc>
          <w:tcPr>
            <w:tcW w:type="dxa" w:w="1400"/>
            <w:tcBorders>
              <w:top w:val="single" w:color="D6DBE3" w:sz="4"/>
              <w:left w:val="single" w:color="D6DBE3" w:sz="4"/>
              <w:bottom w:val="single" w:color="D6DBE3" w:sz="4"/>
              <w:right w:val="single" w:color="D6DBE3" w:sz="4"/>
            </w:tcBorders>
            <w:shd w:fill="1F5C63"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المعرِّف</w:t>
            </w:r>
          </w:p>
        </w:tc>
        <w:tc>
          <w:tcPr>
            <w:tcW w:type="dxa" w:w="900"/>
            <w:tcBorders>
              <w:top w:val="single" w:color="D6DBE3" w:sz="4"/>
              <w:left w:val="single" w:color="D6DBE3" w:sz="4"/>
              <w:bottom w:val="single" w:color="D6DBE3" w:sz="4"/>
              <w:right w:val="single" w:color="D6DBE3" w:sz="4"/>
            </w:tcBorders>
            <w:shd w:fill="1F5C63"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الفجوة</w:t>
            </w:r>
          </w:p>
        </w:tc>
        <w:tc>
          <w:tcPr>
            <w:tcW w:type="dxa" w:w="3400"/>
            <w:tcBorders>
              <w:top w:val="single" w:color="D6DBE3" w:sz="4"/>
              <w:left w:val="single" w:color="D6DBE3" w:sz="4"/>
              <w:bottom w:val="single" w:color="D6DBE3" w:sz="4"/>
              <w:right w:val="single" w:color="D6DBE3" w:sz="4"/>
            </w:tcBorders>
            <w:shd w:fill="1F5C63"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السلوكُ المطلوب</w:t>
            </w:r>
          </w:p>
        </w:tc>
        <w:tc>
          <w:tcPr>
            <w:tcW w:type="dxa" w:w="3900"/>
            <w:tcBorders>
              <w:top w:val="single" w:color="D6DBE3" w:sz="4"/>
              <w:left w:val="single" w:color="D6DBE3" w:sz="4"/>
              <w:bottom w:val="single" w:color="D6DBE3" w:sz="4"/>
              <w:right w:val="single" w:color="D6DBE3" w:sz="4"/>
            </w:tcBorders>
            <w:shd w:fill="1F5C63"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الاختبارُ السالبُ ومعيارُ القبول</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`⁦FR-EVT-001⁩`</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‏05</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كلُّ نوعِ حدثٍ منتَجٍ يُصنَّف: حدثَ أعمالٍ له مستهلكٌ مقيس · أو حدثَ تدقيقٍ معلَنًا</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نوعِ حدثٍ بلا حكم — والمقيسُ اليومَ ٥٨ نوعًا وصفرُ مستهلك</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`⁦FR-EVT-002⁩`</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‏05</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حدثُ الأعمالِ بلا مستهلكٍ يُرسِّب الفحص — ولا يُعَدُّ مكتملًا بإنتاجِه وحدَه</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نوعٌ مصنَّفٌ أعمالًا وبلا مستهلكٍ ← رسوب</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`⁦FR-EVT-003⁩`</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‏52 · 57</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كاشفُ توقفِ المستهلكِ موصولٌ بالمجدولِ ويُنذر — ولا يُنذر لمستهلكٍ بلا معالج</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إيقافٌ مقصودٌ لمستهلكٍ ← إنذارٌ واحدٌ خلالَ المهلة · ومستهلكٌ بلا معالجٍ ← صفرُ إنذار</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`⁦FR-EVT-004⁩`</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‏07</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معالجةُ متأخرِ أسعارِ الصرفِ بأمانٍ وتقريرُ أثرِ التأخيرِ على الأرقامِ المالية</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المؤشرُ يلحق · وتقريرُ أثرٍ مكتوبٌ أو إعلانُ صفرِ أثر</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`⁦FR-EVT-005⁩`</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‏53</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مهمةُ الأحداثِ تُرجع نتيجتَها عبرَ الطابورِ لا خارجَه</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فحصُ المجدولِ يُخرج صفرَ مهمةٍ ترجع خارجَ الطابور</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`⁦FR-EVT-006⁩`</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 ‏08 مغلقة</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ضابطُ عدمِ رجوعٍ لا فجوةٌ مفتوحة — عطالةُ الاستهلاك: الحدثُ نفسُه مرتَين لا يُنتج أثرًا مزدوجًا</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إعادةُ تسليمٍ متعمَّدةٌ ← أثرٌ واحدٌ لا أثران</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`⁦FR-EVT-008⁩`</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 ‏06</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القراءةُ من الإسقاطِ لا الجذر: تتبع قرارَ مجالِ الأحداثِ المعلَن — فإن أُعلن الجذرُ ناقلًا هاجرت القراءةُ إليه، وإن أُعلن سجلًّا بقي الإسقاطُ مسارًا قانونيًّا موثَّقًا</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قرارٌ معلَنٌ مكتوب · وصفرُ قارئٍ يخالفه بعدَ الإعلان</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`⁦FR-EVT-007⁩`</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الرسالةُ الميتةُ لها قرارٌ ومالكٌ وسبب — ولا تبقى معلَّقة</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رسالةٍ ميتةٍ بلا قرارٍ بعدَ مهلةٍ معلَنة</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١٢</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متطلباتُ الرحلتَين الكاملتَين</w:t>
            </w:r>
          </w:p>
        </w:tc>
      </w:tr>
    </w:tbl>
    <w:p>
      <w:pPr>
        <w:spacing w:after="170"/>
      </w:pPr>
    </w:p>
    <w:p>
      <w:pPr>
        <w:bidi/>
        <w:spacing w:after="130" w:line="308"/>
      </w:pPr>
      <w:r>
        <w:rPr>
          <w:rFonts w:ascii="Segoe UI" w:cs="Segoe UI" w:eastAsia="Segoe UI" w:hAnsi="Segoe UI"/>
          <w:sz w:val="20"/>
          <w:szCs w:val="20"/>
          <w:rtl/>
        </w:rPr>
        <w:t xml:space="preserve">ستةُ متطلبات. والبذرةُ لا تُثبت الجريان: عشرةُ جداولَ مبنيةٍ بصفرِ صفٍّ تعني أن المحطةَ موجودةٌ ولم يمرَّ بها أحد.</w:t>
      </w:r>
    </w:p>
    <w:p>
      <w:pPr>
        <w:bidi/>
        <w:spacing w:after="130" w:line="308"/>
      </w:pPr>
      <w:r>
        <w:rPr>
          <w:rFonts w:ascii="Segoe UI" w:cs="Segoe UI" w:eastAsia="Segoe UI" w:hAnsi="Segoe UI"/>
          <w:sz w:val="20"/>
          <w:szCs w:val="20"/>
          <w:rtl/>
        </w:rPr>
        <w:t xml:space="preserve">ولكلِّ محطةٍ في الرحلتَين: فاعلُها · وحالتُها · ومستندُها الداخلُ · ومستندُها الناتجُ · واعتمادُها · وأثرُها المحاسبيّ.</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١٢-١  المتطلباتُ الستة</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900"/>
        <w:gridCol w:w="3400"/>
        <w:gridCol w:w="3900"/>
      </w:tblGrid>
      <w:tr>
        <w:trPr>
          <w:tblHeader/>
        </w:trPr>
        <w:tc>
          <w:tcPr>
            <w:tcW w:type="dxa" w:w="1400"/>
            <w:tcBorders>
              <w:top w:val="single" w:color="D6DBE3" w:sz="4"/>
              <w:left w:val="single" w:color="D6DBE3" w:sz="4"/>
              <w:bottom w:val="single" w:color="D6DBE3" w:sz="4"/>
              <w:right w:val="single" w:color="D6DBE3" w:sz="4"/>
            </w:tcBorders>
            <w:shd w:fill="2E5C3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المعرِّف</w:t>
            </w:r>
          </w:p>
        </w:tc>
        <w:tc>
          <w:tcPr>
            <w:tcW w:type="dxa" w:w="900"/>
            <w:tcBorders>
              <w:top w:val="single" w:color="D6DBE3" w:sz="4"/>
              <w:left w:val="single" w:color="D6DBE3" w:sz="4"/>
              <w:bottom w:val="single" w:color="D6DBE3" w:sz="4"/>
              <w:right w:val="single" w:color="D6DBE3" w:sz="4"/>
            </w:tcBorders>
            <w:shd w:fill="2E5C3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الفجوة</w:t>
            </w:r>
          </w:p>
        </w:tc>
        <w:tc>
          <w:tcPr>
            <w:tcW w:type="dxa" w:w="3400"/>
            <w:tcBorders>
              <w:top w:val="single" w:color="D6DBE3" w:sz="4"/>
              <w:left w:val="single" w:color="D6DBE3" w:sz="4"/>
              <w:bottom w:val="single" w:color="D6DBE3" w:sz="4"/>
              <w:right w:val="single" w:color="D6DBE3" w:sz="4"/>
            </w:tcBorders>
            <w:shd w:fill="2E5C3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السلوكُ المطلوب</w:t>
            </w:r>
          </w:p>
        </w:tc>
        <w:tc>
          <w:tcPr>
            <w:tcW w:type="dxa" w:w="3900"/>
            <w:tcBorders>
              <w:top w:val="single" w:color="D6DBE3" w:sz="4"/>
              <w:left w:val="single" w:color="D6DBE3" w:sz="4"/>
              <w:bottom w:val="single" w:color="D6DBE3" w:sz="4"/>
              <w:right w:val="single" w:color="D6DBE3" w:sz="4"/>
            </w:tcBorders>
            <w:shd w:fill="2E5C3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معيارُ القبول</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`⁦FR-JRN-001⁩`</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‏61</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رحلةُ الإيرادِ ١٢ محطة: عميلٌ ← مشروعٌ ← فرصةٌ ← عرضٌ وتسعيرٌ ← عقدٌ ← تغطيةٌ ← تنفيذٌ ← اعتمادٌ ← مطالبةٌ ← فاتورةٌ ← تحصيلٌ ← قيد</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معاملةٌ واحدةٌ حقيقيةٌ تمرُّ بالاثنتَي عشرةَ بحساباتِ أدوارٍ حقيقيةٍ لا بذرة</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`⁦FR-JRN-002⁩`</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‏61</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رحلةُ المورِّدِ ١٢ محطة: موردٌ ← تأهيلٌ ← عقدٌ ← حصةٌ ← وحدةٌ ← إسنادٌ ← أداءٌ ← استحقاقٌ ← تسويةٌ ← أمرُ دفعٍ ← صرفٌ ← قيد</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معاملةٌ واحدةٌ حقيقيةٌ تمرُّ بالاثنتَي عشرة — والمقيسُ اليومَ ٤٦٩ تسويةً بصفرِ مدفوعة</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`⁦FR-JRN-003⁩`</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‏61</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لا تُبنى شاشةٌ لأجلِ رحلة — والناقصُ يُسجَّل فجوةً ويُرفع</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شاشةٍ أُنشئت أثناءَ تنفيذِ الرحلة</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`⁦FR-JRN-004⁩`</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‏61</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ينفّذها منفِّذٌ مستقلٌّ عن البانِي ولا يشرح له المسار</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محضرُ تنفيذٍ بمنفِّذٍ مسمًّى غيرِ المطوِّر</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`⁦FR-JRN-005⁩`</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‏61</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كلُّ سجلٍّ من حسابِ تدريبٍ يحمل سياقَ التدريبِ إلى آخرِ السلسلة</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بوابةٌ تُثبت صفرَ تسرُّبٍ إلى إيرادٍ أو مصروفٍ أو ذمةٍ أو مؤشرِ أداء</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`⁦FR-JRN-006⁩`</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‏61</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التايم شيت يتّبع سلسلتَه النافذةَ حرفًا بكلِّ أيديها ومحطاتِها</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تتبُّعُ الوحدةِ من الإدخالِ إلى القيدِ يُطابق السلسلةَ المعتمَدةَ خطوةً بخطوة</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١٣</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متطلباتُ التنقّلِ وتجربةِ الاستخدام</w:t>
            </w:r>
          </w:p>
        </w:tc>
      </w:tr>
    </w:tbl>
    <w:p>
      <w:pPr>
        <w:spacing w:after="170"/>
      </w:pPr>
    </w:p>
    <w:p>
      <w:pPr>
        <w:bidi/>
        <w:spacing w:after="130" w:line="308"/>
      </w:pPr>
      <w:r>
        <w:rPr>
          <w:rFonts w:ascii="Segoe UI" w:cs="Segoe UI" w:eastAsia="Segoe UI" w:hAnsi="Segoe UI"/>
          <w:sz w:val="20"/>
          <w:szCs w:val="20"/>
          <w:rtl/>
        </w:rPr>
        <w:t xml:space="preserve">ستةُ متطلبات. والمخرَجُ نظيفٌ اليومَ والمصدرُ ليس كذلك — فالحظرُ نُفِّذ حيثُ تنظر البوابةُ ولم يُنفَّذ في مصدرِ الدورة.</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١٣-١  المتطلباتُ الستة</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900"/>
        <w:gridCol w:w="3400"/>
        <w:gridCol w:w="3900"/>
      </w:tblGrid>
      <w:tr>
        <w:trPr>
          <w:tblHeader/>
        </w:trPr>
        <w:tc>
          <w:tcPr>
            <w:tcW w:type="dxa" w:w="1400"/>
            <w:tcBorders>
              <w:top w:val="single" w:color="D6DBE3" w:sz="4"/>
              <w:left w:val="single" w:color="D6DBE3" w:sz="4"/>
              <w:bottom w:val="single" w:color="D6DBE3" w:sz="4"/>
              <w:right w:val="single" w:color="D6DBE3" w:sz="4"/>
            </w:tcBorders>
            <w:shd w:fill="5B3A6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المعرِّف</w:t>
            </w:r>
          </w:p>
        </w:tc>
        <w:tc>
          <w:tcPr>
            <w:tcW w:type="dxa" w:w="900"/>
            <w:tcBorders>
              <w:top w:val="single" w:color="D6DBE3" w:sz="4"/>
              <w:left w:val="single" w:color="D6DBE3" w:sz="4"/>
              <w:bottom w:val="single" w:color="D6DBE3" w:sz="4"/>
              <w:right w:val="single" w:color="D6DBE3" w:sz="4"/>
            </w:tcBorders>
            <w:shd w:fill="5B3A6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الفجوة</w:t>
            </w:r>
          </w:p>
        </w:tc>
        <w:tc>
          <w:tcPr>
            <w:tcW w:type="dxa" w:w="3400"/>
            <w:tcBorders>
              <w:top w:val="single" w:color="D6DBE3" w:sz="4"/>
              <w:left w:val="single" w:color="D6DBE3" w:sz="4"/>
              <w:bottom w:val="single" w:color="D6DBE3" w:sz="4"/>
              <w:right w:val="single" w:color="D6DBE3" w:sz="4"/>
            </w:tcBorders>
            <w:shd w:fill="5B3A6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السلوكُ المطلوب</w:t>
            </w:r>
          </w:p>
        </w:tc>
        <w:tc>
          <w:tcPr>
            <w:tcW w:type="dxa" w:w="3900"/>
            <w:tcBorders>
              <w:top w:val="single" w:color="D6DBE3" w:sz="4"/>
              <w:left w:val="single" w:color="D6DBE3" w:sz="4"/>
              <w:bottom w:val="single" w:color="D6DBE3" w:sz="4"/>
              <w:right w:val="single" w:color="D6DBE3" w:sz="4"/>
            </w:tcBorders>
            <w:shd w:fill="5B3A6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الاختبارُ السالبُ ومعيارُ القبول</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`⁦FR-NAV-001⁩`</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‏60</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كنسُ الصيغِ الممنوعةِ من مصدرِ الدورةِ قبلَ تفعيلِ الاشتقاق — ٩ في ٢٤ صفًّا</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فحصٌ على المصدرِ لا على المخرَجِ يُخرج صفرَ صيغةٍ ممنوعة</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`⁦FR-NAV-002⁩`</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‏19</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ترتيبُ السايدبارِ يُشتقُّ لا يُكتب: من رقمِ الطبقةِ وترتيبِ المرحلةِ والرتبةِ المستنديةِ للشاشة</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أيُّ رقمِ ترتيبٍ مكتوبٍ بيدٍ يُرسِّب الفحص</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`⁦FR-NAV-003⁩`</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‏19</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مقامٌ واحدٌ للتبويب — واللوحةُ والسايدبارُ يقرآن السجلَّ نفسَه</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معنًى واحدٍ بتبويبَين مختلفَين</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`⁦FR-NAV-004⁩`</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‏20</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كلُّ سطحٍ قابلٍ للتصييرِ له مالكٌ نهائيّ — ولا يبقى ترجيحٌ مؤقتٌ محسوبًا محسومًا</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سطحٍ بلا أساسِ مِلكيةٍ · والمقيسُ اليومَ ١١٠ بلا أساسٍ و١٣ ترجيحًا</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`⁦FR-NAV-005⁩`</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تبديلُ المساحةِ يُعيد نطاقَ ثمانيةٍ لا السايدبارِ وحدَه — ومنها المناظرُ المحفوظة</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منظرٌ محفوظٌ من مساحةٍ سابقةٍ ← صفرُ صفٍّ بعدَ التبديل</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`⁦FR-NAV-006⁩`</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‏23</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بوابةُ الترقيةِ التسعُ إلزامٌ لا خيار — وللمالكِ اختيارُ بديلٍ ناجحٍ أو الإيقافُ أو إعادةُ الاختبار</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شاشةٌ راسبةٌ في صفرِ الفقدِ أو الوصولِ أو الأمنِ أو الاختبارِ البشريِّ ← لا تُرقَّى</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١٤</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متطلباتُ البياناتِ والسلامة</w:t>
            </w:r>
          </w:p>
        </w:tc>
      </w:tr>
    </w:tbl>
    <w:p>
      <w:pPr>
        <w:spacing w:after="170"/>
      </w:pPr>
    </w:p>
    <w:p>
      <w:pPr>
        <w:bidi/>
        <w:spacing w:after="130" w:line="308"/>
      </w:pPr>
      <w:r>
        <w:rPr>
          <w:rFonts w:ascii="Segoe UI" w:cs="Segoe UI" w:eastAsia="Segoe UI" w:hAnsi="Segoe UI"/>
          <w:sz w:val="20"/>
          <w:szCs w:val="20"/>
          <w:rtl/>
        </w:rPr>
        <w:t xml:space="preserve">ستةُ متطلبات — وأولُها قرارٌ لا عملٌ تقنيّ.</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١٤-١  المتطلباتُ الستة</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900"/>
        <w:gridCol w:w="3400"/>
        <w:gridCol w:w="3900"/>
      </w:tblGrid>
      <w:tr>
        <w:trPr>
          <w:tblHeader/>
        </w:trPr>
        <w:tc>
          <w:tcPr>
            <w:tcW w:type="dxa" w:w="1400"/>
            <w:tcBorders>
              <w:top w:val="single" w:color="D6DBE3" w:sz="4"/>
              <w:left w:val="single" w:color="D6DBE3" w:sz="4"/>
              <w:bottom w:val="single" w:color="D6DBE3" w:sz="4"/>
              <w:right w:val="single" w:color="D6DBE3" w:sz="4"/>
            </w:tcBorders>
            <w:shd w:fill="2E5F8A"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المعرِّف</w:t>
            </w:r>
          </w:p>
        </w:tc>
        <w:tc>
          <w:tcPr>
            <w:tcW w:type="dxa" w:w="900"/>
            <w:tcBorders>
              <w:top w:val="single" w:color="D6DBE3" w:sz="4"/>
              <w:left w:val="single" w:color="D6DBE3" w:sz="4"/>
              <w:bottom w:val="single" w:color="D6DBE3" w:sz="4"/>
              <w:right w:val="single" w:color="D6DBE3" w:sz="4"/>
            </w:tcBorders>
            <w:shd w:fill="2E5F8A"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الفجوة</w:t>
            </w:r>
          </w:p>
        </w:tc>
        <w:tc>
          <w:tcPr>
            <w:tcW w:type="dxa" w:w="3400"/>
            <w:tcBorders>
              <w:top w:val="single" w:color="D6DBE3" w:sz="4"/>
              <w:left w:val="single" w:color="D6DBE3" w:sz="4"/>
              <w:bottom w:val="single" w:color="D6DBE3" w:sz="4"/>
              <w:right w:val="single" w:color="D6DBE3" w:sz="4"/>
            </w:tcBorders>
            <w:shd w:fill="2E5F8A"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السلوكُ المطلوب</w:t>
            </w:r>
          </w:p>
        </w:tc>
        <w:tc>
          <w:tcPr>
            <w:tcW w:type="dxa" w:w="3900"/>
            <w:tcBorders>
              <w:top w:val="single" w:color="D6DBE3" w:sz="4"/>
              <w:left w:val="single" w:color="D6DBE3" w:sz="4"/>
              <w:bottom w:val="single" w:color="D6DBE3" w:sz="4"/>
              <w:right w:val="single" w:color="D6DBE3" w:sz="4"/>
            </w:tcBorders>
            <w:shd w:fill="2E5F8A"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معيارُ القبول</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`⁦FR-DAT-001⁩`</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حسمُ بياناتِ التايم شيت: أإنتاجيةٌ فُقدت أم اقتطاعٌ مقصود</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قرارٌ مكتوبٌ من المالك · وإن كانت إنتاجيةً: إثباتُ استعادةٍ من أرشيفٍ أو إعلانُ الفقدِ بأثرِه</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`⁦FR-DAT-002⁩`</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قبلَ أيِّ هجرةٍ أو تنظيف: عددُ الصفوفِ قبلَ يساوي بعدَ إلا بحذفٍ معلَنٍ بسببِه</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تقريرُ قبلَ وبعدَ لكلِّ جدولٍ مسٍّ — وصفرُ فارقٍ غيرِ مفسَّر</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`⁦FR-DAT-003⁩`</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‏09</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نصٍّ بشريٍّ في حقلِ مفتاح · وقيدٌ يمنع عودتَه</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إدراجُ نصٍّ بشريٍّ في حقلِ مفتاحٍ ← رفضٌ من القاعدةِ لا من الشاشة</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`⁦FR-DAT-004⁩`</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‏21</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الأسماءُ التقنيةُ للحقولِ تُوثَّق تدريجيًّا بمقامٍ معلَن</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المقامُ الحقليُّ معلَنٌ في الفحص — والمقيسُ اليومَ ٧٬٢٠٢ من ١٣٬١٧١</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`⁦FR-DAT-005⁩`</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‏58</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لقطةُ الأساسِ مجلدٌ لا يُكتب فيه بعدَ تجميدِه — وله بصمةُ محتوى</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محاولةُ كتابةٍ في لقطةٍ مجمَّدةٍ ← رفض · وبصمةٌ تكشف أيَّ تغيير</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`⁦FR-DAT-006⁩`</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النسخُ والاستعادةُ يُعادان تجريبًا بعدَ كلِّ تغييرٍ في المخطَّط</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تقريرُ استعادةٍ حقيقيةٍ بزمنِها ونتيجتِها — لا «مفعَّل»</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١٥</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متطلباتُ الحوكمةِ والدليل</w:t>
            </w:r>
          </w:p>
        </w:tc>
      </w:tr>
    </w:tbl>
    <w:p>
      <w:pPr>
        <w:spacing w:after="170"/>
      </w:pPr>
    </w:p>
    <w:p>
      <w:pPr>
        <w:bidi/>
        <w:spacing w:after="130" w:line="308"/>
      </w:pPr>
      <w:r>
        <w:rPr>
          <w:rFonts w:ascii="Segoe UI" w:cs="Segoe UI" w:eastAsia="Segoe UI" w:hAnsi="Segoe UI"/>
          <w:sz w:val="20"/>
          <w:szCs w:val="20"/>
          <w:rtl/>
        </w:rPr>
        <w:t xml:space="preserve">ستةُ متطلبات. والسجلُّ الذي لا يُقارَن بالواقعِ توثيقٌ لا سلطة.</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١٥-١  المتطلباتُ الستة</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900"/>
        <w:gridCol w:w="3400"/>
        <w:gridCol w:w="3900"/>
      </w:tblGrid>
      <w:tr>
        <w:trPr>
          <w:tblHeader/>
        </w:trPr>
        <w:tc>
          <w:tcPr>
            <w:tcW w:type="dxa" w:w="1400"/>
            <w:tcBorders>
              <w:top w:val="single" w:color="D6DBE3" w:sz="4"/>
              <w:left w:val="single" w:color="D6DBE3" w:sz="4"/>
              <w:bottom w:val="single" w:color="D6DBE3" w:sz="4"/>
              <w:right w:val="single" w:color="D6DBE3" w:sz="4"/>
            </w:tcBorders>
            <w:shd w:fill="17304D"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المعرِّف</w:t>
            </w:r>
          </w:p>
        </w:tc>
        <w:tc>
          <w:tcPr>
            <w:tcW w:type="dxa" w:w="900"/>
            <w:tcBorders>
              <w:top w:val="single" w:color="D6DBE3" w:sz="4"/>
              <w:left w:val="single" w:color="D6DBE3" w:sz="4"/>
              <w:bottom w:val="single" w:color="D6DBE3" w:sz="4"/>
              <w:right w:val="single" w:color="D6DBE3" w:sz="4"/>
            </w:tcBorders>
            <w:shd w:fill="17304D"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الفجوة</w:t>
            </w:r>
          </w:p>
        </w:tc>
        <w:tc>
          <w:tcPr>
            <w:tcW w:type="dxa" w:w="3400"/>
            <w:tcBorders>
              <w:top w:val="single" w:color="D6DBE3" w:sz="4"/>
              <w:left w:val="single" w:color="D6DBE3" w:sz="4"/>
              <w:bottom w:val="single" w:color="D6DBE3" w:sz="4"/>
              <w:right w:val="single" w:color="D6DBE3" w:sz="4"/>
            </w:tcBorders>
            <w:shd w:fill="17304D"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السلوكُ المطلوب</w:t>
            </w:r>
          </w:p>
        </w:tc>
        <w:tc>
          <w:tcPr>
            <w:tcW w:type="dxa" w:w="3900"/>
            <w:tcBorders>
              <w:top w:val="single" w:color="D6DBE3" w:sz="4"/>
              <w:left w:val="single" w:color="D6DBE3" w:sz="4"/>
              <w:bottom w:val="single" w:color="D6DBE3" w:sz="4"/>
              <w:right w:val="single" w:color="D6DBE3" w:sz="4"/>
            </w:tcBorders>
            <w:shd w:fill="17304D"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3"/>
                <w:szCs w:val="13"/>
                <w:rtl/>
              </w:rPr>
              <w:t xml:space="preserve">معيارُ القبول</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`⁦FR-GOV-001⁩`</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‏51</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حارسٌ يقارن حكمَ السجلِّ بالواقعِ المقيسِ ويُنذر عندَ الانحراف</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انحرافٌ مصطنَعٌ ← إنذارٌ خلالَ المهلة</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`⁦FR-GOV-002⁩`</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‏62</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تسعةُ مطالبَ بحالةٍ نهائية: منفَّذٌ أو مؤجَّلٌ بقرارٍ مكتوبٍ بتاريخِه</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مطلبٍ بلا حالة</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`⁦FR-GOV-003⁩`</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‏55</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كلُّ وثيقةٍ إمّا حاليةٌ وحيدةٌ لموضوعِها وإمّا موسومةٌ تاريخية</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وثيقتَين باسمِ «الحالية» لموضوعٍ واحد — والمقيسُ ٢٤ منها ١٩ بلا وسم</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`⁦FR-GOV-004⁩`</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‏14</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واقعةُ الرفضِ تحمل الفعلَ الذي رُفض — بعمودٍ وقيد</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رفضٌ بفعلٍ فارغٍ ← يُرفض من القاعدة</w:t>
            </w:r>
          </w:p>
        </w:tc>
      </w:tr>
      <w:tr>
        <w:tc>
          <w:tcPr>
            <w:tcW w:type="dxa" w:w="1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`⁦FR-GOV-005⁩`</w:t>
            </w:r>
          </w:p>
        </w:tc>
        <w:tc>
          <w:tcPr>
            <w:tcW w:type="dxa" w:w="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كلُّ دليلٍ على الالتزامِ نفسِه والبصمةِ نفسِها — ولا يُقبل دليلٌ من بناءٍ آخر</w:t>
            </w:r>
          </w:p>
        </w:tc>
        <w:tc>
          <w:tcPr>
            <w:tcW w:type="dxa" w:w="3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مطابقةُ بصمةِ الدليلِ ببصمةِ البناءِ المُعلَن</w:t>
            </w:r>
          </w:p>
        </w:tc>
      </w:tr>
      <w:tr>
        <w:tc>
          <w:tcPr>
            <w:tcW w:type="dxa" w:w="1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`⁦FR-GOV-006⁩`</w:t>
            </w:r>
          </w:p>
        </w:tc>
        <w:tc>
          <w:tcPr>
            <w:tcW w:type="dxa" w:w="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استقبالُ الدليلِ الجديد: كشفٌ ← مراجعةٌ ← رمزٌ ← شدةٌ ← تغييرٌ مضبوط</w:t>
            </w:r>
          </w:p>
        </w:tc>
        <w:tc>
          <w:tcPr>
            <w:tcW w:type="dxa" w:w="3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3"/>
                <w:szCs w:val="13"/>
                <w:rtl/>
              </w:rPr>
              <w:t xml:space="preserve">صفرُ كشفٍ مُهمَلٍ لأن رمزَه غيرُ موجودٍ في القائمة</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١٦</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معالجةُ الأخطاءِ والفشلُ المغلق</w:t>
            </w:r>
          </w:p>
        </w:tc>
      </w:tr>
    </w:tbl>
    <w:p>
      <w:pPr>
        <w:spacing w:after="170"/>
      </w:pPr>
    </w:p>
    <w:p>
      <w:pPr>
        <w:bidi/>
        <w:spacing w:after="130" w:line="308"/>
      </w:pPr>
      <w:r>
        <w:rPr>
          <w:rFonts w:ascii="Segoe UI" w:cs="Segoe UI" w:eastAsia="Segoe UI" w:hAnsi="Segoe UI"/>
          <w:sz w:val="20"/>
          <w:szCs w:val="20"/>
          <w:rtl/>
        </w:rPr>
        <w:t xml:space="preserve">لكلِّ وظيفةٍ حرجةٍ يُنصُّ على سلوكِ الفشلِ كما يُنصُّ على سلوكِ النجاح. ولا يُقبل «التقاطٌ ثم تسجيلٌ ثم مضيّ» في عمليةٍ ماليةٍ أو اعتمادية.</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١٦-١  عقدُ الفشلِ لكلِّ عمليةٍ حرجة</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400"/>
        <w:gridCol w:w="3800"/>
      </w:tblGrid>
      <w:tr>
        <w:trPr>
          <w:tblHeader/>
        </w:trPr>
        <w:tc>
          <w:tcPr>
            <w:tcW w:type="dxa" w:w="2400"/>
            <w:tcBorders>
              <w:top w:val="single" w:color="D6DBE3" w:sz="4"/>
              <w:left w:val="single" w:color="D6DBE3" w:sz="4"/>
              <w:bottom w:val="single" w:color="D6DBE3" w:sz="4"/>
              <w:right w:val="single" w:color="D6DBE3" w:sz="4"/>
            </w:tcBorders>
            <w:shd w:fill="9C2B24"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السؤال</w:t>
            </w:r>
          </w:p>
        </w:tc>
        <w:tc>
          <w:tcPr>
            <w:tcW w:type="dxa" w:w="3400"/>
            <w:tcBorders>
              <w:top w:val="single" w:color="D6DBE3" w:sz="4"/>
              <w:left w:val="single" w:color="D6DBE3" w:sz="4"/>
              <w:bottom w:val="single" w:color="D6DBE3" w:sz="4"/>
              <w:right w:val="single" w:color="D6DBE3" w:sz="4"/>
            </w:tcBorders>
            <w:shd w:fill="9C2B24"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الجوابُ الإلزاميّ</w:t>
            </w:r>
          </w:p>
        </w:tc>
        <w:tc>
          <w:tcPr>
            <w:tcW w:type="dxa" w:w="3800"/>
            <w:tcBorders>
              <w:top w:val="single" w:color="D6DBE3" w:sz="4"/>
              <w:left w:val="single" w:color="D6DBE3" w:sz="4"/>
              <w:bottom w:val="single" w:color="D6DBE3" w:sz="4"/>
              <w:right w:val="single" w:color="D6DBE3" w:sz="4"/>
            </w:tcBorders>
            <w:shd w:fill="9C2B24"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لماذا</w:t>
            </w:r>
          </w:p>
        </w:tc>
      </w:tr>
      <w:tr>
        <w:tc>
          <w:tcPr>
            <w:tcW w:type="dxa" w:w="2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أيُرجَع؟</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نعم في كلِّ عمليةٍ ماليةٍ أو اعتمادية — والمعاملةُ ذرّيةٌ لا تنجح جزئيًّا</w:t>
            </w:r>
          </w:p>
        </w:tc>
        <w:tc>
          <w:tcPr>
            <w:tcW w:type="dxa" w:w="38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النجاحُ الجزئيُّ أسوأُ من الفشلِ لأنه لا يُرى</w:t>
            </w:r>
          </w:p>
        </w:tc>
      </w:tr>
      <w:tr>
        <w:tc>
          <w:tcPr>
            <w:tcW w:type="dxa" w:w="2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أتُعاد المحاولة؟</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للأحداثِ والمهامِّ الخلفيةِ بتباعدٍ معلَن · ولا تُعاد كتابةٌ ماليةٌ تلقائيًّا</w:t>
            </w:r>
          </w:p>
        </w:tc>
        <w:tc>
          <w:tcPr>
            <w:tcW w:type="dxa" w:w="38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إعادةُ محاولةٍ ماليةٍ بلا عطالةٍ تُنتج ازدواجًا</w:t>
            </w:r>
          </w:p>
        </w:tc>
      </w:tr>
      <w:tr>
        <w:tc>
          <w:tcPr>
            <w:tcW w:type="dxa" w:w="2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أتُرسَل رسالةً ميتة؟</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بعدَ استنفادِ المحاولاتِ — بقرارٍ ومالكٍ وسبب</w:t>
            </w:r>
          </w:p>
        </w:tc>
        <w:tc>
          <w:tcPr>
            <w:tcW w:type="dxa" w:w="38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الرسالةُ الميتةُ بلا قرارٍ دَينٌ صامت</w:t>
            </w:r>
          </w:p>
        </w:tc>
      </w:tr>
      <w:tr>
        <w:tc>
          <w:tcPr>
            <w:tcW w:type="dxa" w:w="2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أيُنذَر؟</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نعم لكلِّ فشلٍ يمسُّ مالًا أو اعتمادًا أو توقفَ مستهلك</w:t>
            </w:r>
          </w:p>
        </w:tc>
        <w:tc>
          <w:tcPr>
            <w:tcW w:type="dxa" w:w="38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والإنذارُ الذي لا يُطلق تجريبيًّا لا يُعَدُّ موجودًا</w:t>
            </w:r>
          </w:p>
        </w:tc>
      </w:tr>
      <w:tr>
        <w:tc>
          <w:tcPr>
            <w:tcW w:type="dxa" w:w="2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أيُخبَر المستخدم؟</w:t>
            </w:r>
          </w:p>
        </w:tc>
        <w:tc>
          <w:tcPr>
            <w:tcW w:type="dxa" w:w="3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برسالةٍ تقول ما الذي منعه ولماذا وما يفعله — لا برمزٍ تقنيّ</w:t>
            </w:r>
          </w:p>
        </w:tc>
        <w:tc>
          <w:tcPr>
            <w:tcW w:type="dxa" w:w="38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الوقفُ الآمنُ الذي يبدو عطلًا يدفع المستخدمَ لطريقٍ ملتوٍ</w:t>
            </w:r>
          </w:p>
        </w:tc>
      </w:tr>
      <w:tr>
        <w:tc>
          <w:tcPr>
            <w:tcW w:type="dxa" w:w="2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أيُكتب في السجل؟</w:t>
            </w:r>
          </w:p>
        </w:tc>
        <w:tc>
          <w:tcPr>
            <w:tcW w:type="dxa" w:w="3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نعم — بالفاعلِ والكيانِ والسببِ المرمَّزِ والزمن</w:t>
            </w:r>
          </w:p>
        </w:tc>
        <w:tc>
          <w:tcPr>
            <w:tcW w:type="dxa" w:w="38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وما لا أثرَ له لم يقع</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١٧</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الاختباراتُ وتعريفُ الإغلاقِ بالدليل</w:t>
            </w:r>
          </w:p>
        </w:tc>
      </w:tr>
    </w:tbl>
    <w:p>
      <w:pPr>
        <w:spacing w:after="170"/>
      </w:pPr>
    </w:p>
    <w:p>
      <w:pPr>
        <w:bidi/>
        <w:spacing w:after="130" w:line="308"/>
      </w:pPr>
      <w:r>
        <w:rPr>
          <w:rFonts w:ascii="Segoe UI" w:cs="Segoe UI" w:eastAsia="Segoe UI" w:hAnsi="Segoe UI"/>
          <w:sz w:val="20"/>
          <w:szCs w:val="20"/>
          <w:rtl/>
        </w:rPr>
        <w:t xml:space="preserve">لا يُعَدُّ متطلبٌ مغلقًا بوجودِ شيفرةٍ ولا بنجاحِ اختبارٍ مرة.</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١٧-١  ستةُ اختباراتٍ لكلِّ متطلب</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00"/>
      </w:tblGrid>
      <w:tr>
        <w:trPr>
          <w:tblHeader/>
        </w:trPr>
        <w:tc>
          <w:tcPr>
            <w:tcW w:type="dxa" w:w="2200"/>
            <w:tcBorders>
              <w:top w:val="single" w:color="D6DBE3" w:sz="4"/>
              <w:left w:val="single" w:color="D6DBE3" w:sz="4"/>
              <w:bottom w:val="single" w:color="D6DBE3" w:sz="4"/>
              <w:right w:val="single" w:color="D6DBE3" w:sz="4"/>
            </w:tcBorders>
            <w:shd w:fill="2E5C3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النوع</w:t>
            </w:r>
          </w:p>
        </w:tc>
        <w:tc>
          <w:tcPr>
            <w:tcW w:type="dxa" w:w="7400"/>
            <w:tcBorders>
              <w:top w:val="single" w:color="D6DBE3" w:sz="4"/>
              <w:left w:val="single" w:color="D6DBE3" w:sz="4"/>
              <w:bottom w:val="single" w:color="D6DBE3" w:sz="4"/>
              <w:right w:val="single" w:color="D6DBE3" w:sz="4"/>
            </w:tcBorders>
            <w:shd w:fill="2E5C3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ما يُثبته</w:t>
            </w:r>
          </w:p>
        </w:tc>
      </w:tr>
      <w:tr>
        <w:tc>
          <w:tcPr>
            <w:tcW w:type="dxa" w:w="2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موجب</w:t>
            </w:r>
          </w:p>
        </w:tc>
        <w:tc>
          <w:tcPr>
            <w:tcW w:type="dxa" w:w="7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المسارُ الصحيحُ ينجح</w:t>
            </w:r>
          </w:p>
        </w:tc>
      </w:tr>
      <w:tr>
        <w:tc>
          <w:tcPr>
            <w:tcW w:type="dxa" w:w="2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 سالب</w:t>
            </w:r>
          </w:p>
        </w:tc>
        <w:tc>
          <w:tcPr>
            <w:tcW w:type="dxa" w:w="7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المسارُ غيرُ المخوَّلِ يفشل — وهو الإلزاميُّ الذي يميّز المتطلبَ من الرغبة</w:t>
            </w:r>
          </w:p>
        </w:tc>
      </w:tr>
      <w:tr>
        <w:tc>
          <w:tcPr>
            <w:tcW w:type="dxa" w:w="2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حدّيّ</w:t>
            </w:r>
          </w:p>
        </w:tc>
        <w:tc>
          <w:tcPr>
            <w:tcW w:type="dxa" w:w="7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الحالةُ عندَ الحدّ: السقفُ بالضبط · الصفرُ · الفارغُ · الأقصى</w:t>
            </w:r>
          </w:p>
        </w:tc>
      </w:tr>
      <w:tr>
        <w:tc>
          <w:tcPr>
            <w:tcW w:type="dxa" w:w="2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ارتدادِيّ</w:t>
            </w:r>
          </w:p>
        </w:tc>
        <w:tc>
          <w:tcPr>
            <w:tcW w:type="dxa" w:w="7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ما كان يعمل قبلَ الإصلاحِ لا ينكسر</w:t>
            </w:r>
          </w:p>
        </w:tc>
      </w:tr>
      <w:tr>
        <w:tc>
          <w:tcPr>
            <w:tcW w:type="dxa" w:w="22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بالدور</w:t>
            </w:r>
          </w:p>
        </w:tc>
        <w:tc>
          <w:tcPr>
            <w:tcW w:type="dxa" w:w="7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على الدورِ الصحيحِ والخاطئِ معًا</w:t>
            </w:r>
          </w:p>
        </w:tc>
      </w:tr>
      <w:tr>
        <w:tc>
          <w:tcPr>
            <w:tcW w:type="dxa" w:w="22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فقدُ بيانات</w:t>
            </w:r>
          </w:p>
        </w:tc>
        <w:tc>
          <w:tcPr>
            <w:tcW w:type="dxa" w:w="7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عددُ الصفوفِ قبلَ يساوي بعدَ إن مسَّت الهجرةُ بيانات</w:t>
            </w:r>
          </w:p>
        </w:tc>
      </w:tr>
    </w:tbl>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١٧-٢  سبعةُ شروطٍ مجتمعةٍ للإغلاقِ بالدليل</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000"/>
        <w:gridCol w:w="5000"/>
      </w:tblGrid>
      <w:tr>
        <w:trPr>
          <w:tblHeader/>
        </w:trPr>
        <w:tc>
          <w:tcPr>
            <w:tcW w:type="dxa" w:w="6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w:t>
            </w:r>
          </w:p>
        </w:tc>
        <w:tc>
          <w:tcPr>
            <w:tcW w:type="dxa" w:w="40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الشرط</w:t>
            </w:r>
          </w:p>
        </w:tc>
        <w:tc>
          <w:tcPr>
            <w:tcW w:type="dxa" w:w="50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5"/>
                <w:szCs w:val="15"/>
                <w:rtl/>
              </w:rPr>
              <w:t xml:space="preserve">لماذا</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١</w:t>
            </w:r>
          </w:p>
        </w:tc>
        <w:tc>
          <w:tcPr>
            <w:tcW w:type="dxa" w:w="40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قرارٌ واضحٌ مسنَدٌ إلى مصدرٍ نافذ</w:t>
            </w:r>
          </w:p>
        </w:tc>
        <w:tc>
          <w:tcPr>
            <w:tcW w:type="dxa" w:w="50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فلا يُنفَّذ اجتهادٌ ثم يُكتشف أنه خالف حكمًا</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٢</w:t>
            </w:r>
          </w:p>
        </w:tc>
        <w:tc>
          <w:tcPr>
            <w:tcW w:type="dxa" w:w="40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تنفيذٌ موجودٌ في الموضعِ المعلَن</w:t>
            </w:r>
          </w:p>
        </w:tc>
        <w:tc>
          <w:tcPr>
            <w:tcW w:type="dxa" w:w="50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لا في موضعٍ آخرَ يُشبهه</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٣</w:t>
            </w:r>
          </w:p>
        </w:tc>
        <w:tc>
          <w:tcPr>
            <w:tcW w:type="dxa" w:w="40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اختبارٌ موجبٌ يمرّ</w:t>
            </w:r>
          </w:p>
        </w:tc>
        <w:tc>
          <w:tcPr>
            <w:tcW w:type="dxa" w:w="50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الحدُّ الأدنى</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 ٤</w:t>
            </w:r>
          </w:p>
        </w:tc>
        <w:tc>
          <w:tcPr>
            <w:tcW w:type="dxa" w:w="40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اختبارٌ سالبٌ يمرّ</w:t>
            </w:r>
          </w:p>
        </w:tc>
        <w:tc>
          <w:tcPr>
            <w:tcW w:type="dxa" w:w="50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وهو ما يفرّق المحكومَ من العامل</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٥</w:t>
            </w:r>
          </w:p>
        </w:tc>
        <w:tc>
          <w:tcPr>
            <w:tcW w:type="dxa" w:w="40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اختبارٌ ارتدادِيٌّ يمرّ</w:t>
            </w:r>
          </w:p>
        </w:tc>
        <w:tc>
          <w:tcPr>
            <w:tcW w:type="dxa" w:w="50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فلا يُصلَح شيءٌ ويُكسَر آخر</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٦</w:t>
            </w:r>
          </w:p>
        </w:tc>
        <w:tc>
          <w:tcPr>
            <w:tcW w:type="dxa" w:w="40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دليلٌ يُعاد تشغيلُه على الالتزامِ نفسِه</w:t>
            </w:r>
          </w:p>
        </w:tc>
        <w:tc>
          <w:tcPr>
            <w:tcW w:type="dxa" w:w="50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لا من بناءٍ آخر</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٧</w:t>
            </w:r>
          </w:p>
        </w:tc>
        <w:tc>
          <w:tcPr>
            <w:tcW w:type="dxa" w:w="40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صفرُ فجوةٍ جديدةٍ غيرِ مصالَحةٍ نتجت عنه</w:t>
            </w:r>
          </w:p>
        </w:tc>
        <w:tc>
          <w:tcPr>
            <w:tcW w:type="dxa" w:w="50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5"/>
                <w:szCs w:val="15"/>
                <w:rtl/>
              </w:rPr>
              <w:t xml:space="preserve">فالإصلاحُ الذي يولّد فجوةً لم يُغلق</w:t>
            </w:r>
          </w:p>
        </w:tc>
      </w:tr>
    </w:tbl>
    <w:p>
      <w:pPr>
        <w:spacing w:after="11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0"/>
      </w:tblGrid>
      <w:tr>
        <w:tc>
          <w:tcPr>
            <w:tcW w:type="dxa" w:w="9600"/>
            <w:tcBorders>
              <w:top w:val="single" w:color="D6DBE3" w:sz="4"/>
              <w:left w:val="single" w:color="D6DBE3" w:sz="4"/>
              <w:bottom w:val="single" w:color="D6DBE3" w:sz="4"/>
              <w:right w:val="single" w:color="1F3A5F" w:sz="30"/>
            </w:tcBorders>
            <w:shd w:fill="FBF8F0" w:color="auto" w:val="clear"/>
            <w:tcMar>
              <w:top w:type="dxa" w:w="135"/>
              <w:left w:type="dxa" w:w="155"/>
              <w:bottom w:type="dxa" w:w="135"/>
              <w:right w:type="dxa" w:w="155"/>
            </w:tcMar>
          </w:tcPr>
          <w:p>
            <w:pPr>
              <w:bidi/>
              <w:spacing w:after="0" w:line="298"/>
            </w:pPr>
            <w:r>
              <w:rPr>
                <w:rFonts w:ascii="Segoe UI" w:cs="Segoe UI" w:eastAsia="Segoe UI" w:hAnsi="Segoe UI"/>
                <w:b/>
                <w:bCs/>
                <w:color w:val="1F3A5F"/>
                <w:sz w:val="19"/>
                <w:szCs w:val="19"/>
                <w:rtl/>
              </w:rPr>
              <w:t xml:space="preserve">◆ وحكمٌ على لغةِ الإعلان —  </w:t>
            </w:r>
            <w:r>
              <w:rPr>
                <w:rFonts w:ascii="Segoe UI" w:cs="Segoe UI" w:eastAsia="Segoe UI" w:hAnsi="Segoe UI"/>
                <w:sz w:val="19"/>
                <w:szCs w:val="19"/>
                <w:rtl/>
              </w:rPr>
              <w:t xml:space="preserve">لا يُكتب «مغلق» إلا على السبعةِ مجتمعةً. وما بلغ بعضَها يُوسَم بحالتِه: مخطَّطٌ · منفَّذٌ · متحقَّقٌ — ولا يُسمَّى مغلقًا. فالثمنُ الذي دُفع في هذا المشروعِ كلِّه كان ثمنَ كلمةِ «مغلق» تُكتب قبلَ أوانِها.</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١٨</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التبعياتُ وترتيبُ التنفيذ</w:t>
            </w:r>
          </w:p>
        </w:tc>
      </w:tr>
    </w:tbl>
    <w:p>
      <w:pPr>
        <w:spacing w:after="170"/>
      </w:pPr>
    </w:p>
    <w:p>
      <w:pPr>
        <w:bidi/>
        <w:spacing w:after="130" w:line="308"/>
      </w:pPr>
      <w:r>
        <w:rPr>
          <w:rFonts w:ascii="Segoe UI" w:cs="Segoe UI" w:eastAsia="Segoe UI" w:hAnsi="Segoe UI"/>
          <w:sz w:val="20"/>
          <w:szCs w:val="20"/>
          <w:rtl/>
        </w:rPr>
        <w:t xml:space="preserve">الترتيبُ بما يحجب ما بعدَه. وإن تعطّل مسارٌ مستقلٌّ يُعزَل ويمضي الباقي — ولا يقف البرنامجُ كلُّه على بند.</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١٨-١  عشرةٌ بترتيبِها ومتطلباتِها</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900"/>
        <w:gridCol w:w="2600"/>
        <w:gridCol w:w="3500"/>
      </w:tblGrid>
      <w:tr>
        <w:trPr>
          <w:tblHeader/>
        </w:trPr>
        <w:tc>
          <w:tcPr>
            <w:tcW w:type="dxa" w:w="600"/>
            <w:tcBorders>
              <w:top w:val="single" w:color="D6DBE3" w:sz="4"/>
              <w:left w:val="single" w:color="D6DBE3" w:sz="4"/>
              <w:bottom w:val="single" w:color="D6DBE3" w:sz="4"/>
              <w:right w:val="single" w:color="D6DBE3" w:sz="4"/>
            </w:tcBorders>
            <w:shd w:fill="B08D3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4"/>
                <w:szCs w:val="14"/>
                <w:rtl/>
              </w:rPr>
              <w:t xml:space="preserve">#</w:t>
            </w:r>
          </w:p>
        </w:tc>
        <w:tc>
          <w:tcPr>
            <w:tcW w:type="dxa" w:w="2900"/>
            <w:tcBorders>
              <w:top w:val="single" w:color="D6DBE3" w:sz="4"/>
              <w:left w:val="single" w:color="D6DBE3" w:sz="4"/>
              <w:bottom w:val="single" w:color="D6DBE3" w:sz="4"/>
              <w:right w:val="single" w:color="D6DBE3" w:sz="4"/>
            </w:tcBorders>
            <w:shd w:fill="B08D3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4"/>
                <w:szCs w:val="14"/>
                <w:rtl/>
              </w:rPr>
              <w:t xml:space="preserve">العمل</w:t>
            </w:r>
          </w:p>
        </w:tc>
        <w:tc>
          <w:tcPr>
            <w:tcW w:type="dxa" w:w="2600"/>
            <w:tcBorders>
              <w:top w:val="single" w:color="D6DBE3" w:sz="4"/>
              <w:left w:val="single" w:color="D6DBE3" w:sz="4"/>
              <w:bottom w:val="single" w:color="D6DBE3" w:sz="4"/>
              <w:right w:val="single" w:color="D6DBE3" w:sz="4"/>
            </w:tcBorders>
            <w:shd w:fill="B08D3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4"/>
                <w:szCs w:val="14"/>
                <w:rtl/>
              </w:rPr>
              <w:t xml:space="preserve">المتطلبات</w:t>
            </w:r>
          </w:p>
        </w:tc>
        <w:tc>
          <w:tcPr>
            <w:tcW w:type="dxa" w:w="3500"/>
            <w:tcBorders>
              <w:top w:val="single" w:color="D6DBE3" w:sz="4"/>
              <w:left w:val="single" w:color="D6DBE3" w:sz="4"/>
              <w:bottom w:val="single" w:color="D6DBE3" w:sz="4"/>
              <w:right w:val="single" w:color="D6DBE3" w:sz="4"/>
            </w:tcBorders>
            <w:shd w:fill="B08D3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4"/>
                <w:szCs w:val="14"/>
                <w:rtl/>
              </w:rPr>
              <w:t xml:space="preserve">لماذا هذا الموضع</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١</w:t>
            </w:r>
          </w:p>
        </w:tc>
        <w:tc>
          <w:tcPr>
            <w:tcW w:type="dxa" w:w="2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حسمُ بياناتِ التايم شيت</w:t>
            </w:r>
          </w:p>
        </w:tc>
        <w:tc>
          <w:tcPr>
            <w:tcW w:type="dxa" w:w="2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`⁦FR-DAT-001⁩`</w:t>
            </w:r>
          </w:p>
        </w:tc>
        <w:tc>
          <w:tcPr>
            <w:tcW w:type="dxa" w:w="3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إن كان فقدًا فكلُّ ما بعدَه يُبنى على قاعدةٍ ناقصة</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٢</w:t>
            </w:r>
          </w:p>
        </w:tc>
        <w:tc>
          <w:tcPr>
            <w:tcW w:type="dxa" w:w="2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إنفاذُ السلالمِ بعدَ ظلٍّ</w:t>
            </w:r>
          </w:p>
        </w:tc>
        <w:tc>
          <w:tcPr>
            <w:tcW w:type="dxa" w:w="2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`⁦FR-APP-001..004⁩`</w:t>
            </w:r>
          </w:p>
        </w:tc>
        <w:tc>
          <w:tcPr>
            <w:tcW w:type="dxa" w:w="3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أعلى فجوةٍ حية — والظلُّ يسبق الإنفاذَ ولا يُطفأ الاحتياطُ معه</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٣</w:t>
            </w:r>
          </w:p>
        </w:tc>
        <w:tc>
          <w:tcPr>
            <w:tcW w:type="dxa" w:w="2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نطاقُ الأطرافِ إلى الفشلِ المغلق</w:t>
            </w:r>
          </w:p>
        </w:tc>
        <w:tc>
          <w:tcPr>
            <w:tcW w:type="dxa" w:w="2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`⁦FR-SEC-001..002⁩`</w:t>
            </w:r>
          </w:p>
        </w:tc>
        <w:tc>
          <w:tcPr>
            <w:tcW w:type="dxa" w:w="3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مفتوحٌ الآنَ في مسارٍ حيٍّ يقرأ ذممًا ومدفوعات</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٤</w:t>
            </w:r>
          </w:p>
        </w:tc>
        <w:tc>
          <w:tcPr>
            <w:tcW w:type="dxa" w:w="2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سلامةُ سطورِ التسوية</w:t>
            </w:r>
          </w:p>
        </w:tc>
        <w:tc>
          <w:tcPr>
            <w:tcW w:type="dxa" w:w="2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`⁦FR-FIN-001..003⁩`</w:t>
            </w:r>
          </w:p>
        </w:tc>
        <w:tc>
          <w:tcPr>
            <w:tcW w:type="dxa" w:w="3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تبدو ناجحةً وهي ناقصة</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٥</w:t>
            </w:r>
          </w:p>
        </w:tc>
        <w:tc>
          <w:tcPr>
            <w:tcW w:type="dxa" w:w="2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الصرفُ والإنذارُ والمجدول</w:t>
            </w:r>
          </w:p>
        </w:tc>
        <w:tc>
          <w:tcPr>
            <w:tcW w:type="dxa" w:w="2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`⁦FR-EVT-003..005⁩`</w:t>
            </w:r>
          </w:p>
        </w:tc>
        <w:tc>
          <w:tcPr>
            <w:tcW w:type="dxa" w:w="3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عطلٌ حيٌّ عبرَ ثلاثِ لقطات</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٦</w:t>
            </w:r>
          </w:p>
        </w:tc>
        <w:tc>
          <w:tcPr>
            <w:tcW w:type="dxa" w:w="2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الرحلتان الكاملتان</w:t>
            </w:r>
          </w:p>
        </w:tc>
        <w:tc>
          <w:tcPr>
            <w:tcW w:type="dxa" w:w="2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`⁦FR-JRN-001..006⁩`</w:t>
            </w:r>
          </w:p>
        </w:tc>
        <w:tc>
          <w:tcPr>
            <w:tcW w:type="dxa" w:w="3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البناءُ لا يُثبت الجريان</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٧</w:t>
            </w:r>
          </w:p>
        </w:tc>
        <w:tc>
          <w:tcPr>
            <w:tcW w:type="dxa" w:w="2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كنسُ مصدرِ التنقّل</w:t>
            </w:r>
          </w:p>
        </w:tc>
        <w:tc>
          <w:tcPr>
            <w:tcW w:type="dxa" w:w="2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`⁦FR-NAV-001⁩`</w:t>
            </w:r>
          </w:p>
        </w:tc>
        <w:tc>
          <w:tcPr>
            <w:tcW w:type="dxa" w:w="3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قبلَ تفعيلِ الاشتقاقِ لا بعدَه</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٨</w:t>
            </w:r>
          </w:p>
        </w:tc>
        <w:tc>
          <w:tcPr>
            <w:tcW w:type="dxa" w:w="2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المطالبُ التسعةُ والحوكمة</w:t>
            </w:r>
          </w:p>
        </w:tc>
        <w:tc>
          <w:tcPr>
            <w:tcW w:type="dxa" w:w="2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`⁦FR-GOV-001..006⁩`</w:t>
            </w:r>
          </w:p>
        </w:tc>
        <w:tc>
          <w:tcPr>
            <w:tcW w:type="dxa" w:w="3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خرجت من نصِّ الوثائقِ نفسِها</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٩</w:t>
            </w:r>
          </w:p>
        </w:tc>
        <w:tc>
          <w:tcPr>
            <w:tcW w:type="dxa" w:w="2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الاختبارُ البشريُّ والذهبية</w:t>
            </w:r>
          </w:p>
        </w:tc>
        <w:tc>
          <w:tcPr>
            <w:tcW w:type="dxa" w:w="2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`⁦FR-NAV-006⁩`</w:t>
            </w:r>
          </w:p>
        </w:tc>
        <w:tc>
          <w:tcPr>
            <w:tcW w:type="dxa" w:w="35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البوابةُ العاشرةُ آخرُ ما يمنع</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١٠</w:t>
            </w:r>
          </w:p>
        </w:tc>
        <w:tc>
          <w:tcPr>
            <w:tcW w:type="dxa" w:w="2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تجميدُ لقطةٍ غيرِ قابلةٍ للكتابة</w:t>
            </w:r>
          </w:p>
        </w:tc>
        <w:tc>
          <w:tcPr>
            <w:tcW w:type="dxa" w:w="2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`⁦FR-DAT-005⁩`</w:t>
            </w:r>
          </w:p>
        </w:tc>
        <w:tc>
          <w:tcPr>
            <w:tcW w:type="dxa" w:w="35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بعدَ التسعةِ وقبلَ أيِّ إعلانِ اكتمال</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١٩</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معيارُ قبولِ هذه الوثيقةِ نفسِها</w:t>
            </w:r>
          </w:p>
        </w:tc>
      </w:tr>
    </w:tbl>
    <w:p>
      <w:pPr>
        <w:spacing w:after="170"/>
      </w:pPr>
    </w:p>
    <w:p>
      <w:pPr>
        <w:bidi/>
        <w:spacing w:after="130" w:line="308"/>
      </w:pPr>
      <w:r>
        <w:rPr>
          <w:rFonts w:ascii="Segoe UI" w:cs="Segoe UI" w:eastAsia="Segoe UI" w:hAnsi="Segoe UI"/>
          <w:sz w:val="20"/>
          <w:szCs w:val="20"/>
          <w:rtl/>
        </w:rPr>
        <w:t xml:space="preserve">أربعةَ عشرَ شرطًا تُقاس آليًّا من دفترِ المتطلبات — ولا تُدَّعى في نصّ.</w:t>
      </w:r>
    </w:p>
    <w:p>
      <w:pPr>
        <w:spacing w:after="150"/>
      </w:pPr>
    </w:p>
    <w:p>
      <w:pPr>
        <w:pStyle w:val="Heading2"/>
        <w:bidi/>
        <w:spacing w:after="110" w:before="270"/>
      </w:pPr>
      <w:r>
        <w:rPr>
          <w:rFonts w:ascii="Segoe UI" w:cs="Segoe UI" w:eastAsia="Segoe UI" w:hAnsi="Segoe UI"/>
          <w:b/>
          <w:bCs/>
          <w:color w:val="B08D3F"/>
          <w:sz w:val="22"/>
          <w:szCs w:val="22"/>
        </w:rPr>
        <w:t xml:space="preserve">▐ </w:t>
      </w:r>
      <w:r>
        <w:rPr>
          <w:rFonts w:ascii="Segoe UI" w:cs="Segoe UI" w:eastAsia="Segoe UI" w:hAnsi="Segoe UI"/>
          <w:b/>
          <w:bCs/>
          <w:color w:val="1F3A5F"/>
          <w:sz w:val="21"/>
          <w:szCs w:val="21"/>
          <w:rtl/>
        </w:rPr>
        <w:t xml:space="preserve">١٩-١  الشروطُ الأربعةَ عشر</w:t>
      </w:r>
    </w:p>
    <w:p>
      <w:pPr>
        <w:spacing w:after="9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400"/>
        <w:gridCol w:w="4600"/>
      </w:tblGrid>
      <w:tr>
        <w:trPr>
          <w:tblHeader/>
        </w:trPr>
        <w:tc>
          <w:tcPr>
            <w:tcW w:type="dxa" w:w="600"/>
            <w:tcBorders>
              <w:top w:val="single" w:color="D6DBE3" w:sz="4"/>
              <w:left w:val="single" w:color="D6DBE3" w:sz="4"/>
              <w:bottom w:val="single" w:color="D6DBE3" w:sz="4"/>
              <w:right w:val="single" w:color="D6DBE3" w:sz="4"/>
            </w:tcBorders>
            <w:shd w:fill="2E5C3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4"/>
                <w:szCs w:val="14"/>
                <w:rtl/>
              </w:rPr>
              <w:t xml:space="preserve">#</w:t>
            </w:r>
          </w:p>
        </w:tc>
        <w:tc>
          <w:tcPr>
            <w:tcW w:type="dxa" w:w="4400"/>
            <w:tcBorders>
              <w:top w:val="single" w:color="D6DBE3" w:sz="4"/>
              <w:left w:val="single" w:color="D6DBE3" w:sz="4"/>
              <w:bottom w:val="single" w:color="D6DBE3" w:sz="4"/>
              <w:right w:val="single" w:color="D6DBE3" w:sz="4"/>
            </w:tcBorders>
            <w:shd w:fill="2E5C3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4"/>
                <w:szCs w:val="14"/>
                <w:rtl/>
              </w:rPr>
              <w:t xml:space="preserve">الشرط</w:t>
            </w:r>
          </w:p>
        </w:tc>
        <w:tc>
          <w:tcPr>
            <w:tcW w:type="dxa" w:w="4600"/>
            <w:tcBorders>
              <w:top w:val="single" w:color="D6DBE3" w:sz="4"/>
              <w:left w:val="single" w:color="D6DBE3" w:sz="4"/>
              <w:bottom w:val="single" w:color="D6DBE3" w:sz="4"/>
              <w:right w:val="single" w:color="D6DBE3" w:sz="4"/>
            </w:tcBorders>
            <w:shd w:fill="2E5C3E"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4"/>
                <w:szCs w:val="14"/>
                <w:rtl/>
              </w:rPr>
              <w:t xml:space="preserve">كيف يُقاس</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١</w:t>
            </w:r>
          </w:p>
        </w:tc>
        <w:tc>
          <w:tcPr>
            <w:tcW w:type="dxa" w:w="4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كلُّ فجوةٍ مفتوحةٍ لها متطلبٌ واحدٌ على الأقل</w:t>
            </w:r>
          </w:p>
        </w:tc>
        <w:tc>
          <w:tcPr>
            <w:tcW w:type="dxa" w:w="4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ضمُّ سجلِّ الفجواتِ بدفترِ المتطلبات — صفرُ فجوةٍ بلا متطلب</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٢</w:t>
            </w:r>
          </w:p>
        </w:tc>
        <w:tc>
          <w:tcPr>
            <w:tcW w:type="dxa" w:w="4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كلُّ متطلبٍ له مصدرٌ حاكمٌ بفقرتِه</w:t>
            </w:r>
          </w:p>
        </w:tc>
        <w:tc>
          <w:tcPr>
            <w:tcW w:type="dxa" w:w="4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عدُّ الخاناتِ الفارغةِ في عمودِ المصدر = صفر</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٣</w:t>
            </w:r>
          </w:p>
        </w:tc>
        <w:tc>
          <w:tcPr>
            <w:tcW w:type="dxa" w:w="4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كلُّ متطلبٍ له معيارُ قبول</w:t>
            </w:r>
          </w:p>
        </w:tc>
        <w:tc>
          <w:tcPr>
            <w:tcW w:type="dxa" w:w="4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الخاناتُ الفارغةُ = صفر</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٤</w:t>
            </w:r>
          </w:p>
        </w:tc>
        <w:tc>
          <w:tcPr>
            <w:tcW w:type="dxa" w:w="4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كلُّ متطلبٍ له اختبارٌ موجب</w:t>
            </w:r>
          </w:p>
        </w:tc>
        <w:tc>
          <w:tcPr>
            <w:tcW w:type="dxa" w:w="4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الخاناتُ الفارغةُ = صفر</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 ٥</w:t>
            </w:r>
          </w:p>
        </w:tc>
        <w:tc>
          <w:tcPr>
            <w:tcW w:type="dxa" w:w="4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كلُّ متطلبٍ له اختبارٌ سالب</w:t>
            </w:r>
          </w:p>
        </w:tc>
        <w:tc>
          <w:tcPr>
            <w:tcW w:type="dxa" w:w="4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الخاناتُ الفارغةُ = صفر — وهذا مقياسُ الإبهام</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٦</w:t>
            </w:r>
          </w:p>
        </w:tc>
        <w:tc>
          <w:tcPr>
            <w:tcW w:type="dxa" w:w="4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كلُّ متطلبٍ له مجالٌ ومالك</w:t>
            </w:r>
          </w:p>
        </w:tc>
        <w:tc>
          <w:tcPr>
            <w:tcW w:type="dxa" w:w="4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الخاناتُ الفارغةُ = صفر</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٧</w:t>
            </w:r>
          </w:p>
        </w:tc>
        <w:tc>
          <w:tcPr>
            <w:tcW w:type="dxa" w:w="4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كلُّ متطلبٍ له موضعُ تنفيذٍ أو وسمُ حاجةٍ إلى مصدر</w:t>
            </w:r>
          </w:p>
        </w:tc>
        <w:tc>
          <w:tcPr>
            <w:tcW w:type="dxa" w:w="4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الخاناتُ الفارغةُ = صفر</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٨</w:t>
            </w:r>
          </w:p>
        </w:tc>
        <w:tc>
          <w:tcPr>
            <w:tcW w:type="dxa" w:w="4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صفرُ متطلبٍ مبهم</w:t>
            </w:r>
          </w:p>
        </w:tc>
        <w:tc>
          <w:tcPr>
            <w:tcW w:type="dxa" w:w="4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لا خانةَ فارغةً في الاختبارِ السالبِ ولا في معيارِ القبول</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٩</w:t>
            </w:r>
          </w:p>
        </w:tc>
        <w:tc>
          <w:tcPr>
            <w:tcW w:type="dxa" w:w="4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صفرُ متطلبٍ مزدوج</w:t>
            </w:r>
          </w:p>
        </w:tc>
        <w:tc>
          <w:tcPr>
            <w:tcW w:type="dxa" w:w="4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صفرُ متطلبَين بالسلوكِ المطلوبِ نفسِه</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١٠</w:t>
            </w:r>
          </w:p>
        </w:tc>
        <w:tc>
          <w:tcPr>
            <w:tcW w:type="dxa" w:w="4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صفرُ متطلبٍ يخترع قاعدةَ عمل</w:t>
            </w:r>
          </w:p>
        </w:tc>
        <w:tc>
          <w:tcPr>
            <w:tcW w:type="dxa" w:w="4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كلُّ سطرٍ إمّا بمصدرٍ وإمّا موسومٌ بحاجتِه إليه</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١١</w:t>
            </w:r>
          </w:p>
        </w:tc>
        <w:tc>
          <w:tcPr>
            <w:tcW w:type="dxa" w:w="4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صفرُ فجوةٍ تسقط من مصفوفةِ التتبُّع</w:t>
            </w:r>
          </w:p>
        </w:tc>
        <w:tc>
          <w:tcPr>
            <w:tcW w:type="dxa" w:w="4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عدُّ الفجواتِ في المصفوفةِ = عدُّها في السجل</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 ١٢</w:t>
            </w:r>
          </w:p>
        </w:tc>
        <w:tc>
          <w:tcPr>
            <w:tcW w:type="dxa" w:w="4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مصالحةُ الوثيقةِ بالدفتر</w:t>
            </w:r>
          </w:p>
        </w:tc>
        <w:tc>
          <w:tcPr>
            <w:tcW w:type="dxa" w:w="4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كلُّ معرِّفِ متطلبٍ ورمزِ فجوةٍ وعددٍ وحالةٍ ظاهرٍ في الوثيقةِ يطابق الدفترَ القانونيَّ — ويُقاس آليًّا بمقارنةِ مجموعتَين لا بعدِّ أرقام</w:t>
            </w:r>
          </w:p>
        </w:tc>
      </w:tr>
      <w:tr>
        <w:tc>
          <w:tcPr>
            <w:tcW w:type="dxa" w:w="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 ١٣</w:t>
            </w:r>
          </w:p>
        </w:tc>
        <w:tc>
          <w:tcPr>
            <w:tcW w:type="dxa" w:w="44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رسمُ التبعياتِ لا دوريّ</w:t>
            </w:r>
          </w:p>
        </w:tc>
        <w:tc>
          <w:tcPr>
            <w:tcW w:type="dxa" w:w="46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‏`⁦Dependency_Graph = DAG⁩` · وعددُ الدوراتِ صفر</w:t>
            </w:r>
          </w:p>
        </w:tc>
      </w:tr>
      <w:tr>
        <w:tc>
          <w:tcPr>
            <w:tcW w:type="dxa" w:w="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 ١٤</w:t>
            </w:r>
          </w:p>
        </w:tc>
        <w:tc>
          <w:tcPr>
            <w:tcW w:type="dxa" w:w="44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كلُّ عتبةٍ رقميةٍ لها مصدر</w:t>
            </w:r>
          </w:p>
        </w:tc>
        <w:tc>
          <w:tcPr>
            <w:tcW w:type="dxa" w:w="46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4"/>
                <w:szCs w:val="14"/>
                <w:rtl/>
              </w:rPr>
              <w:t xml:space="preserve">وما لا مصدرَ له يُكتب `⁦TBD⁩` ولا يظهر حكمًا إلزاميًّا</w:t>
            </w:r>
          </w:p>
        </w:tc>
      </w:tr>
    </w:tbl>
    <w:p>
      <w:pPr>
        <w:spacing w:after="11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0"/>
      </w:tblGrid>
      <w:tr>
        <w:tc>
          <w:tcPr>
            <w:tcW w:type="dxa" w:w="9600"/>
            <w:tcBorders>
              <w:top w:val="single" w:color="D6DBE3" w:sz="4"/>
              <w:left w:val="single" w:color="D6DBE3" w:sz="4"/>
              <w:bottom w:val="single" w:color="D6DBE3" w:sz="4"/>
              <w:right w:val="single" w:color="2E5C3E" w:sz="30"/>
            </w:tcBorders>
            <w:shd w:fill="FBF8F0" w:color="auto" w:val="clear"/>
            <w:tcMar>
              <w:top w:type="dxa" w:w="135"/>
              <w:left w:type="dxa" w:w="155"/>
              <w:bottom w:type="dxa" w:w="135"/>
              <w:right w:type="dxa" w:w="155"/>
            </w:tcMar>
          </w:tcPr>
          <w:p>
            <w:pPr>
              <w:bidi/>
              <w:spacing w:after="0" w:line="298"/>
            </w:pPr>
            <w:r>
              <w:rPr>
                <w:rFonts w:ascii="Segoe UI" w:cs="Segoe UI" w:eastAsia="Segoe UI" w:hAnsi="Segoe UI"/>
                <w:b/>
                <w:bCs/>
                <w:color w:val="2E5C3E"/>
                <w:sz w:val="19"/>
                <w:szCs w:val="19"/>
                <w:rtl/>
              </w:rPr>
              <w:t xml:space="preserve">◆ وأخيرًا — معيارُ التسليمِ الحقيقيّ —  </w:t>
            </w:r>
            <w:r>
              <w:rPr>
                <w:rFonts w:ascii="Segoe UI" w:cs="Segoe UI" w:eastAsia="Segoe UI" w:hAnsi="Segoe UI"/>
                <w:sz w:val="19"/>
                <w:szCs w:val="19"/>
                <w:rtl/>
              </w:rPr>
              <w:t xml:space="preserve">هذه الوثيقةُ ودفترُها مكتوبان ليُسلَّما إلى فريقِ تطويرٍ مستقلٍّ لم يشارك في بناءِ إنجاز. فإن قرأ متطلبًا ولم يعرف منه ماذا يغيّر وأين ولمن ومتى وبأيِّ شرطٍ وما الذي يجب أن يمنعه وكيف يُثبت أنه نجح — فذلك المتطلبُ راسبٌ ويُعاد، ولو كان مفهومًا لمن كتبه.</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٢٠</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قاموسُ المصطلحاتِ والاختصارات</w:t>
            </w:r>
          </w:p>
        </w:tc>
      </w:tr>
    </w:tbl>
    <w:p>
      <w:pPr>
        <w:spacing w:after="170"/>
      </w:pPr>
    </w:p>
    <w:p>
      <w:pPr>
        <w:bidi/>
        <w:spacing w:after="130" w:line="308"/>
      </w:pPr>
      <w:r>
        <w:rPr>
          <w:rFonts w:ascii="Segoe UI" w:cs="Segoe UI" w:eastAsia="Segoe UI" w:hAnsi="Segoe UI"/>
          <w:sz w:val="20"/>
          <w:szCs w:val="20"/>
          <w:rtl/>
        </w:rPr>
        <w:t xml:space="preserve">تُستعمل هذه المصطلحاتُ بمعانيها المثبَّتةِ هنا في الحزمةِ كلِّها — والعمودُ الثالثُ يمنع الخلطَ الشائع.</w:t>
      </w:r>
    </w:p>
    <w:p>
      <w:pPr>
        <w:spacing w:after="14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4700"/>
        <w:gridCol w:w="2800"/>
      </w:tblGrid>
      <w:tr>
        <w:trPr>
          <w:tblHeader/>
        </w:trPr>
        <w:tc>
          <w:tcPr>
            <w:tcW w:type="dxa" w:w="2100"/>
            <w:tcBorders>
              <w:top w:val="single" w:color="D6DBE3" w:sz="4"/>
              <w:left w:val="single" w:color="D6DBE3" w:sz="4"/>
              <w:bottom w:val="single" w:color="D6DBE3" w:sz="4"/>
              <w:right w:val="single" w:color="D6DBE3" w:sz="4"/>
            </w:tcBorders>
            <w:shd w:fill="2E5F8A"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المصطلح</w:t>
            </w:r>
          </w:p>
        </w:tc>
        <w:tc>
          <w:tcPr>
            <w:tcW w:type="dxa" w:w="4700"/>
            <w:tcBorders>
              <w:top w:val="single" w:color="D6DBE3" w:sz="4"/>
              <w:left w:val="single" w:color="D6DBE3" w:sz="4"/>
              <w:bottom w:val="single" w:color="D6DBE3" w:sz="4"/>
              <w:right w:val="single" w:color="D6DBE3" w:sz="4"/>
            </w:tcBorders>
            <w:shd w:fill="2E5F8A"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تعريفُه المثبَّت</w:t>
            </w:r>
          </w:p>
        </w:tc>
        <w:tc>
          <w:tcPr>
            <w:tcW w:type="dxa" w:w="2800"/>
            <w:tcBorders>
              <w:top w:val="single" w:color="D6DBE3" w:sz="4"/>
              <w:left w:val="single" w:color="D6DBE3" w:sz="4"/>
              <w:bottom w:val="single" w:color="D6DBE3" w:sz="4"/>
              <w:right w:val="single" w:color="D6DBE3" w:sz="4"/>
            </w:tcBorders>
            <w:shd w:fill="2E5F8A"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6"/>
                <w:szCs w:val="16"/>
                <w:rtl/>
              </w:rPr>
              <w:t xml:space="preserve">ما لا يُخلط به</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مصدرُ الحقيقة</w:t>
            </w:r>
          </w:p>
        </w:tc>
        <w:tc>
          <w:tcPr>
            <w:tcW w:type="dxa" w:w="4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الموضعُ الوحيدُ الذي يُنشأ فيه البيانُ ويُعدَّل</w:t>
            </w:r>
          </w:p>
        </w:tc>
        <w:tc>
          <w:tcPr>
            <w:tcW w:type="dxa" w:w="28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ليس أولَ موضعٍ يُعرض فيه</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الكيان</w:t>
            </w:r>
          </w:p>
        </w:tc>
        <w:tc>
          <w:tcPr>
            <w:tcW w:type="dxa" w:w="47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شخصيةٌ اعتباريةٌ لها سجلٌّ وذمةٌ مستقلة</w:t>
            </w:r>
          </w:p>
        </w:tc>
        <w:tc>
          <w:tcPr>
            <w:tcW w:type="dxa" w:w="28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ليس الإدارةَ — الإدارةُ داخل الكيان</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العزلُ البنيوي</w:t>
            </w:r>
          </w:p>
        </w:tc>
        <w:tc>
          <w:tcPr>
            <w:tcW w:type="dxa" w:w="4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ألّا يصل استعلامٌ إلى بيانِ كيانٍ آخرَ ولو نُودي مباشرةً</w:t>
            </w:r>
          </w:p>
        </w:tc>
        <w:tc>
          <w:tcPr>
            <w:tcW w:type="dxa" w:w="28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ليس إخفاءَ العرض</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الواقعةُ التشغيلية</w:t>
            </w:r>
          </w:p>
        </w:tc>
        <w:tc>
          <w:tcPr>
            <w:tcW w:type="dxa" w:w="47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حدثٌ وقع في الميدانِ وله شهودٌ ومستند</w:t>
            </w:r>
          </w:p>
        </w:tc>
        <w:tc>
          <w:tcPr>
            <w:tcW w:type="dxa" w:w="28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ليست الإدخالَ</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سلسلةُ الاعتماد</w:t>
            </w:r>
          </w:p>
        </w:tc>
        <w:tc>
          <w:tcPr>
            <w:tcW w:type="dxa" w:w="4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حلقاتٌ تشهد كلٌّ بما لا تشهد به غيرُها</w:t>
            </w:r>
          </w:p>
        </w:tc>
        <w:tc>
          <w:tcPr>
            <w:tcW w:type="dxa" w:w="28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ليست موافقاتٍ متتالية</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الحارس</w:t>
            </w:r>
          </w:p>
        </w:tc>
        <w:tc>
          <w:tcPr>
            <w:tcW w:type="dxa" w:w="47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قاعدةُ منعٍ تُنفَّذ في الخادمِ قبل الحفظ</w:t>
            </w:r>
          </w:p>
        </w:tc>
        <w:tc>
          <w:tcPr>
            <w:tcW w:type="dxa" w:w="28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ليس التنبيهَ</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الأثرُ المالي</w:t>
            </w:r>
          </w:p>
        </w:tc>
        <w:tc>
          <w:tcPr>
            <w:tcW w:type="dxa" w:w="4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تغيّرٌ في الذممِ نتج عن واقعةٍ معتمدة</w:t>
            </w:r>
          </w:p>
        </w:tc>
        <w:tc>
          <w:tcPr>
            <w:tcW w:type="dxa" w:w="28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ليس القيدَ</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العكس</w:t>
            </w:r>
          </w:p>
        </w:tc>
        <w:tc>
          <w:tcPr>
            <w:tcW w:type="dxa" w:w="47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حركةٌ مقابلةٌ تُبطل أثرَ سابقةٍ بمرجعها</w:t>
            </w:r>
          </w:p>
        </w:tc>
        <w:tc>
          <w:tcPr>
            <w:tcW w:type="dxa" w:w="28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ليس الحذفَ</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المتطلبُ الذري</w:t>
            </w:r>
          </w:p>
        </w:tc>
        <w:tc>
          <w:tcPr>
            <w:tcW w:type="dxa" w:w="4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متطلبٌ قابلٌ للاختبارِ منفردًا بشاهدٍ واحد</w:t>
            </w:r>
          </w:p>
        </w:tc>
        <w:tc>
          <w:tcPr>
            <w:tcW w:type="dxa" w:w="28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ليس المبدأَ</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نوعُ العقدِ التنظيمي</w:t>
            </w:r>
          </w:p>
        </w:tc>
        <w:tc>
          <w:tcPr>
            <w:tcW w:type="dxa" w:w="47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تصنيفُ الوحدةِ في الهيكل — سبعةُ أنواع</w:t>
            </w:r>
          </w:p>
        </w:tc>
        <w:tc>
          <w:tcPr>
            <w:tcW w:type="dxa" w:w="28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ليس الاسمَ</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المنظرُ المختصر</w:t>
            </w:r>
          </w:p>
        </w:tc>
        <w:tc>
          <w:tcPr>
            <w:tcW w:type="dxa" w:w="4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مجموعةُ أعمدةٍ مختارةٌ لمهمةٍ بعينها</w:t>
            </w:r>
          </w:p>
        </w:tc>
        <w:tc>
          <w:tcPr>
            <w:tcW w:type="dxa" w:w="28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ليس فلترَ بيانات</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الأعمدةُ الحاكمة</w:t>
            </w:r>
          </w:p>
        </w:tc>
        <w:tc>
          <w:tcPr>
            <w:tcW w:type="dxa" w:w="47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سبعةٌ تُحقن من طبقةٍ مشتركةٍ لتتبعِ المسؤولية</w:t>
            </w:r>
          </w:p>
        </w:tc>
        <w:tc>
          <w:tcPr>
            <w:tcW w:type="dxa" w:w="28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ليست حقولَ عرض</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الحقلُ الحساس</w:t>
            </w:r>
          </w:p>
        </w:tc>
        <w:tc>
          <w:tcPr>
            <w:tcW w:type="dxa" w:w="4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حقلٌ لا يُعرض ولا يُصدَّر إلا بمنحٍ فردي</w:t>
            </w:r>
          </w:p>
        </w:tc>
        <w:tc>
          <w:tcPr>
            <w:tcW w:type="dxa" w:w="28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ليس المخفيَّ</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Decision Closed</w:t>
            </w:r>
          </w:p>
        </w:tc>
        <w:tc>
          <w:tcPr>
            <w:tcW w:type="dxa" w:w="47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قرارٌ محسومٌ حوكميًّا</w:t>
            </w:r>
          </w:p>
        </w:tc>
        <w:tc>
          <w:tcPr>
            <w:tcW w:type="dxa" w:w="28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لا يعني تنفيذًا ولا دليلًا</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Implementation Closed</w:t>
            </w:r>
          </w:p>
        </w:tc>
        <w:tc>
          <w:tcPr>
            <w:tcW w:type="dxa" w:w="47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تنفيذٌ منجَزٌ في الكود</w:t>
            </w:r>
          </w:p>
        </w:tc>
        <w:tc>
          <w:tcPr>
            <w:tcW w:type="dxa" w:w="28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لا يعني دليلًا مُثبَتًا</w:t>
            </w:r>
          </w:p>
        </w:tc>
      </w:tr>
      <w:tr>
        <w:tc>
          <w:tcPr>
            <w:tcW w:type="dxa" w:w="2100"/>
            <w:tcBorders>
              <w:top w:val="single" w:color="D6DBE3" w:sz="4"/>
              <w:left w:val="single" w:color="D6DBE3" w:sz="4"/>
              <w:bottom w:val="single" w:color="D6DBE3" w:sz="4"/>
              <w:right w:val="single" w:color="D6DBE3" w:sz="4"/>
            </w:tcBorders>
            <w:shd w:fill="EEF2F6" w:color="auto" w:val="clear"/>
            <w:tcMar>
              <w:top w:type="dxa" w:w="64"/>
              <w:left w:type="dxa" w:w="95"/>
              <w:bottom w:type="dxa" w:w="64"/>
              <w:right w:type="dxa" w:w="95"/>
            </w:tcMar>
            <w:vAlign w:val="center"/>
          </w:tcPr>
          <w:p>
            <w:pPr>
              <w:bidi/>
              <w:spacing w:after="0" w:line="262"/>
            </w:pPr>
            <w:r>
              <w:rPr>
                <w:rFonts w:ascii="Segoe UI" w:cs="Segoe UI" w:eastAsia="Segoe UI" w:hAnsi="Segoe UI"/>
                <w:b/>
                <w:bCs/>
                <w:color w:val="1F3A5F"/>
                <w:sz w:val="16"/>
                <w:szCs w:val="16"/>
                <w:rtl/>
              </w:rPr>
              <w:t xml:space="preserve">Evidence Closed</w:t>
            </w:r>
          </w:p>
        </w:tc>
        <w:tc>
          <w:tcPr>
            <w:tcW w:type="dxa" w:w="47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دليلٌ مُثبَتٌ من النظام الحيّ</w:t>
            </w:r>
          </w:p>
        </w:tc>
        <w:tc>
          <w:tcPr>
            <w:tcW w:type="dxa" w:w="28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6"/>
                <w:szCs w:val="16"/>
                <w:rtl/>
              </w:rPr>
              <w:t xml:space="preserve">الحالةُ الوحيدةُ التي تُغلق البند</w:t>
            </w:r>
          </w:p>
        </w:tc>
      </w:tr>
    </w:tbl>
    <w:p>
      <w:r>
        <w:br w:type="page"/>
      </w: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700"/>
      </w:tblGrid>
      <w:tr>
        <w:tc>
          <w:tcPr>
            <w:tcW w:type="dxa" w:w="900"/>
            <w:tcBorders>
              <w:top w:val="none"/>
              <w:left w:val="none"/>
              <w:bottom w:val="none"/>
              <w:right w:val="none"/>
            </w:tcBorders>
            <w:shd w:fill="2E5F8A" w:color="auto" w:val="clear"/>
            <w:tcMar>
              <w:top w:type="dxa" w:w="110"/>
              <w:left w:type="dxa" w:w="130"/>
              <w:bottom w:type="dxa" w:w="110"/>
              <w:right w:type="dxa" w:w="130"/>
            </w:tcMar>
            <w:vAlign w:val="center"/>
          </w:tcPr>
          <w:p>
            <w:pPr>
              <w:bidi/>
              <w:spacing w:after="0"/>
              <w:jc w:val="center"/>
            </w:pPr>
            <w:r>
              <w:rPr>
                <w:rFonts w:ascii="Segoe UI" w:cs="Segoe UI" w:eastAsia="Segoe UI" w:hAnsi="Segoe UI"/>
                <w:b/>
                <w:bCs/>
                <w:color w:val="FFFFFF"/>
                <w:sz w:val="22"/>
                <w:szCs w:val="22"/>
                <w:rtl/>
              </w:rPr>
              <w:t xml:space="preserve">٢١</w:t>
            </w:r>
          </w:p>
        </w:tc>
        <w:tc>
          <w:tcPr>
            <w:tcW w:type="dxa" w:w="8700"/>
            <w:tcBorders>
              <w:top w:val="none"/>
              <w:left w:val="none"/>
              <w:bottom w:val="none"/>
              <w:right w:val="none"/>
            </w:tcBorders>
            <w:shd w:fill="1F3A5F" w:color="auto" w:val="clear"/>
            <w:tcMar>
              <w:top w:type="dxa" w:w="110"/>
              <w:left w:type="dxa" w:w="130"/>
              <w:bottom w:type="dxa" w:w="110"/>
              <w:right w:type="dxa" w:w="130"/>
            </w:tcMar>
            <w:vAlign w:val="center"/>
          </w:tcPr>
          <w:p>
            <w:pPr>
              <w:pStyle w:val="Heading1"/>
              <w:bidi/>
              <w:spacing w:after="0"/>
              <w:jc w:val="right"/>
            </w:pPr>
            <w:r>
              <w:rPr>
                <w:rFonts w:ascii="Segoe UI" w:cs="Segoe UI" w:eastAsia="Segoe UI" w:hAnsi="Segoe UI"/>
                <w:b/>
                <w:bCs/>
                <w:color w:val="FFFFFF"/>
                <w:sz w:val="24"/>
                <w:szCs w:val="24"/>
                <w:rtl/>
              </w:rPr>
              <w:t xml:space="preserve">سجل الإعداد والمراجعة والاعتماد</w:t>
            </w:r>
          </w:p>
        </w:tc>
      </w:tr>
    </w:tbl>
    <w:p>
      <w:pPr>
        <w:spacing w:after="170"/>
      </w:pPr>
    </w:p>
    <w:p>
      <w:pPr>
        <w:bidi/>
        <w:spacing w:after="130" w:line="308"/>
      </w:pPr>
      <w:r>
        <w:rPr>
          <w:rFonts w:ascii="Segoe UI" w:cs="Segoe UI" w:eastAsia="Segoe UI" w:hAnsi="Segoe UI"/>
          <w:sz w:val="20"/>
          <w:szCs w:val="20"/>
          <w:rtl/>
        </w:rPr>
        <w:t xml:space="preserve">◆ ولا يُعَدُّ متطلبٌ مغلقًا بوجودِ شيفرةٍ ولا بنجاحِ اختبارٍ مرة — بل بسبعةِ شروطٍ مجتمعةٍ في فصلِ الاختباراتِ وتعريفِ الإغلاق.</w:t>
      </w:r>
    </w:p>
    <w:p>
      <w:pPr>
        <w:spacing w:after="140"/>
      </w:pPr>
    </w:p>
    <w:tbl>
      <w:tblPr>
        <w:tblW w:type="dxa" w:w="9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100"/>
        <w:gridCol w:w="2300"/>
        <w:gridCol w:w="2300"/>
      </w:tblGrid>
      <w:tr>
        <w:trPr>
          <w:tblHeader/>
        </w:trPr>
        <w:tc>
          <w:tcPr>
            <w:tcW w:type="dxa" w:w="19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7"/>
                <w:szCs w:val="17"/>
                <w:rtl/>
              </w:rPr>
              <w:t xml:space="preserve">الإجراء</w:t>
            </w:r>
          </w:p>
        </w:tc>
        <w:tc>
          <w:tcPr>
            <w:tcW w:type="dxa" w:w="31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7"/>
                <w:szCs w:val="17"/>
                <w:rtl/>
              </w:rPr>
              <w:t xml:space="preserve">الجهة</w:t>
            </w:r>
          </w:p>
        </w:tc>
        <w:tc>
          <w:tcPr>
            <w:tcW w:type="dxa" w:w="23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7"/>
                <w:szCs w:val="17"/>
                <w:rtl/>
              </w:rPr>
              <w:t xml:space="preserve">الاسمُ والصفة</w:t>
            </w:r>
          </w:p>
        </w:tc>
        <w:tc>
          <w:tcPr>
            <w:tcW w:type="dxa" w:w="2300"/>
            <w:tcBorders>
              <w:top w:val="single" w:color="D6DBE3" w:sz="4"/>
              <w:left w:val="single" w:color="D6DBE3" w:sz="4"/>
              <w:bottom w:val="single" w:color="D6DBE3" w:sz="4"/>
              <w:right w:val="single" w:color="D6DBE3" w:sz="4"/>
            </w:tcBorders>
            <w:shd w:fill="1F3A5F" w:color="auto" w:val="clear"/>
            <w:tcMar>
              <w:top w:type="dxa" w:w="64"/>
              <w:left w:type="dxa" w:w="95"/>
              <w:bottom w:type="dxa" w:w="64"/>
              <w:right w:type="dxa" w:w="95"/>
            </w:tcMar>
            <w:vAlign w:val="center"/>
          </w:tcPr>
          <w:p>
            <w:pPr>
              <w:bidi/>
              <w:spacing w:after="0" w:line="262"/>
              <w:jc w:val="center"/>
            </w:pPr>
            <w:r>
              <w:rPr>
                <w:rFonts w:ascii="Segoe UI" w:cs="Segoe UI" w:eastAsia="Segoe UI" w:hAnsi="Segoe UI"/>
                <w:b/>
                <w:bCs/>
                <w:color w:val="FFFFFF"/>
                <w:sz w:val="17"/>
                <w:szCs w:val="17"/>
                <w:rtl/>
              </w:rPr>
              <w:t xml:space="preserve">التوقيعُ والتاريخ</w:t>
            </w:r>
          </w:p>
        </w:tc>
      </w:tr>
      <w:tr>
        <w:tc>
          <w:tcPr>
            <w:tcW w:type="dxa" w:w="1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إعداد</w:t>
            </w:r>
          </w:p>
        </w:tc>
        <w:tc>
          <w:tcPr>
            <w:tcW w:type="dxa" w:w="3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مكتب هندسة النظم المؤسسية</w:t>
            </w:r>
          </w:p>
        </w:tc>
        <w:tc>
          <w:tcPr>
            <w:tcW w:type="dxa" w:w="23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
            </w:r>
          </w:p>
        </w:tc>
        <w:tc>
          <w:tcPr>
            <w:tcW w:type="dxa" w:w="23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
            </w:r>
          </w:p>
        </w:tc>
      </w:tr>
      <w:tr>
        <w:tc>
          <w:tcPr>
            <w:tcW w:type="dxa" w:w="1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مراجعة</w:t>
            </w:r>
          </w:p>
        </w:tc>
        <w:tc>
          <w:tcPr>
            <w:tcW w:type="dxa" w:w="3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الرئيس التنفيذي</w:t>
            </w:r>
          </w:p>
        </w:tc>
        <w:tc>
          <w:tcPr>
            <w:tcW w:type="dxa" w:w="23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
            </w:r>
          </w:p>
        </w:tc>
        <w:tc>
          <w:tcPr>
            <w:tcW w:type="dxa" w:w="23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
            </w:r>
          </w:p>
        </w:tc>
      </w:tr>
      <w:tr>
        <w:tc>
          <w:tcPr>
            <w:tcW w:type="dxa" w:w="1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مراجعة</w:t>
            </w:r>
          </w:p>
        </w:tc>
        <w:tc>
          <w:tcPr>
            <w:tcW w:type="dxa" w:w="3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مدير الحوكمة والالتزام</w:t>
            </w:r>
          </w:p>
        </w:tc>
        <w:tc>
          <w:tcPr>
            <w:tcW w:type="dxa" w:w="23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
            </w:r>
          </w:p>
        </w:tc>
        <w:tc>
          <w:tcPr>
            <w:tcW w:type="dxa" w:w="23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
            </w:r>
          </w:p>
        </w:tc>
      </w:tr>
      <w:tr>
        <w:tc>
          <w:tcPr>
            <w:tcW w:type="dxa" w:w="1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مراجعة</w:t>
            </w:r>
          </w:p>
        </w:tc>
        <w:tc>
          <w:tcPr>
            <w:tcW w:type="dxa" w:w="3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المدير المالي</w:t>
            </w:r>
          </w:p>
        </w:tc>
        <w:tc>
          <w:tcPr>
            <w:tcW w:type="dxa" w:w="23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
            </w:r>
          </w:p>
        </w:tc>
        <w:tc>
          <w:tcPr>
            <w:tcW w:type="dxa" w:w="23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
            </w:r>
          </w:p>
        </w:tc>
      </w:tr>
      <w:tr>
        <w:tc>
          <w:tcPr>
            <w:tcW w:type="dxa" w:w="19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مراجعة</w:t>
            </w:r>
          </w:p>
        </w:tc>
        <w:tc>
          <w:tcPr>
            <w:tcW w:type="dxa" w:w="31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قائد فريق التطوير</w:t>
            </w:r>
          </w:p>
        </w:tc>
        <w:tc>
          <w:tcPr>
            <w:tcW w:type="dxa" w:w="23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
            </w:r>
          </w:p>
        </w:tc>
        <w:tc>
          <w:tcPr>
            <w:tcW w:type="dxa" w:w="2300"/>
            <w:tcBorders>
              <w:top w:val="single" w:color="D6DBE3" w:sz="4"/>
              <w:left w:val="single" w:color="D6DBE3" w:sz="4"/>
              <w:bottom w:val="single" w:color="D6DBE3" w:sz="4"/>
              <w:right w:val="single" w:color="D6DBE3" w:sz="4"/>
            </w:tcBorders>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
            </w:r>
          </w:p>
        </w:tc>
      </w:tr>
      <w:tr>
        <w:tc>
          <w:tcPr>
            <w:tcW w:type="dxa" w:w="19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اعتماد</w:t>
            </w:r>
          </w:p>
        </w:tc>
        <w:tc>
          <w:tcPr>
            <w:tcW w:type="dxa" w:w="31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الرئيس التنفيذي</w:t>
            </w:r>
          </w:p>
        </w:tc>
        <w:tc>
          <w:tcPr>
            <w:tcW w:type="dxa" w:w="23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
            </w:r>
          </w:p>
        </w:tc>
        <w:tc>
          <w:tcPr>
            <w:tcW w:type="dxa" w:w="2300"/>
            <w:tcBorders>
              <w:top w:val="single" w:color="D6DBE3" w:sz="4"/>
              <w:left w:val="single" w:color="D6DBE3" w:sz="4"/>
              <w:bottom w:val="single" w:color="D6DBE3" w:sz="4"/>
              <w:right w:val="single" w:color="D6DBE3" w:sz="4"/>
            </w:tcBorders>
            <w:shd w:fill="FAFBFC" w:color="auto" w:val="clear"/>
            <w:tcMar>
              <w:top w:type="dxa" w:w="64"/>
              <w:left w:type="dxa" w:w="95"/>
              <w:bottom w:type="dxa" w:w="64"/>
              <w:right w:type="dxa" w:w="95"/>
            </w:tcMar>
            <w:vAlign w:val="center"/>
          </w:tcPr>
          <w:p>
            <w:pPr>
              <w:bidi/>
              <w:spacing w:after="0" w:line="262"/>
            </w:pPr>
            <w:r>
              <w:rPr>
                <w:rFonts w:ascii="Segoe UI" w:cs="Segoe UI" w:eastAsia="Segoe UI" w:hAnsi="Segoe UI"/>
                <w:b w:val="false"/>
                <w:bCs w:val="false"/>
                <w:color w:val="1F2328"/>
                <w:sz w:val="17"/>
                <w:szCs w:val="17"/>
                <w:rtl/>
              </w:rPr>
              <w:t xml:space="preserve"/>
            </w:r>
          </w:p>
        </w:tc>
      </w:tr>
    </w:tbl>
    <w:sectPr>
      <w:headerReference w:type="default" r:id="rId7"/>
      <w:footerReference w:type="default" r:id="rId8"/>
      <w:pgSz w:w="12240" w:h="15840" w:orient="portrait"/>
      <w:pgMar w:top="1150" w:right="1320" w:bottom="1150" w:left="13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egoe UI" w:cs="Segoe UI" w:eastAsia="Segoe UI" w:hAnsi="Segoe UI"/>
        <w:color w:val="6B7280"/>
        <w:sz w:val="15"/>
        <w:szCs w:val="15"/>
        <w:rtl/>
      </w:rPr>
      <w:t xml:space="preserve">وثيقة المتطلبات الوظيفية التنفيذية — تحويل الفجوات إلى سلوك مطلوب   ·   INJ-FRD-REM-01   ·   الإصدار 1.0   —   صفحة </w:t>
    </w:r>
    <w:r>
      <w:rPr>
        <w:rFonts w:ascii="Segoe UI" w:cs="Segoe UI" w:eastAsia="Segoe UI" w:hAnsi="Segoe U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6"/>
      </w:pBdr>
      <w:tabs>
        <w:tab w:val="left" w:pos="0"/>
        <w:tab w:val="right" w:pos="9600"/>
      </w:tabs>
      <w:bidi/>
      <w:spacing w:after="0"/>
    </w:pPr>
    <w:r>
      <w:rPr>
        <w:rFonts w:ascii="Segoe UI" w:cs="Segoe UI" w:eastAsia="Segoe UI" w:hAnsi="Segoe UI"/>
        <w:b/>
        <w:bCs/>
        <w:color w:val="2E5F8A"/>
        <w:sz w:val="15"/>
        <w:szCs w:val="15"/>
      </w:rPr>
      <w:t xml:space="preserve">INJ-FRD-REM-01</w:t>
    </w:r>
    <w:r>
      <w:rPr>
        <w:rFonts w:ascii="Segoe UI" w:cs="Segoe UI" w:eastAsia="Segoe UI" w:hAnsi="Segoe UI"/>
        <w:color w:val="6B7280"/>
        <w:sz w:val="15"/>
        <w:szCs w:val="15"/>
        <w:rtl/>
      </w:rPr>
      <w:t xml:space="preserve">    المتطلباتُ الوظيفيةُ التنفيذية</w:t>
    </w:r>
    <w:r>
      <w:rPr>
        <w:rFonts w:ascii="Segoe UI" w:cs="Segoe UI" w:eastAsia="Segoe UI" w:hAnsi="Segoe UI"/>
        <w:color w:val="6B7280"/>
        <w:sz w:val="15"/>
        <w:szCs w:val="15"/>
        <w:rtl/>
      </w:rPr>
      <w:t xml:space="preserve">	مجموعة إكوبيشن · شركة تشغيل المعدات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pPr>
        <w:spacing w:line="30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2026-08-22T18:09:57.325Z</dcterms:created>
  <dcterms:modified xsi:type="dcterms:W3CDTF">2026-08-22T18:09:57.325Z</dcterms:modified>
</cp:coreProperties>
</file>

<file path=docProps/custom.xml><?xml version="1.0" encoding="utf-8"?>
<Properties xmlns="http://schemas.openxmlformats.org/officeDocument/2006/custom-properties" xmlns:vt="http://schemas.openxmlformats.org/officeDocument/2006/docPropsVTypes"/>
</file>