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before="520"/>
        <w:jc w:val="left"/>
      </w:pPr>
      <w:r>
        <w:rPr>
          <w:rFonts w:ascii="Segoe UI" w:cs="Segoe UI" w:eastAsia="Segoe UI" w:hAnsi="Segoe UI"/>
          <w:b/>
          <w:bCs/>
          <w:color w:val="1F3A5F"/>
          <w:sz w:val="40"/>
          <w:szCs w:val="40"/>
        </w:rPr>
        <w:t xml:space="preserve">EQUIPATION</w:t>
      </w:r>
    </w:p>
    <w:p>
      <w:pPr>
        <w:bidi/>
        <w:spacing w:after="70"/>
        <w:jc w:val="left"/>
      </w:pPr>
      <w:r>
        <w:rPr>
          <w:rFonts w:ascii="Segoe UI" w:cs="Segoe UI" w:eastAsia="Segoe UI" w:hAnsi="Segoe UI"/>
          <w:b/>
          <w:bCs/>
          <w:color w:val="2E5F8A"/>
          <w:sz w:val="17"/>
          <w:szCs w:val="17"/>
        </w:rPr>
        <w:t xml:space="preserve">EQUIPMENT OPERATIONS COMPANY</w:t>
      </w:r>
    </w:p>
    <w:p>
      <w:pPr>
        <w:bidi/>
        <w:spacing w:after="250"/>
        <w:jc w:val="right"/>
      </w:pPr>
      <w:r>
        <w:rPr>
          <w:rFonts w:ascii="Segoe UI" w:cs="Segoe UI" w:eastAsia="Segoe UI" w:hAnsi="Segoe UI"/>
          <w:b/>
          <w:bCs/>
          <w:color w:val="1F2328"/>
          <w:sz w:val="30"/>
          <w:szCs w:val="30"/>
          <w:rtl/>
        </w:rPr>
        <w:t xml:space="preserve">شركة تشغيل المعدات</w:t>
      </w:r>
    </w:p>
    <w:p>
      <w:pPr>
        <w:bidi/>
        <w:spacing w:after="60"/>
        <w:jc w:val="left"/>
      </w:pPr>
      <w:r>
        <w:rPr>
          <w:rFonts w:ascii="Segoe UI" w:cs="Segoe UI" w:eastAsia="Segoe UI" w:hAnsi="Segoe UI"/>
          <w:i/>
          <w:iCs/>
          <w:color w:val="6B7280"/>
          <w:sz w:val="19"/>
          <w:szCs w:val="19"/>
        </w:rPr>
        <w:t xml:space="preserve">INJAZ Platform Constitution, Architecture &amp; Governance — Unified Governing Document</w:t>
      </w:r>
    </w:p>
    <w:p>
      <w:pPr>
        <w:bidi/>
        <w:spacing w:after="16"/>
      </w:pPr>
      <w:r>
        <w:rPr>
          <w:rFonts w:ascii="Segoe UI" w:cs="Segoe UI" w:eastAsia="Segoe UI" w:hAnsi="Segoe UI"/>
          <w:b/>
          <w:bCs/>
          <w:color w:val="1F2328"/>
          <w:sz w:val="32"/>
          <w:szCs w:val="32"/>
          <w:rtl/>
        </w:rPr>
        <w:t xml:space="preserve">دستور منصة إنجاز والمعمارية والحوكمة</w:t>
      </w:r>
    </w:p>
    <w:p>
      <w:pPr>
        <w:bidi/>
        <w:spacing w:after="110"/>
      </w:pPr>
      <w:r>
        <w:rPr>
          <w:rFonts w:ascii="Segoe UI" w:cs="Segoe UI" w:eastAsia="Segoe UI" w:hAnsi="Segoe UI"/>
          <w:color w:val="6B7280"/>
          <w:sz w:val="19"/>
          <w:szCs w:val="19"/>
          <w:rtl/>
        </w:rPr>
        <w:t xml:space="preserve">المرتبةُ الأعلى في الحزمة — تُحيل إليها الوثائقُ الثلاثُ ولا تُحيل إلى غيرها</w:t>
      </w:r>
    </w:p>
    <w:p>
      <w:pPr>
        <w:bidi/>
        <w:spacing w:after="200"/>
      </w:pPr>
      <w:r>
        <w:rPr>
          <w:rFonts w:ascii="Segoe UI" w:cs="Segoe UI" w:eastAsia="Segoe UI" w:hAnsi="Segoe UI"/>
          <w:b/>
          <w:bCs/>
          <w:color w:val="9C2B24"/>
          <w:sz w:val="18"/>
          <w:szCs w:val="18"/>
          <w:rtl/>
        </w:rPr>
        <w:t xml:space="preserve">مُقيّد — للاستخدام المؤسسي — </w:t>
      </w:r>
      <w:r>
        <w:rPr>
          <w:rFonts w:ascii="Segoe UI" w:cs="Segoe UI" w:eastAsia="Segoe UI" w:hAnsi="Segoe UI"/>
          <w:b/>
          <w:bCs/>
          <w:color w:val="9C2B24"/>
          <w:sz w:val="18"/>
          <w:szCs w:val="18"/>
        </w:rPr>
        <w:t xml:space="preserve">Restricted / Internal Use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00"/>
      </w:tblGrid>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معرّف الوثيقة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INJAZ-CORE-01 — دستور منصة إنجاز والمعمارية والحوكمة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العنوان</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INJAZ Platform Constitution, Architecture &amp; Governance</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الإصدار · الحالة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الإصدار 1.0 — وثيقةٌ نافذةٌ في الحزمةِ النهائية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المرتبةُ في الحزمة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المرتبةُ الأولى — تعلو الثلاثَ الأخرى · وعند التعارضِ فهي النافذة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الغرض</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تجميعُ المبادئ الحاكمةِ والمعماريةِ والهيكلِ والصلاحياتِ والحوكمةِ في وثيقةٍ واحدةٍ بفصول — لا وثيقةً لكل موضوع</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الجهةُ المالكة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مكتبُ هندسة النظم المؤسسية — والمالكُ الوظيفيُّ الرئيسُ التنفيذي</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الجمهورُ المستهدف</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الرئيسُ التنفيذيُّ ونوابُه · مديرو الإداراتِ · المعماريون · المراجعون الداخليون والخارجيون</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النطاق</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المبادئُ الاثنا عشرَ الحاكمةُ · وثمانيةُ أنماطٍ معمارية · وستُّ طبقاتٍ تنظيمية · وعشرون وحدةً بسبعةِ أنواعِ عقد · والتفويضاتُ والسقوفُ والصلاحياتُ وفصلُ الواجبات</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الأحكامُ المجمَّعة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٣١٣ حكمًا من خمسِ وثائقَ سابقة: D-01 · D-02 · E-04 · E-05 · E-07</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 موضعُ التفصيل الذري</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ملفُّ التتبع INJAZ-MASTER-MAP — الورقةُ ٠٣ سجلُّ الأحكامِ النهائيةِ بثلاثةَ عشرَ عمودًا لكل حكم</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ما تستثنيه</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لا تصف دورةَ عملِ إدارةٍ — تلك في INJAZ-FRD-01 · ولا شاشةً — تلك في INJAZ-UX-01 · ولا حالةَ تنفيذٍ — تلك في INJAZ-DELIVERY-01</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الملفاتُ الحيةُ المستقلة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NAV-09 مصدرُ تشغيلٍ وتوليدٍ حي · SCR-DES-01 مصدرُ تصميمٍ وتحققٍ حاكم · CMP-03 مساحةُ قرارٍ وترحيل — لا تُدمج</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التصنيف</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Restricted / Internal Use — مُقيّد للاستخدام المؤسسي</w:t>
            </w:r>
          </w:p>
        </w:tc>
      </w:tr>
    </w:tbl>
    <w:p>
      <w:pPr>
        <w:bidi/>
        <w:spacing w:before="180"/>
        <w:jc w:val="left"/>
      </w:pPr>
      <w:r>
        <w:rPr>
          <w:rFonts w:ascii="Segoe UI" w:cs="Segoe UI" w:eastAsia="Segoe UI" w:hAnsi="Segoe UI"/>
          <w:i/>
          <w:iCs/>
          <w:color w:val="6B7280"/>
          <w:sz w:val="16"/>
          <w:szCs w:val="16"/>
        </w:rPr>
        <w:t xml:space="preserve">Prepared per the Enterprise Solution Design Standard</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ضبطُ الوثيقةِ والسريةُ وبيانُ المطابقة</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  ضبطُ الوثيقة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700"/>
        <w:gridCol w:w="2200"/>
        <w:gridCol w:w="2300"/>
      </w:tblGrid>
      <w:tr>
        <w:trPr>
          <w:tblHeader/>
        </w:trPr>
        <w:tc>
          <w:tcPr>
            <w:tcW w:type="dxa" w:w="2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2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القيمة</w:t>
            </w:r>
          </w:p>
        </w:tc>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القيمة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معرّفُ الوثيقة</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INJAZ-CORE-01</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التصنيف</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Restricted / Internal Use</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المالكُ المُعِدّ</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مكتب هندسة النظم المؤسسية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الجهةُ المعتمِدة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الرئيس التنفيذي</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لغةُ الوثيقة</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العربيةُ الفصحى — RTL</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نظامُ الترقيم</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تسلسليٌّ بالفصلِ والكتلة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نطاقُ السريان</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منصةُ إنجاز — كلُّ الكيانات</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دوريةُ المراجعة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عند كل تغييرٍ حاكمٍ أو سنويًّا</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حالةُ النفاذ</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نافذةٌ — ضمن خطِّ الأساس</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مسارُ التغيير</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Change Control بستِّ خطوات</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  بيانُ السريةِ والتوزيع</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مُقيّد —  </w:t>
            </w:r>
            <w:r>
              <w:rPr>
                <w:rFonts w:ascii="Segoe UI" w:cs="Segoe UI" w:eastAsia="Segoe UI" w:hAnsi="Segoe UI"/>
                <w:sz w:val="19"/>
                <w:szCs w:val="19"/>
                <w:rtl/>
              </w:rPr>
              <w:t xml:space="preserve">هذه الوثيقةُ مُقيَّدةُ التداولِ ومملوكةٌ لمجموعة إكوبيشن — شركة تشغيل المعدات. لا يجوز نسخُها ولا اقتباسُ أجزاءٍ منها ولا تداولُها خارجَ الجهاتِ المصرَّحِ لها إلا بإذنٍ مكتوبٍ من مالكها. وكلُّ نسخةٍ تُسلَّم تُسجَّل بجهةِ الاستلامِ وتاريخِه.</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  بيانُ المطابقةِ والمعاييرِ المتَّبعة</w:t>
      </w:r>
    </w:p>
    <w:p>
      <w:pPr>
        <w:bidi/>
        <w:spacing w:after="130" w:line="308"/>
      </w:pPr>
      <w:r>
        <w:rPr>
          <w:rFonts w:ascii="Segoe UI" w:cs="Segoe UI" w:eastAsia="Segoe UI" w:hAnsi="Segoe UI"/>
          <w:sz w:val="20"/>
          <w:szCs w:val="20"/>
          <w:rtl/>
        </w:rPr>
        <w:t xml:space="preserve">أُعدَّت هذه الوثيقةُ وفقَ الممارساتِ المهنيةِ المعتمدةِ في توثيقِ متطلباتِ النظمِ المؤسسية، وتلتزم بمعاييرَ مستهدَفةٍ مناسبةٍ لمنصةٍ تطلب مستوًى مؤسسيًّا وسياديًّا عاليًا:</w:t>
      </w:r>
    </w:p>
    <w:p>
      <w:pPr>
        <w:spacing w:after="10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600"/>
      </w:tblGrid>
      <w:tr>
        <w:trPr>
          <w:tblHeader/>
        </w:trPr>
        <w:tc>
          <w:tcPr>
            <w:tcW w:type="dxa" w:w="2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المحور</w:t>
            </w:r>
          </w:p>
        </w:tc>
        <w:tc>
          <w:tcPr>
            <w:tcW w:type="dxa" w:w="3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المعيارُ المستهدَف</w:t>
            </w:r>
          </w:p>
        </w:tc>
        <w:tc>
          <w:tcPr>
            <w:tcW w:type="dxa" w:w="3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كيف يُثبَت الالتزام</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هندسةُ المتطلبات</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متطلبٍ ذريٌّ قابلٌ للاختبارِ منفردًا بشاهدٍ مكتوب</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 الورقةُ ٠٣</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التتبعُ الكامل</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متطلبٍ يُتتبَّع إلى مصدرِه وبيتِه وحالتِه</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canonical_home في ملف التتبع</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فصلُ الواجبات</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مصفوفةٌ معرَّفةٌ سلفًا وقيدٌ بنيويٌّ يرفض الجمع</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الفصلُ الخامسُ في CORE-01</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أثرُ التدقيق</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تدقيقٍ لكل فعلٍ وسجلُّ اطّلاعٍ لكل حساس</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مصفوفاتُ الحوكمةِ في وثائق الإدارات</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عدمُ الرجعية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المستندُ المعتمدُ لا يُعدَّل — والتصحيحُ حركةٌ جديدة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المبدأُ PR-06 في الدستور</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عزلُ البيانات</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حقنٌ إجباريٌّ لمعرّف الكيانِ في طبقة الوصول</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المبدأُ PR-02 والنمطُ AR-01</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الوصولُ الرقمي</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WCAG 2.2 AA معيارٌ مستهدَفٌ يُقاس ولا يُدَّعى</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الفصلُ العاشرُ في UX-01</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العربيةُ والاتجاه</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العربيةُ وRTL أصلُ التصميمِ لا معالجةً لاحقة</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النظامُ التصميميُّ والمكونات</w:t>
            </w:r>
          </w:p>
        </w:tc>
      </w:tr>
    </w:tbl>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حدُّ بيانِ المطابقة —  </w:t>
            </w:r>
            <w:r>
              <w:rPr>
                <w:rFonts w:ascii="Segoe UI" w:cs="Segoe UI" w:eastAsia="Segoe UI" w:hAnsi="Segoe UI"/>
                <w:sz w:val="19"/>
                <w:szCs w:val="19"/>
                <w:rtl/>
              </w:rPr>
              <w:t xml:space="preserve">تُذكر هذه المعاييرُ بوصفها مستهدَفةً ومناسبةً لطبيعةِ المنصة. وأيُّ ادعاءٍ بأن معيارًا بعينِه إلزامٌ تنظيميٌّ في جهةٍ أو ولايةٍ قضائيةٍ محددةٍ يحتاج تحققًا مستقلًّا — ولا يُدرَج حقيقةً عامةً بلا مصدر.</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٠</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الفهرس</w:t>
            </w:r>
          </w:p>
        </w:tc>
      </w:tr>
    </w:tbl>
    <w:p>
      <w:pPr>
        <w:spacing w:after="17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لتحديث الفهرس —  </w:t>
            </w:r>
            <w:r>
              <w:rPr>
                <w:rFonts w:ascii="Segoe UI" w:cs="Segoe UI" w:eastAsia="Segoe UI" w:hAnsi="Segoe UI"/>
                <w:sz w:val="19"/>
                <w:szCs w:val="19"/>
                <w:rtl/>
              </w:rPr>
              <w:t xml:space="preserve">حقلُ الفهرسِ في Word يُحدَّث بالضغط داخلَه ثم F9 — أو من قائمة «مراجع» ثم «تحديث الجدول». والفهرسُ النصيُّ أدناه احتياطيٌّ ثابتٌ لا يحتاج تحديثًا.</w:t>
            </w:r>
          </w:p>
        </w:tc>
      </w:tr>
    </w:tbl>
    <w:p>
      <w:pPr>
        <w:spacing w:after="140"/>
      </w:pPr>
    </w:p>
    <w:sdt>
      <w:sdtPr>
        <w:alias w:val="الفهرس"/>
      </w:sdtPr>
      <w:sdtContent>
        <w:p>
          <w:r>
            <w:fldChar w:fldCharType="begin" w:dirty="true"/>
            <w:instrText xml:space="preserve">TOC \h \o "1-3"</w:instrText>
            <w:fldChar w:fldCharType="separate"/>
          </w:r>
        </w:p>
        <w:p>
          <w:r>
            <w:fldChar w:fldCharType="end"/>
          </w:r>
        </w:p>
      </w:sdtContent>
    </w:sdt>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فهرسٌ نصيٌّ احتياطي</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8500"/>
      </w:tblGrid>
      <w:tr>
        <w:trPr>
          <w:tblHeader/>
        </w:trPr>
        <w:tc>
          <w:tcPr>
            <w:tcW w:type="dxa" w:w="1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w:t>
            </w:r>
          </w:p>
        </w:tc>
        <w:tc>
          <w:tcPr>
            <w:tcW w:type="dxa" w:w="8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الفصل</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ضبطُ الوثيقةِ والسريةُ وبيانُ المطابقة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٢</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الملخصُ التنفيذي</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٣</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كيف تُقرأ هذه الوثيقة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٤</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دستور منصة إنجاز — المبادئُ التي لا تُخالَف</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٥</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المعمارية الشاملة — كيف تصير المبادئُ بنيةً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٦</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الهيكلُ القياديُّ والتنظيمي</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٧</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الهويةُ والكياناتُ والعزل</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٨</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الصلاحياتُ والتفويضاتُ وفصلُ الواجبات</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٩</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الإصداراتُ والنشرُ ونموذجُ الأفعالِ والأحداث</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١٠</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الحوكمةُ والالتزامُ وخطُّ الأساس</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١١</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القراراتُ الحاكمةُ والتصنيفُ السداسيُّ للمقاييس</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١٢</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المتطلباتُ العامةُ الملزمةُ لكلِّ شاشةٍ في المنصة</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١٣</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قاموسُ المصطلحاتِ والاختصارات</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١٤</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الإعدادِ والمراجعةِ والاعتماد</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الملخصُ التنفيذي</w:t>
            </w:r>
          </w:p>
        </w:tc>
      </w:tr>
    </w:tbl>
    <w:p>
      <w:pPr>
        <w:spacing w:after="170"/>
      </w:pPr>
    </w:p>
    <w:p>
      <w:pPr>
        <w:bidi/>
        <w:spacing w:after="130" w:line="308"/>
      </w:pPr>
      <w:r>
        <w:rPr>
          <w:rFonts w:ascii="Segoe UI" w:cs="Segoe UI" w:eastAsia="Segoe UI" w:hAnsi="Segoe UI"/>
          <w:sz w:val="20"/>
          <w:szCs w:val="20"/>
          <w:rtl/>
        </w:rPr>
        <w:t xml:space="preserve">هذه الوثيقةُ أعلى الحزمةِ مرتبةً. تُقرأ أولًا وتُراجَع عند كل قرارٍ خلافي — فما فيها لا يُناقَش في وثيقةٍ أدنى.</w:t>
      </w:r>
    </w:p>
    <w:p>
      <w:pPr>
        <w:bidi/>
        <w:spacing w:after="130" w:line="308"/>
      </w:pPr>
      <w:r>
        <w:rPr>
          <w:rFonts w:ascii="Segoe UI" w:cs="Segoe UI" w:eastAsia="Segoe UI" w:hAnsi="Segoe UI"/>
          <w:sz w:val="20"/>
          <w:szCs w:val="20"/>
          <w:rtl/>
        </w:rPr>
        <w:t xml:space="preserve">وتُقرأ على مستويين: الفصولُ السرديةُ تشرح الحكمَ والسياقَ وتُقرأ مرةً واحدةً · والتفصيلُ الذريُّ في ملف التتبعِ يُرجع إليه عند البناءِ والاختبار.</w:t>
      </w:r>
    </w:p>
    <w:p>
      <w:pPr>
        <w:spacing w:after="14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٢-١  الأرقامُ الحاكمة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1600"/>
        <w:gridCol w:w="4600"/>
      </w:tblGrid>
      <w:tr>
        <w:trPr>
          <w:tblHeader/>
        </w:trPr>
        <w:tc>
          <w:tcPr>
            <w:tcW w:type="dxa" w:w="3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قِيس</w:t>
            </w:r>
          </w:p>
        </w:tc>
        <w:tc>
          <w:tcPr>
            <w:tcW w:type="dxa" w:w="1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العدد</w:t>
            </w:r>
          </w:p>
        </w:tc>
        <w:tc>
          <w:tcPr>
            <w:tcW w:type="dxa" w:w="4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الدلالة</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المبادئُ الحاكمة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١١</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تُخالَف — وكلُّ حكمٍ تفريعٌ عليها</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الأنماطُ المعمارية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٨</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لكلٍّ شاهدُ التزامٍ يُفحص</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الطبقاتُ التنظيمية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٦</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الرئيسِ إلى المنفِّذين</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أنواعُ العقدِ التنظيمي</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٧</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فليس كلُّ ما في الهيكل إدارةً</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الوحداتُ في الهيكل</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٢٠</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منها ٣ تنتظر قرارَ المالك</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الأدوارُ بتبعيةٍ مزدوجة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٨</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إداريًّا للموقعِ وفنيًّا للمركزية</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الواجباتُ المتعارضة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٨ أزواج</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تُجمع في حسابٍ واحد</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القراراتُ الحاكمة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٤ حرجةٌ + ٩</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ستٌّ محسومةٌ وثلاثٌ للمالك</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٢-٢  الأحكامُ التي لا تُخالَف في هذا النطاق</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هذه الوثيقةُ أعلى الحزمةِ مرتبةً — وعند التعارضِ فهي النافذة.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ما فيها لا يُناقَش في وثيقةٍ أدنى — وما ليس فيها يُحسم في المختصة.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نفاذُ الحكمِ لا يُحدَّد بالتاريخِ وحدَه بل بالمرتبةِ والاعتمادِ وقرارِ المالك الأحدث.</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٣</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كيف تُقرأ هذه الوثيقة</w:t>
            </w:r>
          </w:p>
        </w:tc>
      </w:tr>
    </w:tbl>
    <w:p>
      <w:pPr>
        <w:spacing w:after="170"/>
      </w:pPr>
    </w:p>
    <w:p>
      <w:pPr>
        <w:bidi/>
        <w:spacing w:after="130" w:line="308"/>
      </w:pPr>
      <w:r>
        <w:rPr>
          <w:rFonts w:ascii="Segoe UI" w:cs="Segoe UI" w:eastAsia="Segoe UI" w:hAnsi="Segoe UI"/>
          <w:sz w:val="20"/>
          <w:szCs w:val="20"/>
          <w:rtl/>
        </w:rPr>
        <w:t xml:space="preserve">هذه الوثيقةُ أعلى الحزمةِ مرتبةً. تُقرأ أولًا وتُراجَع عند كل قرارٍ خلافي — فما فيها لا يُناقَش في وثيقةٍ أدنى، وما ليس فيها يُحسم في الوثيقةِ المختصةِ من الثلاثِ الباقية.</w:t>
      </w:r>
    </w:p>
    <w:p>
      <w:pPr>
        <w:bidi/>
        <w:spacing w:after="130" w:line="308"/>
      </w:pPr>
      <w:r>
        <w:rPr>
          <w:rFonts w:ascii="Segoe UI" w:cs="Segoe UI" w:eastAsia="Segoe UI" w:hAnsi="Segoe UI"/>
          <w:sz w:val="20"/>
          <w:szCs w:val="20"/>
          <w:rtl/>
        </w:rPr>
        <w:t xml:space="preserve">وهي وثيقةٌ سرديةٌ حاكمةٌ لا سجلٌّ ذري. فالمبادئُ والأنماطُ والطبقاتُ والقواعدُ تُقرأ هنا، أما الأحكامُ الذريةُ القابلةُ للاختبارِ منفردةً وعددُها ثلاثُ مئةٍ وثلاثةَ عشرَ فموضعُها ملفُّ التتبع — تُبحَث وتُفرَز وتُصفّى ولا تُقرأ سردًا.</w:t>
      </w:r>
    </w:p>
    <w:p>
      <w:pPr>
        <w:bidi/>
        <w:spacing w:after="130" w:line="308"/>
      </w:pPr>
      <w:r>
        <w:rPr>
          <w:rFonts w:ascii="Segoe UI" w:cs="Segoe UI" w:eastAsia="Segoe UI" w:hAnsi="Segoe UI"/>
          <w:sz w:val="20"/>
          <w:szCs w:val="20"/>
          <w:rtl/>
        </w:rPr>
        <w:t xml:space="preserve">وقد جُمعت من خمسِ وثائقَ سابقةٍ بمنهج «التجميعِ النهائيِّ لا التصحيحِ الرجعي»: لم تُعدَّل تلك الوثائقُ ولا أُعيد إصدارُها — بل قُرئت واستُخرجت أحكامُها ووُسمت أرشيفًا مرجعيًّا، وكلُّ حكمٍ منقولٍ يحمل في ملف التتبعِ وثيقتَه الأصليةَ وقسمَه وحكمَه الأحدثَ وموضعَه هنا وأمطبَّقٌ في الكود.</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500"/>
        <w:gridCol w:w="52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القارئ</w:t>
            </w:r>
          </w:p>
        </w:tc>
        <w:tc>
          <w:tcPr>
            <w:tcW w:type="dxa" w:w="2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ما يحتاجه</w:t>
            </w:r>
          </w:p>
        </w:tc>
        <w:tc>
          <w:tcPr>
            <w:tcW w:type="dxa" w:w="5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مسارُ قراءته</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الرئيسُ التنفيذيُّ ونوابُه</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المبادئُ والهيكلُ والسقوفُ والتفويضات</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الفصولُ ١ و٣ و٥ — عشرون صفحةً تكفي</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مديرو الإدارات</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ما يملكونه وما لا يملكونه وحدُّ رؤيتهم</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الفصولُ ٣ و٤ و٥</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المعماريون وقادةُ التطوير</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الأنماطُ الثمانيةُ والعزلُ والأحداثُ والإصدارات</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الفصولُ ٢ و٤ و٦</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المراجعون وضمانُ الجودة</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التعارضُ وفصلُ الواجباتِ والتدقيق</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الفصولُ ٥ و٧ — ولا يُقبل ما يخالف الدستور</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أ-١  اصطلاحاتُ الكتابة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900"/>
      </w:tblGrid>
      <w:tr>
        <w:trPr>
          <w:tblHeader/>
        </w:trPr>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الاصطلاح</w:t>
            </w:r>
          </w:p>
        </w:tc>
        <w:tc>
          <w:tcPr>
            <w:tcW w:type="dxa" w:w="7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معناه</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يجب</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حكمٌ ملزمٌ لا يُتجاوز — ومخالفتُه عيبٌ يمنع القبول</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ينبغي</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حكمٌ مرجَّحٌ يُنفَّذ ما لم يمنع مانعٌ يُوثَّق</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يجوز</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خيارٌ متاحٌ لا يُلزم</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إشارةٌ إلى حكمٍ حاكمٍ أو خطرٍ يجب التوقفُ عنده</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الفصل</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قسمٌ رئيسٌ في هذه الوثيقة — ولا وثيقةَ مستقلةً لكل موضوع</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الحكمُ الذري</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متطلبٌ قابلٌ للاختبار منفردًا — موضعُه ملفُّ التتبع لا نصُّ هذه الوثيقة</w:t>
            </w:r>
          </w:p>
        </w:tc>
      </w:tr>
    </w:tbl>
    <w:p>
      <w:pPr>
        <w:spacing w:after="16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أين التفصيلُ الذري؟ —  </w:t>
            </w:r>
            <w:r>
              <w:rPr>
                <w:rFonts w:ascii="Segoe UI" w:cs="Segoe UI" w:eastAsia="Segoe UI" w:hAnsi="Segoe UI"/>
                <w:sz w:val="19"/>
                <w:szCs w:val="19"/>
                <w:rtl/>
              </w:rPr>
              <w:t xml:space="preserve">لا تحمل هذه الوثيقةُ نصوصَ الأحكامِ الذريةِ ولا اختباراتِها — وهي ثلاثُ مئةٍ وثلاثةَ عشرَ حكمًا. فموضعُها ملفُّ التتبع INJAZ-MASTER-MAP في الورقة الثالثة، ولكلٍّ هناك معرّفُه ونصُّه ووثيقتُه الأصليةُ وقسمُها والحكمُ الأحدثُ الحاكمُ وبيتُه في هذه الوثيقةِ وفصلُه ومن يُحيل إليه واختبارُ قبوله وأمطبَّقٌ في الكودِ وحالةُ نفاذه. وهذا الفصلُ مقصودٌ: الإنسانُ يقرأ الحكمَ الحاكمَ هنا، والمبرمجُ والمراجعُ يبحثان الحكمَ الذريَّ هناك.</w:t>
            </w:r>
          </w:p>
        </w:tc>
      </w:tr>
    </w:tbl>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قاعدةُ التفسير —  </w:t>
            </w:r>
            <w:r>
              <w:rPr>
                <w:rFonts w:ascii="Segoe UI" w:cs="Segoe UI" w:eastAsia="Segoe UI" w:hAnsi="Segoe UI"/>
                <w:sz w:val="19"/>
                <w:szCs w:val="19"/>
                <w:rtl/>
              </w:rPr>
              <w:t xml:space="preserve">عند تعارضِ نصٍّ في أيِّ وثيقةٍ مع نصٍّ هنا فهذه الوثيقةُ هي النافذة، وتُعدَّل الأدنى لا العكس. وما لم يردْ فيه نصٌّ هنا يُحسم في الوثيقةِ المختصةِ من الثلاث. ونفاذُ الحكمِ لا يُحدَّد بتاريخه وحدَه — بل بمرتبةِ الوثيقةِ وإصدارِها وحالةِ اعتمادِها وقرارِ النسخِ وقرارِ المالكِ الأحدث.</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٤</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دستور منصة إنجاز — المبادئُ التي لا تُخالَف</w:t>
            </w:r>
          </w:p>
        </w:tc>
      </w:tr>
    </w:tbl>
    <w:p>
      <w:pPr>
        <w:spacing w:after="170"/>
      </w:pPr>
    </w:p>
    <w:p>
      <w:pPr>
        <w:bidi/>
        <w:spacing w:after="130" w:line="308"/>
      </w:pPr>
      <w:r>
        <w:rPr>
          <w:rFonts w:ascii="Segoe UI" w:cs="Segoe UI" w:eastAsia="Segoe UI" w:hAnsi="Segoe UI"/>
          <w:sz w:val="20"/>
          <w:szCs w:val="20"/>
          <w:rtl/>
        </w:rPr>
        <w:t xml:space="preserve">دستورُ منصة إنجاز ليس وثيقةَ متطلباتٍ بل وثيقةَ مبادئ. فالمتطلبُ يقول ما يفعله النظام، والمبدأُ يقول لماذا لا يجوز أن يفعل غيرَه. ومن خالف متطلبًا أخطأ في التنفيذ، ومن خالف مبدأً كسر البنية.</w:t>
      </w:r>
    </w:p>
    <w:p>
      <w:pPr>
        <w:bidi/>
        <w:spacing w:after="130" w:line="308"/>
      </w:pPr>
      <w:r>
        <w:rPr>
          <w:rFonts w:ascii="Segoe UI" w:cs="Segoe UI" w:eastAsia="Segoe UI" w:hAnsi="Segoe UI"/>
          <w:sz w:val="20"/>
          <w:szCs w:val="20"/>
          <w:rtl/>
        </w:rPr>
        <w:t xml:space="preserve">وتقوم المنصةُ على ثلاثة أعمدةٍ لا رابعَ لها: أن يكون لكل بيانٍ مصدرُ حقيقةٍ واحدٌ لا يتكرر، وأن يكون لكل كيانٍ عزلٌ بنيويٌّ لا يُخترق، وألّا تقع عمليةٌ بلا عقدٍ يسبقها ولا عقدٌ بلا كيانين يوقّعانه. وكلُّ ما في المنصة تفريعٌ على هذه الثلاثة.</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٤-١  المبادئُ الاثنا عشرَ الحاكمة</w:t>
      </w:r>
    </w:p>
    <w:p>
      <w:pPr>
        <w:bidi/>
        <w:spacing w:after="90" w:line="308"/>
      </w:pPr>
      <w:r>
        <w:rPr>
          <w:rFonts w:ascii="Segoe UI" w:cs="Segoe UI" w:eastAsia="Segoe UI" w:hAnsi="Segoe UI"/>
          <w:i/>
          <w:iCs/>
          <w:color w:val="6B7280"/>
          <w:sz w:val="18"/>
          <w:szCs w:val="18"/>
          <w:rtl/>
        </w:rPr>
        <w:t xml:space="preserve">وكلُّ حكمٍ في الحزمةِ كلِّها تفريعٌ على أحدها أو خادمٌ له — وما لم يكن كذلك فهو زائدٌ يُراجَع</w:t>
      </w:r>
    </w:p>
    <w:p>
      <w:pPr>
        <w:spacing w:after="90"/>
      </w:pPr>
    </w:p>
    <w:p>
      <w:pPr>
        <w:pStyle w:val="Heading3"/>
        <w:bidi/>
        <w:spacing w:after="80" w:before="190"/>
      </w:pPr>
      <w:r>
        <w:rPr>
          <w:rFonts w:ascii="Segoe UI" w:cs="Segoe UI" w:eastAsia="Segoe UI" w:hAnsi="Segoe UI"/>
          <w:b/>
          <w:bCs/>
          <w:color w:val="17304D"/>
          <w:sz w:val="19"/>
          <w:szCs w:val="19"/>
          <w:rtl/>
        </w:rPr>
        <w:t xml:space="preserve">PR-01   ·   مصدرُ الحقيقة الواحد</w:t>
      </w:r>
    </w:p>
    <w:p>
      <w:pPr>
        <w:bidi/>
        <w:spacing w:after="70" w:line="308"/>
      </w:pPr>
      <w:r>
        <w:rPr>
          <w:rFonts w:ascii="Segoe UI" w:cs="Segoe UI" w:eastAsia="Segoe UI" w:hAnsi="Segoe UI"/>
          <w:sz w:val="20"/>
          <w:szCs w:val="20"/>
          <w:rtl/>
        </w:rPr>
        <w:t xml:space="preserve">لكل بيانٍ موضعٌ واحدٌ يُنشأ فيه ويُعدَّل، وكلُّ عرضٍ آخرَ له قراءةٌ لا نسخة. ولا يُدخَل بيانٌ مرتين في شاشتين مختلفتين.</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وتكرارُ الإدخال يُنشئ رقمين لا يُوفَّق بينهما — والسؤالُ عند كل حقلٍ جديد: أين مصدرُ حقيقته؟</w:t>
      </w:r>
    </w:p>
    <w:p>
      <w:pPr>
        <w:spacing w:after="80"/>
      </w:pPr>
    </w:p>
    <w:p>
      <w:pPr>
        <w:pStyle w:val="Heading3"/>
        <w:bidi/>
        <w:spacing w:after="80" w:before="190"/>
      </w:pPr>
      <w:r>
        <w:rPr>
          <w:rFonts w:ascii="Segoe UI" w:cs="Segoe UI" w:eastAsia="Segoe UI" w:hAnsi="Segoe UI"/>
          <w:b/>
          <w:bCs/>
          <w:color w:val="1F3A5F"/>
          <w:sz w:val="19"/>
          <w:szCs w:val="19"/>
          <w:rtl/>
        </w:rPr>
        <w:t xml:space="preserve">PR-02   ·   عزلُ الكيانات بنيويّ</w:t>
      </w:r>
    </w:p>
    <w:p>
      <w:pPr>
        <w:bidi/>
        <w:spacing w:after="70" w:line="308"/>
      </w:pPr>
      <w:r>
        <w:rPr>
          <w:rFonts w:ascii="Segoe UI" w:cs="Segoe UI" w:eastAsia="Segoe UI" w:hAnsi="Segoe UI"/>
          <w:sz w:val="20"/>
          <w:szCs w:val="20"/>
          <w:rtl/>
        </w:rPr>
        <w:t xml:space="preserve">لا يصل استعلامٌ إلى بيانِ كيانٍ آخرَ إلا بعلاقةٍ موثَّقةٍ تُجيز ذلك صراحةً. والعزلُ يُنفَّذ في طبقة الوصول للبيانات لا في الواجهة ولا في استعلامٍ مكتوبٍ يدويًّا.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ولا يُترك العزلُ لانضباط المبرمج — بل تُمنع الكتابةُ المباشرةُ للاستعلامات ويُفحص التسربُ آليًّا قبل كل إصدار.</w:t>
      </w:r>
    </w:p>
    <w:p>
      <w:pPr>
        <w:spacing w:after="80"/>
      </w:pPr>
    </w:p>
    <w:p>
      <w:pPr>
        <w:pStyle w:val="Heading3"/>
        <w:bidi/>
        <w:spacing w:after="80" w:before="190"/>
      </w:pPr>
      <w:r>
        <w:rPr>
          <w:rFonts w:ascii="Segoe UI" w:cs="Segoe UI" w:eastAsia="Segoe UI" w:hAnsi="Segoe UI"/>
          <w:b/>
          <w:bCs/>
          <w:color w:val="2E5F8A"/>
          <w:sz w:val="19"/>
          <w:szCs w:val="19"/>
          <w:rtl/>
        </w:rPr>
        <w:t xml:space="preserve">PR-03   ·   لا عمليةَ بلا عقد</w:t>
      </w:r>
    </w:p>
    <w:p>
      <w:pPr>
        <w:bidi/>
        <w:spacing w:after="70" w:line="308"/>
      </w:pPr>
      <w:r>
        <w:rPr>
          <w:rFonts w:ascii="Segoe UI" w:cs="Segoe UI" w:eastAsia="Segoe UI" w:hAnsi="Segoe UI"/>
          <w:sz w:val="20"/>
          <w:szCs w:val="20"/>
          <w:rtl/>
        </w:rPr>
        <w:t xml:space="preserve">لا تقع عمليةٌ تشغيليةٌ ذاتُ أثرٍ ماليٍّ بلا عقدٍ نافذٍ يسبقها، ولا عقدَ بلا كيانين موقّعين، ولا كيانَ بلا مؤسِّسٍ موثَّق.</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ومن بدأ بالعملية قبل العقد وجد نفسَه يوثّق ما وقع بدل أن يحكم ما يقع — والفرقُ بينهما هو الفرقُ بين النظام والسجل.</w:t>
      </w:r>
    </w:p>
    <w:p>
      <w:pPr>
        <w:spacing w:after="80"/>
      </w:pPr>
    </w:p>
    <w:p>
      <w:pPr>
        <w:pStyle w:val="Heading3"/>
        <w:bidi/>
        <w:spacing w:after="80" w:before="190"/>
      </w:pPr>
      <w:r>
        <w:rPr>
          <w:rFonts w:ascii="Segoe UI" w:cs="Segoe UI" w:eastAsia="Segoe UI" w:hAnsi="Segoe UI"/>
          <w:b/>
          <w:bCs/>
          <w:color w:val="2E5C3E"/>
          <w:sz w:val="19"/>
          <w:szCs w:val="19"/>
          <w:rtl/>
        </w:rPr>
        <w:t xml:space="preserve">PR-04   ·   المالُ أثرٌ لا مصدر</w:t>
      </w:r>
    </w:p>
    <w:p>
      <w:pPr>
        <w:bidi/>
        <w:spacing w:after="70" w:line="308"/>
      </w:pPr>
      <w:r>
        <w:rPr>
          <w:rFonts w:ascii="Segoe UI" w:cs="Segoe UI" w:eastAsia="Segoe UI" w:hAnsi="Segoe UI"/>
          <w:sz w:val="20"/>
          <w:szCs w:val="20"/>
          <w:rtl/>
        </w:rPr>
        <w:t xml:space="preserve">لا يقع أثرٌ ماليٌّ من إدخالٍ مباشر. وكلُّ إيرادٍ ومصروفٍ وذمةٍ يتولد من واقعةٍ تشغيليةٍ اجتازت سلسلةَ اعتمادها وبوابةَ استحقاقها.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ومن أدخل قيدًا بلا واقعةٍ كسر التتبعَ من أصله — ونسبةُ القيود اليدويةِ مؤشرُ صحةٍ يُقاس ويُخفَّض.</w:t>
      </w:r>
    </w:p>
    <w:p>
      <w:pPr>
        <w:spacing w:after="80"/>
      </w:pPr>
    </w:p>
    <w:p>
      <w:pPr>
        <w:pStyle w:val="Heading3"/>
        <w:bidi/>
        <w:spacing w:after="80" w:before="190"/>
      </w:pPr>
      <w:r>
        <w:rPr>
          <w:rFonts w:ascii="Segoe UI" w:cs="Segoe UI" w:eastAsia="Segoe UI" w:hAnsi="Segoe UI"/>
          <w:b/>
          <w:bCs/>
          <w:color w:val="9C2B24"/>
          <w:sz w:val="19"/>
          <w:szCs w:val="19"/>
          <w:rtl/>
        </w:rPr>
        <w:t xml:space="preserve">PR-05   ·   الحارسُ في الخادم</w:t>
      </w:r>
    </w:p>
    <w:p>
      <w:pPr>
        <w:bidi/>
        <w:spacing w:after="70" w:line="308"/>
      </w:pPr>
      <w:r>
        <w:rPr>
          <w:rFonts w:ascii="Segoe UI" w:cs="Segoe UI" w:eastAsia="Segoe UI" w:hAnsi="Segoe UI"/>
          <w:sz w:val="20"/>
          <w:szCs w:val="20"/>
          <w:rtl/>
        </w:rPr>
        <w:t xml:space="preserve">كلُّ منعٍ يُنفَّذ في الخادم قبل الحفظ. وإخفاءُ الزرِّ في الواجهة تحسينُ تجربةٍ لا حماية، والتنبيهُ الذي يُتجاوز ليس منعًا.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والنداءُ المخالفُ يُرفض ولو جاء بمساره مباشرةً أو من أداةٍ خارجية — ويُسجَّل الرفضُ بالمستخدم والوقت والرمز.</w:t>
      </w:r>
    </w:p>
    <w:p>
      <w:pPr>
        <w:spacing w:after="80"/>
      </w:pPr>
    </w:p>
    <w:p>
      <w:pPr>
        <w:pStyle w:val="Heading3"/>
        <w:bidi/>
        <w:spacing w:after="80" w:before="190"/>
      </w:pPr>
      <w:r>
        <w:rPr>
          <w:rFonts w:ascii="Segoe UI" w:cs="Segoe UI" w:eastAsia="Segoe UI" w:hAnsi="Segoe UI"/>
          <w:b/>
          <w:bCs/>
          <w:color w:val="B08D3F"/>
          <w:sz w:val="19"/>
          <w:szCs w:val="19"/>
          <w:rtl/>
        </w:rPr>
        <w:t xml:space="preserve">PR-06   ·   لا رجعيةَ في المعتمَد</w:t>
      </w:r>
    </w:p>
    <w:p>
      <w:pPr>
        <w:bidi/>
        <w:spacing w:after="70" w:line="308"/>
      </w:pPr>
      <w:r>
        <w:rPr>
          <w:rFonts w:ascii="Segoe UI" w:cs="Segoe UI" w:eastAsia="Segoe UI" w:hAnsi="Segoe UI"/>
          <w:sz w:val="20"/>
          <w:szCs w:val="20"/>
          <w:rtl/>
        </w:rPr>
        <w:t xml:space="preserve">المستندُ المعتمدُ لا يُعدَّل ولا يُحذف. والتصحيحُ حركةٌ جديدةٌ تشير إلى الأصل، أو حركةٌ عاكسةٌ بمرجعها إن كان الأثرُ ماليًّا قد وقع.</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وسجلُّ التدقيق يحفظ الأصلَ والتصحيحَ معًا — فالمنصةُ سجلٌّ تاريخيٌّ لا لوحةٌ تُمحى وتُكتب.</w:t>
      </w:r>
    </w:p>
    <w:p>
      <w:pPr>
        <w:spacing w:after="80"/>
      </w:pPr>
    </w:p>
    <w:p>
      <w:pPr>
        <w:pStyle w:val="Heading3"/>
        <w:bidi/>
        <w:spacing w:after="80" w:before="190"/>
      </w:pPr>
      <w:r>
        <w:rPr>
          <w:rFonts w:ascii="Segoe UI" w:cs="Segoe UI" w:eastAsia="Segoe UI" w:hAnsi="Segoe UI"/>
          <w:b/>
          <w:bCs/>
          <w:color w:val="5B3A6E"/>
          <w:sz w:val="19"/>
          <w:szCs w:val="19"/>
          <w:rtl/>
        </w:rPr>
        <w:t xml:space="preserve">PR-07   ·   فصلُ الواجبات بنيويّ</w:t>
      </w:r>
    </w:p>
    <w:p>
      <w:pPr>
        <w:bidi/>
        <w:spacing w:after="70" w:line="308"/>
      </w:pPr>
      <w:r>
        <w:rPr>
          <w:rFonts w:ascii="Segoe UI" w:cs="Segoe UI" w:eastAsia="Segoe UI" w:hAnsi="Segoe UI"/>
          <w:sz w:val="20"/>
          <w:szCs w:val="20"/>
          <w:rtl/>
        </w:rPr>
        <w:t xml:space="preserve">لا يجمع حسابٌ واحدٌ بين واجبين متعارضين: من ينشئ لا يعتمد، ومن يعتمد لا ينفّذ، ومن ينفّذ لا يراجع. والمصفوفةُ معرَّفةٌ سلفًا والحسابُ الجامعُ يُقيَّد ويُرفض اعتمادُه.</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والاكتفاءُ بسياسةٍ مكتوبةٍ يجعل الفصلَ رجاءً — والمراجعُ الخارجيُّ يفحص التنفيذَ لا النصّ.</w:t>
      </w:r>
    </w:p>
    <w:p>
      <w:pPr>
        <w:spacing w:after="80"/>
      </w:pPr>
    </w:p>
    <w:p>
      <w:pPr>
        <w:pStyle w:val="Heading3"/>
        <w:bidi/>
        <w:spacing w:after="80" w:before="190"/>
      </w:pPr>
      <w:r>
        <w:rPr>
          <w:rFonts w:ascii="Segoe UI" w:cs="Segoe UI" w:eastAsia="Segoe UI" w:hAnsi="Segoe UI"/>
          <w:b/>
          <w:bCs/>
          <w:color w:val="1F5C63"/>
          <w:sz w:val="19"/>
          <w:szCs w:val="19"/>
          <w:rtl/>
        </w:rPr>
        <w:t xml:space="preserve">PR-08   ·   التتبعُ الكامل</w:t>
      </w:r>
    </w:p>
    <w:p>
      <w:pPr>
        <w:bidi/>
        <w:spacing w:after="70" w:line="308"/>
      </w:pPr>
      <w:r>
        <w:rPr>
          <w:rFonts w:ascii="Segoe UI" w:cs="Segoe UI" w:eastAsia="Segoe UI" w:hAnsi="Segoe UI"/>
          <w:sz w:val="20"/>
          <w:szCs w:val="20"/>
          <w:rtl/>
        </w:rPr>
        <w:t xml:space="preserve">كلُّ أثرٍ يُتتبَّع إلى واقعته ومستنده ومعتمِده وتاريخه. وكلُّ مؤشرٍ يُعاد حسابُه من مصدره في اختبار صحةٍ دوري.</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ولا يُنشر رقمٌ لا يُتتبَّع — فالرقمُ الذي لا يُفسَّر يُفقد الثقةَ في كل الأرقام معه.</w:t>
      </w:r>
    </w:p>
    <w:p>
      <w:pPr>
        <w:spacing w:after="80"/>
      </w:pPr>
    </w:p>
    <w:p>
      <w:pPr>
        <w:pStyle w:val="Heading3"/>
        <w:bidi/>
        <w:spacing w:after="80" w:before="190"/>
      </w:pPr>
      <w:r>
        <w:rPr>
          <w:rFonts w:ascii="Segoe UI" w:cs="Segoe UI" w:eastAsia="Segoe UI" w:hAnsi="Segoe UI"/>
          <w:b/>
          <w:bCs/>
          <w:color w:val="C9A227"/>
          <w:sz w:val="19"/>
          <w:szCs w:val="19"/>
          <w:rtl/>
        </w:rPr>
        <w:t xml:space="preserve">PR-09   ·   الواقعُ يُسجَّل ولا يُفترض</w:t>
      </w:r>
    </w:p>
    <w:p>
      <w:pPr>
        <w:bidi/>
        <w:spacing w:after="70" w:line="308"/>
      </w:pPr>
      <w:r>
        <w:rPr>
          <w:rFonts w:ascii="Segoe UI" w:cs="Segoe UI" w:eastAsia="Segoe UI" w:hAnsi="Segoe UI"/>
          <w:sz w:val="20"/>
          <w:szCs w:val="20"/>
          <w:rtl/>
        </w:rPr>
        <w:t xml:space="preserve">لا يُفترض وقوعُ شيءٍ لم يُشهَد به. فالساعةُ تُسجَّل من الميدان لا تُحتسب من الخطة، والوصولُ يؤكده المستقبِلُ لا الناقل، والإنجازُ يؤكده غيرُ من أنجزه.</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والافتراضُ يريح اليومَ ويُفسد القياسَ غدًا — والنظامُ الذي يفترض يُنتج تقاريرَ جميلةً لا تُطابق الواقع.</w:t>
      </w:r>
    </w:p>
    <w:p>
      <w:pPr>
        <w:spacing w:after="80"/>
      </w:pPr>
    </w:p>
    <w:p>
      <w:pPr>
        <w:pStyle w:val="Heading3"/>
        <w:bidi/>
        <w:spacing w:after="80" w:before="190"/>
      </w:pPr>
      <w:r>
        <w:rPr>
          <w:rFonts w:ascii="Segoe UI" w:cs="Segoe UI" w:eastAsia="Segoe UI" w:hAnsi="Segoe UI"/>
          <w:b/>
          <w:bCs/>
          <w:color w:val="1F5C63"/>
          <w:sz w:val="19"/>
          <w:szCs w:val="19"/>
          <w:rtl/>
        </w:rPr>
        <w:t xml:space="preserve">PR-10   ·   أضيقُ نطاقِ عرضٍ يكفي المهمة</w:t>
      </w:r>
    </w:p>
    <w:p>
      <w:pPr>
        <w:bidi/>
        <w:spacing w:after="70" w:line="308"/>
      </w:pPr>
      <w:r>
        <w:rPr>
          <w:rFonts w:ascii="Segoe UI" w:cs="Segoe UI" w:eastAsia="Segoe UI" w:hAnsi="Segoe UI"/>
          <w:sz w:val="20"/>
          <w:szCs w:val="20"/>
          <w:rtl/>
        </w:rPr>
        <w:t xml:space="preserve">يعرض النظامُ أضيقَ نطاقٍ من المعلوماتِ يلزم لإتمامِ المهمةِ الحاليةِ واتخاذِ القرارِ الحالي، ثم يتيح التعمقَ التدريجيَّ إلى التفاصيلِ الكاملةِ بلا فقدِ السياق.</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ولا يعني هذا حذفَ بياناتٍ ولا تقليصَ نموذجِ الشاشة — فالسجلُّ المؤسسيُّ يبقى كاملًا والتصديرُ الكاملُ متاحًا للمخوَّل، بينما الواجهةُ اليوميةُ تعرض ما يحتاجه المستخدمُ أولًا.</w:t>
      </w:r>
    </w:p>
    <w:p>
      <w:pPr>
        <w:spacing w:after="80"/>
      </w:pPr>
    </w:p>
    <w:p>
      <w:pPr>
        <w:pStyle w:val="Heading3"/>
        <w:bidi/>
        <w:spacing w:after="80" w:before="190"/>
      </w:pPr>
      <w:r>
        <w:rPr>
          <w:rFonts w:ascii="Segoe UI" w:cs="Segoe UI" w:eastAsia="Segoe UI" w:hAnsi="Segoe UI"/>
          <w:b/>
          <w:bCs/>
          <w:color w:val="C9A227"/>
          <w:sz w:val="19"/>
          <w:szCs w:val="19"/>
          <w:rtl/>
        </w:rPr>
        <w:t xml:space="preserve">PR-12   ·   المخاطرُ تُملك حيث تنشأ وتُراقب مركزيًّا</w:t>
      </w:r>
    </w:p>
    <w:p>
      <w:pPr>
        <w:bidi/>
        <w:spacing w:after="70" w:line="308"/>
      </w:pPr>
      <w:r>
        <w:rPr>
          <w:rFonts w:ascii="Segoe UI" w:cs="Segoe UI" w:eastAsia="Segoe UI" w:hAnsi="Segoe UI"/>
          <w:sz w:val="20"/>
          <w:szCs w:val="20"/>
          <w:rtl/>
        </w:rPr>
        <w:t xml:space="preserve">الإدارةُ التي ينشأ عن أعمالها الخطرُ تبقى مالكتَه — ولا تنتقل ملكيتُه إلى إدارةِ المخاطرِ بمجرد تسجيله. وإدارةُ المخاطرِ تملك اللغةَ والمنهجَ والقياسَ والتحدي المستقلَّ والتجميعَ والتصعيدَ والتحققَ.</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وسجلٌّ مركزيٌّ واحدٌ للمخاطرِ في المنصةِ كلِّها — والخطرُ الواحدُ يُعرض لعدةِ إداراتٍ بزوايا مختلفةٍ ولا يُنسخ. ولا يُغلق خطرٌ بلا دليلِ تنفيذٍ وإعادةِ تقييمٍ واعتمادٍ بالسقف.</w:t>
      </w:r>
    </w:p>
    <w:p>
      <w:pPr>
        <w:spacing w:after="80"/>
      </w:pPr>
    </w:p>
    <w:p>
      <w:pPr>
        <w:pStyle w:val="Heading3"/>
        <w:bidi/>
        <w:spacing w:after="80" w:before="190"/>
      </w:pPr>
      <w:r>
        <w:rPr>
          <w:rFonts w:ascii="Segoe UI" w:cs="Segoe UI" w:eastAsia="Segoe UI" w:hAnsi="Segoe UI"/>
          <w:b/>
          <w:bCs/>
          <w:color w:val="9C2B24"/>
          <w:sz w:val="19"/>
          <w:szCs w:val="19"/>
          <w:rtl/>
        </w:rPr>
        <w:t xml:space="preserve">PR-11   ·   ابنِ قبلَ التوثيقِ ولا تُصدِرْ قبله</w:t>
      </w:r>
    </w:p>
    <w:p>
      <w:pPr>
        <w:bidi/>
        <w:spacing w:after="70" w:line="308"/>
      </w:pPr>
      <w:r>
        <w:rPr>
          <w:rFonts w:ascii="Segoe UI" w:cs="Segoe UI" w:eastAsia="Segoe UI" w:hAnsi="Segoe UI"/>
          <w:sz w:val="20"/>
          <w:szCs w:val="20"/>
          <w:rtl/>
        </w:rPr>
        <w:t xml:space="preserve">يجوز بناءُ شاشةٍ جديدةٍ في فرعِ تطويرٍ أو بيئةِ اختبارٍ قبل تحديثِ نظام الشاشات — ولا يجوز أن تدخل إصدارًا ولا أن تظهر في الإنتاجِ ولا أن تصير جزءًا من السايدبار النافذ.</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وشروطُ الإفراجِ خمسةٌ: تُضاف إلى نظام الشاشاتِ · وتُحدَّد مرحلتُها ومالكُها ونطاقُها · وتُبصَم النسخةُ · ويُعاد توليدُ التنقلِ منها · وتجتاز فحصَ المطابقة. وبهذا تجتمع سرعةُ التطويرِ ووحدةُ مصدرِ الحقيقة.</w:t>
      </w:r>
    </w:p>
    <w:p>
      <w:pPr>
        <w:spacing w:after="80"/>
      </w:pP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٤-٢  المبادئُ السبعةَ عشرَ المضافةُ لتجربةِ المستخدمِ والشاشات</w:t>
      </w:r>
    </w:p>
    <w:p>
      <w:pPr>
        <w:bidi/>
        <w:spacing w:after="90" w:line="308"/>
      </w:pPr>
      <w:r>
        <w:rPr>
          <w:rFonts w:ascii="Segoe UI" w:cs="Segoe UI" w:eastAsia="Segoe UI" w:hAnsi="Segoe UI"/>
          <w:i/>
          <w:iCs/>
          <w:color w:val="6B7280"/>
          <w:sz w:val="18"/>
          <w:szCs w:val="18"/>
          <w:rtl/>
        </w:rPr>
        <w:t xml:space="preserve">رُفعت من UX-AUD-01 و DS-01 إلى مرتبةٍ دستوريةٍ — فلا تعود المشكلةُ عند إنشاء شاشةٍ جديدة</w:t>
      </w:r>
    </w:p>
    <w:p>
      <w:pPr>
        <w:bidi/>
        <w:spacing w:after="130" w:line="308"/>
      </w:pPr>
      <w:r>
        <w:rPr>
          <w:rFonts w:ascii="Segoe UI" w:cs="Segoe UI" w:eastAsia="Segoe UI" w:hAnsi="Segoe UI"/>
          <w:sz w:val="20"/>
          <w:szCs w:val="20"/>
          <w:rtl/>
        </w:rPr>
        <w:t xml:space="preserve">لا تُنشأ ولا تُعدَّل ولا تُفعَّل أيُّ شاشةٍ إلا وفق نظام الشاشاتِ ومعيارِ التجربةِ والنظامِ التصميميِّ ومواصفةِ الواجهةِ ومعيارِ الوصولِ وعقدِ الفعلِ ومصفوفةِ التصديرِ والاستيرادِ المعتمدة. وهذا المبدأُ الجامعُ يُفرَّع عليه ما بعده.</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6300"/>
        <w:gridCol w:w="2400"/>
      </w:tblGrid>
      <w:tr>
        <w:trPr>
          <w:tblHeader/>
        </w:trPr>
        <w:tc>
          <w:tcPr>
            <w:tcW w:type="dxa" w:w="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63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المبدأ</w:t>
            </w:r>
          </w:p>
        </w:tc>
        <w:tc>
          <w:tcPr>
            <w:tcW w:type="dxa" w:w="24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موضعُ تفصيله</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دورةُ العملِ تقود بنيةَ الشاشة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INJAZ-UX-01 الفصلُ ١</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٢</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المستندُ يقود ترتيبَ المراحل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INJAZ-UX-01 الفصلُ ١</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٣</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لكل شاشةٍ مالكٌ واحدٌ وعارضون بزوايا مختلفة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INJAZ-UX-01 الفصلُ ٢</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٤</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نموذجُ البياناتِ الكاملُ لا يُختزل لمعالجة مشكلةِ عرض</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INJAZ-UX-01 الفصلُ ٤</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٥</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الشاشاتُ كثيفةُ البياناتِ تستخدم مناظرَ موجَّهةً للمهام</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INJAZ-UX-01 الفصلُ ٤</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٦</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شاشةٍ طويلةٍ توفّر «إظهار كل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INJAZ-UX-01 الفصلُ ٤</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٧</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التصديرُ يدعم العرضَ الحاليَّ وجميعَ الأعمدةِ المسموحةِ معًا</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INJAZ-UX-01 الفصلُ ٨</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٨</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عمودٍ له مصدرٌ ومالكٌ ونوعٌ وحساسيةٌ وحكمُ تصديرٍ واستيراد</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INJAZ-UX-01 الفصلُ ٣</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٩</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شاشةَ بلا معالجةٍ لكل محورِ حالة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INJAZ-UX-01 الفصلُ ٦</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١٠</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زرَّ بلا عقدِ فعلٍ وأثرٍ ظاهر</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INJAZ-FRD-01 الفصلُ ٢٠</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١١</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مكونَ جديدًا إذا كان هناك معتمدٌ يؤدي الوظيفةَ نفسَها</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INJAZ-UX-01 الفصلُ ٦</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١٢</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العربيةُ وRTL أصلُ التصميمِ وليستا معالجةً لاحقة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INJAZ-UX-01 الفصلُ ٦</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١٣</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الوصولُ الرقميُّ شرطُ قبولٍ لا تحسينٌ لاحق</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INJAZ-DELIVERY-01 الفصلُ ٤</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١٤</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تمرُّ شاشةٌ جديدةٌ للإنتاج قبل اختباراتِ UX وUI والوصولِ والتجاوب</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INJAZ-DELIVERY-01 الفصلُ ٤</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١٥</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يعتمد مصممٌ ولا مبرمجٌ قياسًا أو لونًا أو موضعَ زرٍّ خارج النظام التصميمي</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INJAZ-UX-01 الفصلُ ٦</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١٦</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الرموزُ ثلاثُ طبقاتٍ وقيمٌ محدَّدةٌ لا نطاقات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INJAZ-UX-01 الفصلُ ٦</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١٧</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التكافؤُ بين الحقولِ يُقَرُّ ولا يُفترض</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INJAZ-MASTER-MAP الورقةُ ١٤</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٤-٣  بنيةُ وثيقةِ الوحدةِ السباعيةُ ونمطا الإخراج</w:t>
      </w:r>
    </w:p>
    <w:p>
      <w:pPr>
        <w:bidi/>
        <w:spacing w:after="90" w:line="308"/>
      </w:pPr>
      <w:r>
        <w:rPr>
          <w:rFonts w:ascii="Segoe UI" w:cs="Segoe UI" w:eastAsia="Segoe UI" w:hAnsi="Segoe UI"/>
          <w:i/>
          <w:iCs/>
          <w:color w:val="6B7280"/>
          <w:sz w:val="18"/>
          <w:szCs w:val="18"/>
          <w:rtl/>
        </w:rPr>
        <w:t xml:space="preserve">◆ كلُّ وثيقةِ وحدةٍ تحمل هذه الفصولَ السبعةَ بالترتيبِ نفسِه — فلا اجتهادَ في البنية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3000"/>
        <w:gridCol w:w="5700"/>
      </w:tblGrid>
      <w:tr>
        <w:trPr>
          <w:tblHeader/>
        </w:trPr>
        <w:tc>
          <w:tcPr>
            <w:tcW w:type="dxa" w:w="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30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الفصل</w:t>
            </w:r>
          </w:p>
        </w:tc>
        <w:tc>
          <w:tcPr>
            <w:tcW w:type="dxa" w:w="5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 يجيب عنه</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هويةُ الوحدةِ واختصاصُها وحدودُها</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لماذا توجد · وما تملكه وما لا تملكه · وموضعُها في الطبقاتِ الست</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٢</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دورةُ العملِ والمراحلُ والمستندات</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ترتيبُ عملها · وأيُّ مستندٍ تنتج كلُّ مرحلةٍ ومن يعتمده</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٣</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شاشاتُها وأعمدتُها ومناظرُها</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أيُّ شاشةٍ تملك · وبأي أعمدةٍ · وأيُّها طويلةٌ أو حساسةٌ أو ميدانية</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٤</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الأفعالُ وعقودُها والأثرُ العابر</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الفعلُ · ومن يملكه · وما يكتب وينشر</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٥</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مصفوفةُ أثرِ الأزرارِ — من الضغطةِ إلى القيد</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ماذا يحدث بعد الضغط · وما الحارسُ · وما يُسجَّل · ومن يتأثر · وكيف يُعكس</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٦</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مصفوفةُ الحوكمةِ والالتزامِ وأثرُ التدقيق</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 يستطيع · وما الأعمدةُ الحاكمةُ اللازمةُ بحسب طبيعةِ الشاشة · وما يُسجَّل</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٧</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التكاملُ العرضيُّ مع النظامِ الكامل</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تنشره · وما تستهلكه · وموضعُها في سلسلةِ الأثر</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ثم</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السجلُّ الذريُّ ومصفوفةُ التتبعِ والقاموس</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نصُّ كلِّ متطلبٍ بشاهدِ قبوله · وتوزّعُه على الأبواب</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نمطا الإخراج —  </w:t>
            </w:r>
            <w:r>
              <w:rPr>
                <w:rFonts w:ascii="Segoe UI" w:cs="Segoe UI" w:eastAsia="Segoe UI" w:hAnsi="Segoe UI"/>
                <w:sz w:val="19"/>
                <w:szCs w:val="19"/>
                <w:rtl/>
              </w:rPr>
              <w:t xml:space="preserve">تُصيَّر كلُّ وثيقةٍ بنمطين من المصدرِ نفسِه: النمطُ التقنيُّ الكاملُ بكل الجداولِ والمتطلباتِ الذريةِ للمبرمجِ والمراجع · والنمطُ التنفيذيُّ المختصرُ للجانِ المراجعةِ والاستثمار. ولا وثيقتين — بل تصييران لمصدرٍ واحد.</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٤-٤  سلّمُ حسم التعارضِ بين وثائق الحزمة</w:t>
      </w:r>
    </w:p>
    <w:p>
      <w:pPr>
        <w:bidi/>
        <w:spacing w:after="90" w:line="308"/>
      </w:pPr>
      <w:r>
        <w:rPr>
          <w:rFonts w:ascii="Segoe UI" w:cs="Segoe UI" w:eastAsia="Segoe UI" w:hAnsi="Segoe UI"/>
          <w:i/>
          <w:iCs/>
          <w:color w:val="6B7280"/>
          <w:sz w:val="18"/>
          <w:szCs w:val="18"/>
          <w:rtl/>
        </w:rPr>
        <w:t xml:space="preserve">عند تعارض نصين يُحسم بالترتيب الآتي ولا يُجتهد</w:t>
      </w:r>
    </w:p>
    <w:p>
      <w:pPr>
        <w:spacing w:after="90"/>
      </w:pP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3000"/>
        <w:gridCol w:w="2400"/>
        <w:gridCol w:w="2900"/>
      </w:tblGrid>
      <w:tr>
        <w:trPr>
          <w:tblHeader/>
        </w:trPr>
        <w:tc>
          <w:tcPr>
            <w:tcW w:type="dxa" w:w="11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الدرجة</w:t>
            </w:r>
          </w:p>
        </w:tc>
        <w:tc>
          <w:tcPr>
            <w:tcW w:type="dxa" w:w="30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المصدر</w:t>
            </w:r>
          </w:p>
        </w:tc>
        <w:tc>
          <w:tcPr>
            <w:tcW w:type="dxa" w:w="24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القوة</w:t>
            </w:r>
          </w:p>
        </w:tc>
        <w:tc>
          <w:tcPr>
            <w:tcW w:type="dxa" w:w="29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المثال</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قرارُ المالكِ الصريحُ الأحدثُ الموقَّع</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قاطعٌ يعلو الكل</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«الرئيسُ التنفيذيُّ ونوابُه» بدل المسمّى القديم</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INJAZ-CORE-01 — هذه الوثيقة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تعلو الثلاثَ الأخرى</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عمليةَ بلا عقد</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٣</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INJAZ-FRD-01</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تعلو UX و DELIVERY في المضمونِ الوظيفي</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دورةُ عملِ الصيانة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٤</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INJAZ-UX-01</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تعلو DELIVERY في العرضِ والتجربة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مناظرُ الشاشةِ الطويلة</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٥</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INJAZ-DELIVERY-01</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تعلو الكودَ في القبولِ والتسليم</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بواباتُ القبول</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٦</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الملفاتُ الحيةُ الثلاثة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نافذةٌ في نطاقها التشغيليِّ وحدَه</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NAV-09 مصدرُ توليدِ القوائم</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ما لا يُحسم</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يُرفع قرارًا للمالك</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ولا يُملأ باجتهاد المنفِّذ</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الورقةُ ١٠ في ملف التتبع</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٤-٥  المصطلحاتُ الحاكمة</w:t>
      </w:r>
    </w:p>
    <w:p>
      <w:pPr>
        <w:bidi/>
        <w:spacing w:after="90" w:line="308"/>
      </w:pPr>
      <w:r>
        <w:rPr>
          <w:rFonts w:ascii="Segoe UI" w:cs="Segoe UI" w:eastAsia="Segoe UI" w:hAnsi="Segoe UI"/>
          <w:i/>
          <w:iCs/>
          <w:color w:val="6B7280"/>
          <w:sz w:val="18"/>
          <w:szCs w:val="18"/>
          <w:rtl/>
        </w:rPr>
        <w:t xml:space="preserve">تُستعمل بمعانيها المثبَّتة هنا في كل وثيقةٍ وشاشةٍ وتقرير — والعمودُ الثالثُ أهمُّها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4900"/>
        <w:gridCol w:w="2600"/>
      </w:tblGrid>
      <w:tr>
        <w:trPr>
          <w:tblHeader/>
        </w:trPr>
        <w:tc>
          <w:tcPr>
            <w:tcW w:type="dxa" w:w="2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المصطلح</w:t>
            </w:r>
          </w:p>
        </w:tc>
        <w:tc>
          <w:tcPr>
            <w:tcW w:type="dxa" w:w="4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تعريفُه المثبَّت</w:t>
            </w:r>
          </w:p>
        </w:tc>
        <w:tc>
          <w:tcPr>
            <w:tcW w:type="dxa" w:w="2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لا يُخلط به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مصدر الحقيقة</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الموضعُ الوحيدُ الذي يُنشأ فيه البيانُ ويُعدَّل</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أولَ موضعٍ يُعرض فيه — فالعرضُ يتكرر والمصدرُ واحد</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الكيان</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شخصيةٌ اعتباريةٌ لها سجلٌّ وذمةٌ مستقلة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الإدارةَ — الإدارةُ داخل الكيان</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العزل البنيوي</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ألّا يصل استعلامٌ إلى بيانِ كيانٍ آخرَ ولو نُودي مباشرةً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إخفاءَ العرض — الإخفاءُ واجهةٌ والعزلُ بنية</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الواقعة التشغيلية</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وقع في الميدان وله شهودٌ ومستند</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الإدخالَ — فالإدخالُ تسجيلٌ للواقعة لا الواقعة</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سلسلة الاعتماد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حلقاتٌ تشهد كلٌّ بما لا تشهد به غيرُها</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موافقاتٍ متتالية — كلُّ حلقةٍ شهادةٌ مختلفة</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الحارس</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قاعدةُ منعٍ تُنفَّذ في الخادم قبل الحفظ</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التنبيهَ — التنبيهُ يُتجاوز والحارسُ يرفض</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الأثر المالي</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تغيّرٌ في الذمم أو الأرصدة نتج عن واقعةٍ معتمدة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القيدَ — القيدُ تسجيلُ الأثر لا الأثر</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العكس</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حركةٌ مقابلةٌ تُبطل أثرَ سابقةٍ بمرجعها</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الحذفَ — الحذفُ يمحو والعكسُ يُبقي ويُبطل</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تصنيفُ الوحدةِ في الهيكل — سبعةُ أنواع</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الاسمَ — فليس كلُّ ما في الهيكلِ إدارةً</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الحكمُ الذري</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متطلبٌ قابلٌ للاختبار منفردًا</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المبدأَ — المبدأُ يُقرأ والحكمُ يُختبر</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«الفصلُ ١ — الدستور». وعددُها مئةٌ وسبعةٌ وعشرون حكمًا مصدرُها الأصليُّ D-01 دستورُ منصة إنجاز.</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٥</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المعمارية الشاملة — كيف تصير المبادئُ بنيةً</w:t>
            </w:r>
          </w:p>
        </w:tc>
      </w:tr>
    </w:tbl>
    <w:p>
      <w:pPr>
        <w:spacing w:after="170"/>
      </w:pPr>
    </w:p>
    <w:p>
      <w:pPr>
        <w:bidi/>
        <w:spacing w:after="130" w:line="308"/>
      </w:pPr>
      <w:r>
        <w:rPr>
          <w:rFonts w:ascii="Segoe UI" w:cs="Segoe UI" w:eastAsia="Segoe UI" w:hAnsi="Segoe UI"/>
          <w:sz w:val="20"/>
          <w:szCs w:val="20"/>
          <w:rtl/>
        </w:rPr>
        <w:t xml:space="preserve">المعماريةُ تجيب سؤالًا واحدًا: كيف تصير المبادئُ بنيةً؟ فالدستورُ يقول إن العزلَ بنيويٌّ ولا يقول أين يُنفَّذ، والمعماريةُ تقول: في طبقة الوصول للبيانات بحقنٍ إجباريٍّ لمعرّف الكيان في كل استعلام.</w:t>
      </w:r>
    </w:p>
    <w:p>
      <w:pPr>
        <w:bidi/>
        <w:spacing w:after="130" w:line="308"/>
      </w:pPr>
      <w:r>
        <w:rPr>
          <w:rFonts w:ascii="Segoe UI" w:cs="Segoe UI" w:eastAsia="Segoe UI" w:hAnsi="Segoe UI"/>
          <w:sz w:val="20"/>
          <w:szCs w:val="20"/>
          <w:rtl/>
        </w:rPr>
        <w:t xml:space="preserve">وتتكامل الإداراتُ بالأحداث لا بالنداء المباشر. فالفعلُ يقع في إدارةٍ ويُنشر حدثًا يستهلكه من يعنيه — فلا تتعطل إدارةٌ بتعطل أخرى، ويبقى الأثرُ متتبَّعًا من الواقعة إلى القيد.</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٥-١  الأنماطُ المعماريةُ الثمانية</w:t>
      </w:r>
    </w:p>
    <w:p>
      <w:pPr>
        <w:bidi/>
        <w:spacing w:after="90" w:line="308"/>
      </w:pPr>
      <w:r>
        <w:rPr>
          <w:rFonts w:ascii="Segoe UI" w:cs="Segoe UI" w:eastAsia="Segoe UI" w:hAnsi="Segoe UI"/>
          <w:i/>
          <w:iCs/>
          <w:color w:val="6B7280"/>
          <w:sz w:val="18"/>
          <w:szCs w:val="18"/>
          <w:rtl/>
        </w:rPr>
        <w:t xml:space="preserve">كلُّ نمطٍ ينفّذ مبدأً دستوريًّا — ولكلٍّ شاهدُ التزامٍ يُفحص</w:t>
      </w:r>
    </w:p>
    <w:p>
      <w:pPr>
        <w:spacing w:after="90"/>
      </w:pPr>
    </w:p>
    <w:p>
      <w:pPr>
        <w:pStyle w:val="Heading3"/>
        <w:bidi/>
        <w:spacing w:after="80" w:before="190"/>
      </w:pPr>
      <w:r>
        <w:rPr>
          <w:rFonts w:ascii="Segoe UI" w:cs="Segoe UI" w:eastAsia="Segoe UI" w:hAnsi="Segoe UI"/>
          <w:b/>
          <w:bCs/>
          <w:color w:val="1F3A5F"/>
          <w:sz w:val="19"/>
          <w:szCs w:val="19"/>
          <w:rtl/>
        </w:rPr>
        <w:t xml:space="preserve">AR-01   ·   العزلُ بحقنٍ إجباريٍّ في طبقة الوصول</w:t>
      </w:r>
    </w:p>
    <w:p>
      <w:pPr>
        <w:bidi/>
        <w:spacing w:after="70" w:line="308"/>
      </w:pPr>
      <w:r>
        <w:rPr>
          <w:rFonts w:ascii="Segoe UI" w:cs="Segoe UI" w:eastAsia="Segoe UI" w:hAnsi="Segoe UI"/>
          <w:sz w:val="20"/>
          <w:szCs w:val="20"/>
          <w:rtl/>
        </w:rPr>
        <w:t xml:space="preserve">كلُّ قراءةٍ وكتابةٍ تمرّ عبر طبقة وصولٍ واحدة، وتُحقن فيها شرطُ معرّف الكيان إجباريًّا لا اختياريًّا. وتُمنع كتابةُ الاستعلامات خارجها منعًا يُفحص آليًّا قبل كل إصدار.</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وينفّذ PR-02 — والاعتمادُ على انضباط المبرمج ليس تنفيذًا للمبدأ بل تأجيلًا لكسره.</w:t>
      </w:r>
    </w:p>
    <w:p>
      <w:pPr>
        <w:spacing w:after="80"/>
      </w:pPr>
    </w:p>
    <w:p>
      <w:pPr>
        <w:pStyle w:val="Heading3"/>
        <w:bidi/>
        <w:spacing w:after="80" w:before="190"/>
      </w:pPr>
      <w:r>
        <w:rPr>
          <w:rFonts w:ascii="Segoe UI" w:cs="Segoe UI" w:eastAsia="Segoe UI" w:hAnsi="Segoe UI"/>
          <w:b/>
          <w:bCs/>
          <w:color w:val="1F5C63"/>
          <w:sz w:val="19"/>
          <w:szCs w:val="19"/>
          <w:rtl/>
        </w:rPr>
        <w:t xml:space="preserve">AR-02   ·   التكاملُ بالأحداث لا بالنداء</w:t>
      </w:r>
    </w:p>
    <w:p>
      <w:pPr>
        <w:bidi/>
        <w:spacing w:after="70" w:line="308"/>
      </w:pPr>
      <w:r>
        <w:rPr>
          <w:rFonts w:ascii="Segoe UI" w:cs="Segoe UI" w:eastAsia="Segoe UI" w:hAnsi="Segoe UI"/>
          <w:sz w:val="20"/>
          <w:szCs w:val="20"/>
          <w:rtl/>
        </w:rPr>
        <w:t xml:space="preserve">تتصل الإداراتُ بأحداثٍ منشورةٍ يستهلكها من يعنيه. ولكل حدثٍ عقدٌ خماسيّ: ما يُكتب · ما يُنشر · من يستهلكه · ما يتغير عنده · كيف يُعكس.</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وينفّذ PR-08 — ويجعل تعطلَ إدارةٍ لا يوقف أخرى بل يملأ طابورَ إعادة المحاولة.</w:t>
      </w:r>
    </w:p>
    <w:p>
      <w:pPr>
        <w:spacing w:after="80"/>
      </w:pPr>
    </w:p>
    <w:p>
      <w:pPr>
        <w:pStyle w:val="Heading3"/>
        <w:bidi/>
        <w:spacing w:after="80" w:before="190"/>
      </w:pPr>
      <w:r>
        <w:rPr>
          <w:rFonts w:ascii="Segoe UI" w:cs="Segoe UI" w:eastAsia="Segoe UI" w:hAnsi="Segoe UI"/>
          <w:b/>
          <w:bCs/>
          <w:color w:val="B08D3F"/>
          <w:sz w:val="19"/>
          <w:szCs w:val="19"/>
          <w:rtl/>
        </w:rPr>
        <w:t xml:space="preserve">AR-03   ·   الأعمدةُ الحاكمةُ في طبقةٍ مشتركة</w:t>
      </w:r>
    </w:p>
    <w:p>
      <w:pPr>
        <w:bidi/>
        <w:spacing w:after="70" w:line="308"/>
      </w:pPr>
      <w:r>
        <w:rPr>
          <w:rFonts w:ascii="Segoe UI" w:cs="Segoe UI" w:eastAsia="Segoe UI" w:hAnsi="Segoe UI"/>
          <w:sz w:val="20"/>
          <w:szCs w:val="20"/>
          <w:rtl/>
        </w:rPr>
        <w:t xml:space="preserve">ثلاثةَ عشرَ عمودًا حاكمًا تُحقن في كل جدولٍ يحمل مستندًا — أساسُها السبعةُ: الكيانُ والمُنشئُ بصفته وتاريخُ الإنشاء والمعتمِدُ بصفته وتاريخُ الاعتماد ومرجعُ التفويض والمرجعُ الأب. وتُبنى مرةً في طبقةٍ مشتركةٍ لا جدولًا جدولًا.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وينفّذ PR-07 و PR-08 — وغيابُ أحدها يمنع قبولَ الجدولِ في مراجعةٍ قانونيةٍ أو ائتمانية.</w:t>
      </w:r>
    </w:p>
    <w:p>
      <w:pPr>
        <w:spacing w:after="80"/>
      </w:pPr>
    </w:p>
    <w:p>
      <w:pPr>
        <w:pStyle w:val="Heading3"/>
        <w:bidi/>
        <w:spacing w:after="80" w:before="190"/>
      </w:pPr>
      <w:r>
        <w:rPr>
          <w:rFonts w:ascii="Segoe UI" w:cs="Segoe UI" w:eastAsia="Segoe UI" w:hAnsi="Segoe UI"/>
          <w:b/>
          <w:bCs/>
          <w:color w:val="9C2B24"/>
          <w:sz w:val="19"/>
          <w:szCs w:val="19"/>
          <w:rtl/>
        </w:rPr>
        <w:t xml:space="preserve">AR-04   ·   مفتاحُ منع التكرار في كل أثر</w:t>
      </w:r>
    </w:p>
    <w:p>
      <w:pPr>
        <w:bidi/>
        <w:spacing w:after="70" w:line="308"/>
      </w:pPr>
      <w:r>
        <w:rPr>
          <w:rFonts w:ascii="Segoe UI" w:cs="Segoe UI" w:eastAsia="Segoe UI" w:hAnsi="Segoe UI"/>
          <w:sz w:val="20"/>
          <w:szCs w:val="20"/>
          <w:rtl/>
        </w:rPr>
        <w:t xml:space="preserve">كلُّ فعلٍ ذي أثرٍ يحمل مفتاحًا مركَّبًا لا يتكرر. وإعادةُ النداء ترجع مرجعَ الأثر الأول ولا تولّد ثانيًا — سواءٌ جاءت من إعادة محاولةٍ أو نافذةٍ ثانيةٍ أو مزامنةٍ متأخرة.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وينفّذ PR-06 — ويحمي من الازدواج في البيئات الميدانية ضعيفةِ الاتصال.</w:t>
      </w:r>
    </w:p>
    <w:p>
      <w:pPr>
        <w:spacing w:after="80"/>
      </w:pPr>
    </w:p>
    <w:p>
      <w:pPr>
        <w:pStyle w:val="Heading3"/>
        <w:bidi/>
        <w:spacing w:after="80" w:before="190"/>
      </w:pPr>
      <w:r>
        <w:rPr>
          <w:rFonts w:ascii="Segoe UI" w:cs="Segoe UI" w:eastAsia="Segoe UI" w:hAnsi="Segoe UI"/>
          <w:b/>
          <w:bCs/>
          <w:color w:val="17304D"/>
          <w:sz w:val="19"/>
          <w:szCs w:val="19"/>
          <w:rtl/>
        </w:rPr>
        <w:t xml:space="preserve">AR-05   ·   الحارسُ في الخادم بثلاث طبقات</w:t>
      </w:r>
    </w:p>
    <w:p>
      <w:pPr>
        <w:bidi/>
        <w:spacing w:after="70" w:line="308"/>
      </w:pPr>
      <w:r>
        <w:rPr>
          <w:rFonts w:ascii="Segoe UI" w:cs="Segoe UI" w:eastAsia="Segoe UI" w:hAnsi="Segoe UI"/>
          <w:sz w:val="20"/>
          <w:szCs w:val="20"/>
          <w:rtl/>
        </w:rPr>
        <w:t xml:space="preserve">المنعُ يُنفَّذ ثلاثَ مرات: قالبُ الصلاحيات يمنع الدور، والواجهةُ لا تصيّر العنصرَ أصلًا، والحارسُ في الخادم يرفض النداءَ ولو جاء بمساره مباشرةً.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وينفّذ PR-05 — والطبقتان الأوليان تحسينُ تجربةٍ والثالثةُ وحدَها حماية.</w:t>
      </w:r>
    </w:p>
    <w:p>
      <w:pPr>
        <w:spacing w:after="80"/>
      </w:pPr>
    </w:p>
    <w:p>
      <w:pPr>
        <w:pStyle w:val="Heading3"/>
        <w:bidi/>
        <w:spacing w:after="80" w:before="190"/>
      </w:pPr>
      <w:r>
        <w:rPr>
          <w:rFonts w:ascii="Segoe UI" w:cs="Segoe UI" w:eastAsia="Segoe UI" w:hAnsi="Segoe UI"/>
          <w:b/>
          <w:bCs/>
          <w:color w:val="C9A227"/>
          <w:sz w:val="19"/>
          <w:szCs w:val="19"/>
          <w:rtl/>
        </w:rPr>
        <w:t xml:space="preserve">AR-06   ·   التفعيلُ بأربعة أنماطٍ متدرجة</w:t>
      </w:r>
    </w:p>
    <w:p>
      <w:pPr>
        <w:bidi/>
        <w:spacing w:after="70" w:line="308"/>
      </w:pPr>
      <w:r>
        <w:rPr>
          <w:rFonts w:ascii="Segoe UI" w:cs="Segoe UI" w:eastAsia="Segoe UI" w:hAnsi="Segoe UI"/>
          <w:sz w:val="20"/>
          <w:szCs w:val="20"/>
          <w:rtl/>
        </w:rPr>
        <w:t xml:space="preserve">تُفعَّل المزايا بالتدريج: أساسيٌّ لفريقٍ محدودٍ · فداخليٌّ لكل الإدارات · فداخليٌّ وخارجيٌّ يشمل الموردين والعملاء · فكاملٌ بلا قيد.</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والميزةُ تُقاس في نطاقٍ ضيقٍ قبل أن تُطلق على الكل — والانتقالُ قرارٌ موثَّقٌ بعد قياس.</w:t>
      </w:r>
    </w:p>
    <w:p>
      <w:pPr>
        <w:spacing w:after="80"/>
      </w:pPr>
    </w:p>
    <w:p>
      <w:pPr>
        <w:pStyle w:val="Heading3"/>
        <w:bidi/>
        <w:spacing w:after="80" w:before="190"/>
      </w:pPr>
      <w:r>
        <w:rPr>
          <w:rFonts w:ascii="Segoe UI" w:cs="Segoe UI" w:eastAsia="Segoe UI" w:hAnsi="Segoe UI"/>
          <w:b/>
          <w:bCs/>
          <w:color w:val="2E5F8A"/>
          <w:sz w:val="19"/>
          <w:szCs w:val="19"/>
          <w:rtl/>
        </w:rPr>
        <w:t xml:space="preserve">AR-07   ·   العملُ دون اتصالٍ بمزامنةٍ آمنة</w:t>
      </w:r>
    </w:p>
    <w:p>
      <w:pPr>
        <w:bidi/>
        <w:spacing w:after="70" w:line="308"/>
      </w:pPr>
      <w:r>
        <w:rPr>
          <w:rFonts w:ascii="Segoe UI" w:cs="Segoe UI" w:eastAsia="Segoe UI" w:hAnsi="Segoe UI"/>
          <w:sz w:val="20"/>
          <w:szCs w:val="20"/>
          <w:rtl/>
        </w:rPr>
        <w:t xml:space="preserve">الشاشاتُ الميدانيةُ تسجّل محليًّا وتُزامن لاحقًا بمفتاحٍ يمنع التكرار. ويُعرض للمستخدم حالةُ المزامنة صراحةً.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وينفّذ PR-09 — فالمواقعُ لا شبكةَ فيها دائمًا، وتأجيلُ التسجيل يُفسد القياس.</w:t>
      </w:r>
    </w:p>
    <w:p>
      <w:pPr>
        <w:spacing w:after="80"/>
      </w:pPr>
    </w:p>
    <w:p>
      <w:pPr>
        <w:pStyle w:val="Heading3"/>
        <w:bidi/>
        <w:spacing w:after="80" w:before="190"/>
      </w:pPr>
      <w:r>
        <w:rPr>
          <w:rFonts w:ascii="Segoe UI" w:cs="Segoe UI" w:eastAsia="Segoe UI" w:hAnsi="Segoe UI"/>
          <w:b/>
          <w:bCs/>
          <w:color w:val="5B3A6E"/>
          <w:sz w:val="19"/>
          <w:szCs w:val="19"/>
          <w:rtl/>
        </w:rPr>
        <w:t xml:space="preserve">AR-08   ·   النشرُ ببصمةٍ وعلَمِ رجوع</w:t>
      </w:r>
    </w:p>
    <w:p>
      <w:pPr>
        <w:bidi/>
        <w:spacing w:after="70" w:line="308"/>
      </w:pPr>
      <w:r>
        <w:rPr>
          <w:rFonts w:ascii="Segoe UI" w:cs="Segoe UI" w:eastAsia="Segoe UI" w:hAnsi="Segoe UI"/>
          <w:sz w:val="20"/>
          <w:szCs w:val="20"/>
          <w:rtl/>
        </w:rPr>
        <w:t xml:space="preserve">كلُّ إصدارٍ يحمل بصمتَه: ما تغيّر من شاشاتٍ وأعمدةٍ وأفعالٍ وقواعدَ وهجراتِ بيانات. ويُرافقه تقريرُ اكتمالٍ واختباراتٌ مجتازةٌ وعلَمُ رجوعٍ يبقى مفعَّلًا مدةً معلنة.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والرجوعُ خطةٌ لا ارتجال — والنشرُ بلا بصمةٍ يجعل التشخيصَ تخمينًا.</w:t>
      </w:r>
    </w:p>
    <w:p>
      <w:pPr>
        <w:spacing w:after="80"/>
      </w:pP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٥-٢  الطبقاتُ الستُّ للبنية التقنية</w:t>
      </w:r>
    </w:p>
    <w:p>
      <w:pPr>
        <w:spacing w:after="90"/>
      </w:pP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400"/>
        <w:gridCol w:w="39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الطبقة</w:t>
            </w:r>
          </w:p>
        </w:tc>
        <w:tc>
          <w:tcPr>
            <w:tcW w:type="dxa" w:w="3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فيها</w:t>
            </w:r>
          </w:p>
        </w:tc>
        <w:tc>
          <w:tcPr>
            <w:tcW w:type="dxa" w:w="3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 الحاكم</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الواجهة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الشاشاتُ والمكوناتُ والمناظر</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منعَ فيها — والإخفاءُ تحسينُ تجربةٍ لا حماية</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التطبيق</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الخدماتُ ومعالجاتُ الأفعالِ والحرّاس</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هنا يقع المنعُ الحقيقيُّ — والحارسُ يرفض النداء</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الأحداث</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وسيطُ الأحداثِ وطابورُ إعادة المحاولة</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نداءَ مباشرًا بين إدارتين</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الوصولُ للبيانات</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بوابةٌ واحدةٌ تحقن معرّفَ الكيان إجباريًّا</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لا استعلامَ يُكتب خارجها</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التخزين</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الجداولُ والفهارسُ والقيود</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جدولِ مستندٍ يحمل الأعمدةَ الحاكمة</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التدقيق</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التدقيقِ وسجلُّ الاطّلاع</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يُكتب فيه من التطبيقِ بل من الطبقةِ المشتركة</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حدُّ المعمارية —  </w:t>
            </w:r>
            <w:r>
              <w:rPr>
                <w:rFonts w:ascii="Segoe UI" w:cs="Segoe UI" w:eastAsia="Segoe UI" w:hAnsi="Segoe UI"/>
                <w:sz w:val="19"/>
                <w:szCs w:val="19"/>
                <w:rtl/>
              </w:rPr>
              <w:t xml:space="preserve">تفرض المعماريةُ البنيةَ ولا تفرض الأداة. فتقول إن العزلَ يُنفَّذ في طبقة الوصول بحقنٍ إجباري، ولا تقول بأيِّ إطارِ عملٍ يُكتب. وتقول إن التكاملَ بالأحداث، ولا تختار وسيطَ الرسائل.</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الورقة ٠٣ بترشيح «الفصلُ ٢ — المعمارية» — وعددُها سبعةٌ وسبعون حكمًا مصدرُها D-02.</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٦</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الهيكلُ القياديُّ والتنظيمي</w:t>
            </w:r>
          </w:p>
        </w:tc>
      </w:tr>
    </w:tbl>
    <w:p>
      <w:pPr>
        <w:spacing w:after="170"/>
      </w:pPr>
    </w:p>
    <w:p>
      <w:pPr>
        <w:bidi/>
        <w:spacing w:after="130" w:line="308"/>
      </w:pPr>
      <w:r>
        <w:rPr>
          <w:rFonts w:ascii="Segoe UI" w:cs="Segoe UI" w:eastAsia="Segoe UI" w:hAnsi="Segoe UI"/>
          <w:sz w:val="20"/>
          <w:szCs w:val="20"/>
          <w:rtl/>
        </w:rPr>
        <w:t xml:space="preserve">الهيكلُ ليس ترتيبًا إداريًّا بل حمايةٌ بنيوية: من يريد تشغيلَ المعدةِ أطولَ لا يملك سجلَّ إهلاكها، ومن ينفّذ المبيعاتِ لا يرى أسعارَها. ولذلك يُقرأ الهيكلُ في الدستورِ لا في وثيقةِ إدارة.</w:t>
      </w:r>
    </w:p>
    <w:p>
      <w:pPr>
        <w:bidi/>
        <w:spacing w:after="130" w:line="308"/>
      </w:pPr>
      <w:r>
        <w:rPr>
          <w:rFonts w:ascii="Segoe UI" w:cs="Segoe UI" w:eastAsia="Segoe UI" w:hAnsi="Segoe UI"/>
          <w:sz w:val="20"/>
          <w:szCs w:val="20"/>
          <w:rtl/>
        </w:rPr>
        <w:t xml:space="preserve">◆ وأهمُّ ما يجب تثبيتُه أن مديرَ الموقعِ لا يتبع الإداراتَ التشغيليةَ الخمس. فتحت مديرِ التشغيلِ فرعان متوازيان: الإداراتُ التشغيليةُ المركزيةُ الخمسُ من جهة، ومديرو المواقعِ من جهةٍ أخرى. ولا يتبع أحدُ الفرعين الآخر — والتقاطعُ بينهما يقع في الطبقة الخامسةِ داخلَ الموقعِ بين أدوارٍ لا بين وحدات.</w:t>
      </w:r>
    </w:p>
    <w:p>
      <w:pPr>
        <w:spacing w:after="140"/>
      </w:pPr>
    </w:p>
    <w:p>
      <w:pPr>
        <w:bidi/>
        <w:spacing w:after="130" w:line="308"/>
      </w:pPr>
      <w:r>
        <w:rPr>
          <w:rFonts w:ascii="Segoe UI" w:cs="Segoe UI" w:eastAsia="Segoe UI" w:hAnsi="Segoe UI"/>
          <w:sz w:val="20"/>
          <w:szCs w:val="20"/>
          <w:rtl/>
        </w:rPr>
        <w:t xml:space="preserve">ستُّ طبقاتٍ تنظيميةٍ من الأعلى تنازليًّا — والسهمُ يعني «يتبع»:</w:t>
      </w:r>
    </w:p>
    <w:p>
      <w:pPr>
        <w:spacing w:after="10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none"/>
              <w:left w:val="none"/>
              <w:bottom w:val="none"/>
              <w:right w:val="none"/>
            </w:tcBorders>
            <w:shd w:fill="17304D" w:color="auto" w:val="clear"/>
            <w:tcMar>
              <w:top w:type="dxa" w:w="88"/>
              <w:left w:type="dxa" w:w="130"/>
              <w:bottom w:type="dxa" w:w="88"/>
              <w:right w:type="dxa" w:w="130"/>
            </w:tcMar>
          </w:tcPr>
          <w:p>
            <w:pPr>
              <w:bidi/>
              <w:spacing w:after="0"/>
              <w:jc w:val="center"/>
            </w:pPr>
            <w:r>
              <w:rPr>
                <w:rFonts w:ascii="Segoe UI" w:cs="Segoe UI" w:eastAsia="Segoe UI" w:hAnsi="Segoe UI"/>
                <w:b/>
                <w:bCs/>
                <w:color w:val="FFFFFF"/>
                <w:sz w:val="19"/>
                <w:szCs w:val="19"/>
                <w:rtl/>
              </w:rPr>
              <w:t xml:space="preserve">الطبقة ١  ·  الرئيسُ التنفيذي — السلطةُ الأصليةُ بالنظام الأساسي</w:t>
            </w:r>
          </w:p>
        </w:tc>
      </w:tr>
    </w:tbl>
    <w:p>
      <w:pPr>
        <w:bidi/>
        <w:spacing w:after="40" w:before="40"/>
        <w:jc w:val="center"/>
      </w:pPr>
      <w:r>
        <w:rPr>
          <w:rFonts w:ascii="Segoe UI" w:cs="Segoe UI" w:eastAsia="Segoe UI" w:hAnsi="Segoe UI"/>
          <w:b/>
          <w:bCs/>
          <w:color w:val="2E5F8A"/>
          <w:sz w:val="19"/>
          <w:szCs w:val="19"/>
        </w:rPr>
        <w:t xml:space="preserv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none"/>
              <w:left w:val="none"/>
              <w:bottom w:val="none"/>
              <w:right w:val="none"/>
            </w:tcBorders>
            <w:shd w:fill="1F3A5F" w:color="auto" w:val="clear"/>
            <w:tcMar>
              <w:top w:type="dxa" w:w="88"/>
              <w:left w:type="dxa" w:w="130"/>
              <w:bottom w:type="dxa" w:w="88"/>
              <w:right w:type="dxa" w:w="130"/>
            </w:tcMar>
          </w:tcPr>
          <w:p>
            <w:pPr>
              <w:bidi/>
              <w:spacing w:after="0"/>
              <w:jc w:val="center"/>
            </w:pPr>
            <w:r>
              <w:rPr>
                <w:rFonts w:ascii="Segoe UI" w:cs="Segoe UI" w:eastAsia="Segoe UI" w:hAnsi="Segoe UI"/>
                <w:b/>
                <w:bCs/>
                <w:color w:val="FFFFFF"/>
                <w:sz w:val="19"/>
                <w:szCs w:val="19"/>
                <w:rtl/>
              </w:rPr>
              <w:t xml:space="preserve">الطبقة ٢  ·  ثلاثةُ نوابٍ — بتفويضٍ ونطاقٍ وسقفٍ معتمدٍ لا بسلطةٍ أصلية</w:t>
            </w:r>
          </w:p>
        </w:tc>
      </w:tr>
    </w:tbl>
    <w:p>
      <w:pPr>
        <w:bidi/>
        <w:spacing w:after="40" w:before="40"/>
        <w:jc w:val="center"/>
      </w:pPr>
      <w:r>
        <w:rPr>
          <w:rFonts w:ascii="Segoe UI" w:cs="Segoe UI" w:eastAsia="Segoe UI" w:hAnsi="Segoe UI"/>
          <w:b/>
          <w:bCs/>
          <w:color w:val="2E5F8A"/>
          <w:sz w:val="19"/>
          <w:szCs w:val="19"/>
        </w:rPr>
        <w:t xml:space="preserv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none"/>
              <w:left w:val="none"/>
              <w:bottom w:val="none"/>
              <w:right w:val="none"/>
            </w:tcBorders>
            <w:shd w:fill="2E5F8A" w:color="auto" w:val="clear"/>
            <w:tcMar>
              <w:top w:type="dxa" w:w="88"/>
              <w:left w:type="dxa" w:w="130"/>
              <w:bottom w:type="dxa" w:w="88"/>
              <w:right w:type="dxa" w:w="130"/>
            </w:tcMar>
          </w:tcPr>
          <w:p>
            <w:pPr>
              <w:bidi/>
              <w:spacing w:after="0"/>
              <w:jc w:val="center"/>
            </w:pPr>
            <w:r>
              <w:rPr>
                <w:rFonts w:ascii="Segoe UI" w:cs="Segoe UI" w:eastAsia="Segoe UI" w:hAnsi="Segoe UI"/>
                <w:b/>
                <w:bCs/>
                <w:color w:val="FFFFFF"/>
                <w:sz w:val="19"/>
                <w:szCs w:val="19"/>
                <w:rtl/>
              </w:rPr>
              <w:t xml:space="preserve">الطبقة ٣  ·  إحدى عشرةَ إدارةً مركزيةً متوازيةً ومركزٌ رقابيٌّ عابر</w:t>
            </w:r>
          </w:p>
        </w:tc>
      </w:tr>
    </w:tbl>
    <w:p>
      <w:pPr>
        <w:bidi/>
        <w:spacing w:after="40" w:before="40"/>
        <w:jc w:val="center"/>
      </w:pPr>
      <w:r>
        <w:rPr>
          <w:rFonts w:ascii="Segoe UI" w:cs="Segoe UI" w:eastAsia="Segoe UI" w:hAnsi="Segoe UI"/>
          <w:b/>
          <w:bCs/>
          <w:color w:val="2E5F8A"/>
          <w:sz w:val="19"/>
          <w:szCs w:val="19"/>
        </w:rPr>
        <w:t xml:space="preserv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none"/>
              <w:left w:val="none"/>
              <w:bottom w:val="none"/>
              <w:right w:val="none"/>
            </w:tcBorders>
            <w:shd w:fill="1F5C63" w:color="auto" w:val="clear"/>
            <w:tcMar>
              <w:top w:type="dxa" w:w="88"/>
              <w:left w:type="dxa" w:w="130"/>
              <w:bottom w:type="dxa" w:w="88"/>
              <w:right w:type="dxa" w:w="130"/>
            </w:tcMar>
          </w:tcPr>
          <w:p>
            <w:pPr>
              <w:bidi/>
              <w:spacing w:after="0"/>
              <w:jc w:val="center"/>
            </w:pPr>
            <w:r>
              <w:rPr>
                <w:rFonts w:ascii="Segoe UI" w:cs="Segoe UI" w:eastAsia="Segoe UI" w:hAnsi="Segoe UI"/>
                <w:b/>
                <w:bCs/>
                <w:color w:val="FFFFFF"/>
                <w:sz w:val="19"/>
                <w:szCs w:val="19"/>
                <w:rtl/>
              </w:rPr>
              <w:t xml:space="preserve">الطبقة ٤  ·  ◆ فرعان متوازيان تحت مديرِ التشغيل: خمسُ إداراتٍ تشغيليةٍ · ومديرو المواقع</w:t>
            </w:r>
          </w:p>
        </w:tc>
      </w:tr>
    </w:tbl>
    <w:p>
      <w:pPr>
        <w:bidi/>
        <w:spacing w:after="40" w:before="40"/>
        <w:jc w:val="center"/>
      </w:pPr>
      <w:r>
        <w:rPr>
          <w:rFonts w:ascii="Segoe UI" w:cs="Segoe UI" w:eastAsia="Segoe UI" w:hAnsi="Segoe UI"/>
          <w:b/>
          <w:bCs/>
          <w:color w:val="2E5F8A"/>
          <w:sz w:val="19"/>
          <w:szCs w:val="19"/>
        </w:rPr>
        <w:t xml:space="preserv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none"/>
              <w:left w:val="none"/>
              <w:bottom w:val="none"/>
              <w:right w:val="none"/>
            </w:tcBorders>
            <w:shd w:fill="2E5C3E" w:color="auto" w:val="clear"/>
            <w:tcMar>
              <w:top w:type="dxa" w:w="88"/>
              <w:left w:type="dxa" w:w="130"/>
              <w:bottom w:type="dxa" w:w="88"/>
              <w:right w:type="dxa" w:w="130"/>
            </w:tcMar>
          </w:tcPr>
          <w:p>
            <w:pPr>
              <w:bidi/>
              <w:spacing w:after="0"/>
              <w:jc w:val="center"/>
            </w:pPr>
            <w:r>
              <w:rPr>
                <w:rFonts w:ascii="Segoe UI" w:cs="Segoe UI" w:eastAsia="Segoe UI" w:hAnsi="Segoe UI"/>
                <w:b/>
                <w:bCs/>
                <w:color w:val="FFFFFF"/>
                <w:sz w:val="19"/>
                <w:szCs w:val="19"/>
                <w:rtl/>
              </w:rPr>
              <w:t xml:space="preserve">الطبقة ٥  ·  ثمانيةُ أدوارٍ ميدانيةٍ داخلَ الموقعِ بتبعيةٍ مزدوجة</w:t>
            </w:r>
          </w:p>
        </w:tc>
      </w:tr>
    </w:tbl>
    <w:p>
      <w:pPr>
        <w:bidi/>
        <w:spacing w:after="40" w:before="40"/>
        <w:jc w:val="center"/>
      </w:pPr>
      <w:r>
        <w:rPr>
          <w:rFonts w:ascii="Segoe UI" w:cs="Segoe UI" w:eastAsia="Segoe UI" w:hAnsi="Segoe UI"/>
          <w:b/>
          <w:bCs/>
          <w:color w:val="2E5F8A"/>
          <w:sz w:val="19"/>
          <w:szCs w:val="19"/>
        </w:rPr>
        <w:t xml:space="preserv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none"/>
              <w:left w:val="none"/>
              <w:bottom w:val="none"/>
              <w:right w:val="none"/>
            </w:tcBorders>
            <w:shd w:fill="C9A227" w:color="auto" w:val="clear"/>
            <w:tcMar>
              <w:top w:type="dxa" w:w="88"/>
              <w:left w:type="dxa" w:w="130"/>
              <w:bottom w:type="dxa" w:w="88"/>
              <w:right w:type="dxa" w:w="130"/>
            </w:tcMar>
          </w:tcPr>
          <w:p>
            <w:pPr>
              <w:bidi/>
              <w:spacing w:after="0"/>
              <w:jc w:val="center"/>
            </w:pPr>
            <w:r>
              <w:rPr>
                <w:rFonts w:ascii="Segoe UI" w:cs="Segoe UI" w:eastAsia="Segoe UI" w:hAnsi="Segoe UI"/>
                <w:b/>
                <w:bCs/>
                <w:color w:val="FFFFFF"/>
                <w:sz w:val="19"/>
                <w:szCs w:val="19"/>
                <w:rtl/>
              </w:rPr>
              <w:t xml:space="preserve">الطبقة ٦  ·  المنفِّذون — مشغّلون وفنيون وعمالٌ وسائقون</w:t>
            </w:r>
          </w:p>
        </w:tc>
      </w:tr>
    </w:tbl>
    <w:p>
      <w:pPr>
        <w:spacing w:after="170"/>
      </w:pP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٦-١  أنواعُ العقدِ التنظيميِّ السبعة</w:t>
      </w:r>
    </w:p>
    <w:p>
      <w:pPr>
        <w:bidi/>
        <w:spacing w:after="90" w:line="308"/>
      </w:pPr>
      <w:r>
        <w:rPr>
          <w:rFonts w:ascii="Segoe UI" w:cs="Segoe UI" w:eastAsia="Segoe UI" w:hAnsi="Segoe UI"/>
          <w:i/>
          <w:iCs/>
          <w:color w:val="6B7280"/>
          <w:sz w:val="18"/>
          <w:szCs w:val="18"/>
          <w:rtl/>
        </w:rPr>
        <w:t xml:space="preserve">◆ فليس كلُّ ما في الهيكلِ إدارةً — والعدُّ بالنوعِ لا بالجمعِ الأعمى</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600"/>
        <w:gridCol w:w="2000"/>
        <w:gridCol w:w="2800"/>
      </w:tblGrid>
      <w:tr>
        <w:trPr>
          <w:tblHeader/>
        </w:trPr>
        <w:tc>
          <w:tcPr>
            <w:tcW w:type="dxa" w:w="22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النوع</w:t>
            </w:r>
          </w:p>
        </w:tc>
        <w:tc>
          <w:tcPr>
            <w:tcW w:type="dxa" w:w="2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التعريف</w:t>
            </w:r>
          </w:p>
        </w:tc>
        <w:tc>
          <w:tcPr>
            <w:tcW w:type="dxa" w:w="2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أله مديرٌ وميزانية</w:t>
            </w:r>
          </w:p>
        </w:tc>
        <w:tc>
          <w:tcPr>
            <w:tcW w:type="dxa" w:w="28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أيُحسب إدارةً</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EXECUTIVE_ROLE</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الرئيسُ التنفيذيُّ ونوابُه الثلاثة</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سلطةٌ بلا وحدةٍ تنظيمية</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CENTRAL_DEPARTMENT</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تتبع نائبًا مباشرةً ولا تتبع إدارةً أخرى</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نعم</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نعم — وعددُها إحدى عشرة</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OPERATIONAL_DEPARTMENT</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تتبع مديرَ التشغيلِ وتملك اختصاصَها الفنيَّ مركزيًّا</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نعم</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نعم — وعددُها خمس</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SITE_UNIT</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تتبع مديرَ التشغيلِ وتوازي التشغيليةَ ولا تتبعها</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نعم — مديرُ موقعٍ ومركزُ تكلفة</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وحدةً لا إدارةً مركزية</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SHARED_CONTROL_CENTER</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مركزٌ رقابيٌّ وخدميٌّ يخدم كلَّ الإدارات</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منسّقٌ بلا ميزانيةٍ تشغيلية</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مركزًا لا إدارة</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WORKSPACE</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واجهةٌ عرضيةٌ تخصُّ كلَّ مستخدمٍ بصفته</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لا مديرَ ولا ميزانيةَ ولا تبعية</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لا يُحسب إطلاقًا</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FIELD_ROLE</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دورٌ داخلَ الموقعِ بتبعيةٍ مزدوجة</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دورٌ لا وحدة</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٦-٢  الوحداتُ العشرون بترتيبها من الأعلى تنازليًّا</w:t>
      </w:r>
    </w:p>
    <w:p>
      <w:pPr>
        <w:bidi/>
        <w:spacing w:after="90" w:line="308"/>
      </w:pPr>
      <w:r>
        <w:rPr>
          <w:rFonts w:ascii="Segoe UI" w:cs="Segoe UI" w:eastAsia="Segoe UI" w:hAnsi="Segoe UI"/>
          <w:i/>
          <w:iCs/>
          <w:color w:val="6B7280"/>
          <w:sz w:val="18"/>
          <w:szCs w:val="18"/>
          <w:rtl/>
        </w:rPr>
        <w:t xml:space="preserve">والترتيبُ نفسُه يُعتمد في فصولِ INJAZ-FRD-01 وفي ترتيبِ السايدبار وأوراقِ ملف التتبع</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900"/>
        <w:gridCol w:w="2400"/>
        <w:gridCol w:w="3600"/>
      </w:tblGrid>
      <w:tr>
        <w:trPr>
          <w:tblHeader/>
        </w:trPr>
        <w:tc>
          <w:tcPr>
            <w:tcW w:type="dxa" w:w="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الوحدة</w:t>
            </w:r>
          </w:p>
        </w:tc>
        <w:tc>
          <w:tcPr>
            <w:tcW w:type="dxa" w:w="2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التابعُ له</w:t>
            </w:r>
          </w:p>
        </w:tc>
        <w:tc>
          <w:tcPr>
            <w:tcW w:type="dxa" w:w="3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النوعُ والحالة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مكتبُ الرئيس التنفيذيِّ والنواب</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EXECUTIVE_ROLE — نافذ</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٢</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التشغيل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نائبُ العمليات</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CENTRAL — نافذٌ · وتحتها الفرعان</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٣</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المبيعات والعقود</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نائبُ المالية والاستثمار</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CENTRAL — نافذ</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٤</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الموردين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نائبُ المالية والاستثمار</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CENTRAL — نافذ</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٥</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الأسطول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نائبُ المالية والاستثمار</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CENTRAL — نافذ</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٦</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المالية والخزينة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نائبُ المالية والاستثمار</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CENTRAL — نافذ</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٧</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التمويل والملكية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نائبُ المالية والاستثمار</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CENTRAL — نافذ</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٨</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المشتريات المركزية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نائبُ المالية والاستثمار</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CENTRAL — ◆ ناقصٌ · القرارُ DEC-H</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الموارد البشرية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نائبُ الشؤون الإدارية والحوكمة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CENTRAL — نافذ</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١٠</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شؤونُ العاملين بالمشروعات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نائبُ الشؤون الإدارية والحوكمة</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CENTRAL — ◆ ناقصٌ · القرارُ DEC-I</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١١</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المخاطر المؤسسية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الرئيسُ التنفيذيُّ مباشرةً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CENTRAL — نافذٌ · وثيقتُه M-16 · في طبقةٍ موازيةٍ للحوكمة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١٢</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الحوكمة والالتزام</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الرئيسُ التنفيذيُّ مباشرةً</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CENTRAL — نافذٌ · رقابيةٌ مستقلةٌ عمّن تراقبهم</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١٣</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مركز البلاغات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نائبُ الشؤون الإدارية والحوكمة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SHARED_CONTROL_CENTER — نافذ</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١٤</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الصيانة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التشغيل</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OPERATIONAL — نافذٌ · الفرعُ الأول</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١٥</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القوى التشغيلية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التشغيل</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OPERATIONAL — نافذٌ · الفرعُ الأول</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١٦</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النقل والترحيل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التشغيل</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OPERATIONAL — نافذٌ · الفرعُ الأول</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١٧</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المشتريات التشغيلية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التشغيل</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OPERATIONAL — نافذٌ · الفرعُ الأول</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١٨</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المخازن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التشغيل</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OPERATIONAL — نافذٌ · الفرعُ الأول</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١٩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الموقع</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التشغيلِ وحدَه</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SITE_UNIT — نافذٌ · ◆ الفرعُ الثاني · توازي التشغيليةَ ولا تتبعها</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٢٠</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مساحة عملي</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عرضيةٌ لكل الأدوار</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WORKSPACE — لا تُحسب إدارةً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٦-٣  التبعيةُ المزدوجةُ — ثمانيةُ أدوارٍ ميدانية</w:t>
      </w:r>
    </w:p>
    <w:p>
      <w:pPr>
        <w:bidi/>
        <w:spacing w:after="90" w:line="308"/>
      </w:pPr>
      <w:r>
        <w:rPr>
          <w:rFonts w:ascii="Segoe UI" w:cs="Segoe UI" w:eastAsia="Segoe UI" w:hAnsi="Segoe UI"/>
          <w:i/>
          <w:iCs/>
          <w:color w:val="6B7280"/>
          <w:sz w:val="18"/>
          <w:szCs w:val="18"/>
          <w:rtl/>
        </w:rPr>
        <w:t xml:space="preserve">◆ هنا يقع التقاطعُ بين الفرعين — أدوارٌ لا وحدات</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900"/>
        <w:gridCol w:w="2200"/>
        <w:gridCol w:w="3300"/>
      </w:tblGrid>
      <w:tr>
        <w:trPr>
          <w:tblHeader/>
        </w:trPr>
        <w:tc>
          <w:tcPr>
            <w:tcW w:type="dxa" w:w="22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الدورُ الميداني</w:t>
            </w:r>
          </w:p>
        </w:tc>
        <w:tc>
          <w:tcPr>
            <w:tcW w:type="dxa" w:w="19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إداريًّا</w:t>
            </w:r>
          </w:p>
        </w:tc>
        <w:tc>
          <w:tcPr>
            <w:tcW w:type="dxa" w:w="22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فنيًّا</w:t>
            </w:r>
          </w:p>
        </w:tc>
        <w:tc>
          <w:tcPr>
            <w:tcW w:type="dxa" w:w="33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الحكمُ عند التعارض</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مسؤولُ صيانةِ الموقع</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الصيانة</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يُعارَض الحكمُ الفنيُّ بقرارٍ إداريٍّ ولو من مدير الموقع</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مسؤولُ المشغّلينَ في الموقع</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القوى التشغيلية</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يُكلَّف مشغّلٌ بمعدةٍ لا يملك أهليتَها</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أمينُ مخزنِ الموقع</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المخازن</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الرصيدُ لا يُعدَّل ميدانيًّا</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منسّقُ النقلِ في الموقع</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النقل والترحيل</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أمرَ ترحيلٍ من الموقعِ بلا تخصيصِ الإدارة</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مسؤولُ الشؤون الإداريةِ بالموقع</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الموارد وشؤونُ العاملين</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يُنهى عقدٌ ولا يُعدَّل أجرٌ ميدانيًّا</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مسؤولُ مشترياتِ الموقع</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المشترياتُ التشغيلية</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شراءَ خارجَ سقفٍ معتمدٍ ومورّدٍ مؤهَّل</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ضابطُ بوابةِ الموقع</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الحوكمةُ والالتزام</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دخولَ بلا إذنٍ ولو بأمرٍ ميداني</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مسؤولُ الوقودِ بالموقع</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المخازنُ والتشغيل</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الفرقُ فوق الحدِّ يُرفع ولا يُسوَّى ميدانيًّا</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القاعدةُ الجامعة —  </w:t>
            </w:r>
            <w:r>
              <w:rPr>
                <w:rFonts w:ascii="Segoe UI" w:cs="Segoe UI" w:eastAsia="Segoe UI" w:hAnsi="Segoe UI"/>
                <w:sz w:val="19"/>
                <w:szCs w:val="19"/>
                <w:rtl/>
              </w:rPr>
              <w:t xml:space="preserve">مديرُ الموقعِ أعلى سلطةٍ ميدانيةٍ إداريًّا — يقرر الحضورَ والوردياتَ وأذونَ الحركةِ والجدولَ اليومي. والإدارةُ المركزيةُ أعلى سلطةٍ فنيًّا — تقرر التأهيلَ والحكمَ الفنيَّ والرصيدَ والمطابقة. ◆ ولا يُعارَض الحكمُ الفنيُّ بقرارٍ إداريٍّ ولو من الأعلى.</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٦-٤  حدُّ رؤيةِ مديرِ التشغيل</w:t>
      </w:r>
    </w:p>
    <w:p>
      <w:pPr>
        <w:bidi/>
        <w:spacing w:after="90" w:line="308"/>
      </w:pPr>
      <w:r>
        <w:rPr>
          <w:rFonts w:ascii="Segoe UI" w:cs="Segoe UI" w:eastAsia="Segoe UI" w:hAnsi="Segoe UI"/>
          <w:i/>
          <w:iCs/>
          <w:color w:val="6B7280"/>
          <w:sz w:val="18"/>
          <w:szCs w:val="18"/>
          <w:rtl/>
        </w:rPr>
        <w:t xml:space="preserve">حمايةٌ بنيويةٌ لا سياسة</w:t>
      </w:r>
    </w:p>
    <w:p>
      <w:pPr>
        <w:bidi/>
        <w:spacing w:after="130" w:line="308"/>
      </w:pPr>
      <w:r>
        <w:rPr>
          <w:rFonts w:ascii="Segoe UI" w:cs="Segoe UI" w:eastAsia="Segoe UI" w:hAnsi="Segoe UI"/>
          <w:sz w:val="20"/>
          <w:szCs w:val="20"/>
          <w:rtl/>
        </w:rPr>
        <w:t xml:space="preserve">لا يرى مديرُ التشغيلِ ولا من تحته: الأسعارَ ولا قيمةَ العقدِ ولا الملكيةَ ولا التمويلَ ولا القيودَ المحاسبية. فمن يقرر تشغيلَ معدةٍ أطولَ لا يملك سجلَّ إهلاكها، ومن ينفّذ خطةً لا يرى هامشَها.</w:t>
      </w:r>
    </w:p>
    <w:p>
      <w:pPr>
        <w:spacing w:after="60"/>
      </w:pP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الأسعارُ وقيمةُ العقدِ — تُقرأ في المبيعاتِ والمالية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الملكيةُ وأنماطُ التمويلِ — تُقرأ في التمويلِ والملكيةِ بمنحٍ فردي</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القيودُ المحاسبيةُ — تُقرأ في المالية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والالتزامُ التعاقديُّ يُقرأ في التشغيلِ بلا سعرٍ — عددًا لا قيمة</w:t>
      </w:r>
    </w:p>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٦-تتبع  أحكامُ هذا الفصلِ في ملف التتبع</w:t>
      </w:r>
    </w:p>
    <w:p>
      <w:pPr>
        <w:bidi/>
        <w:spacing w:after="130" w:line="308"/>
      </w:pPr>
      <w:r>
        <w:rPr>
          <w:rFonts w:ascii="Segoe UI" w:cs="Segoe UI" w:eastAsia="Segoe UI" w:hAnsi="Segoe UI"/>
          <w:sz w:val="20"/>
          <w:szCs w:val="20"/>
          <w:rtl/>
        </w:rPr>
        <w:t xml:space="preserve">أحكامُ هذا الفصلِ موزَّعةٌ بين D-01 و E-04 — وترشيحُها في الورقة ٠٣ على «الفصلُ ٣». والهيكلُ التفصيليُّ في الورقتين ١٢ و١٣ من ملف التتبع.</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٧</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الهويةُ والكياناتُ والعزل</w:t>
            </w:r>
          </w:p>
        </w:tc>
      </w:tr>
    </w:tbl>
    <w:p>
      <w:pPr>
        <w:spacing w:after="170"/>
      </w:pPr>
    </w:p>
    <w:p>
      <w:pPr>
        <w:bidi/>
        <w:spacing w:after="130" w:line="308"/>
      </w:pPr>
      <w:r>
        <w:rPr>
          <w:rFonts w:ascii="Segoe UI" w:cs="Segoe UI" w:eastAsia="Segoe UI" w:hAnsi="Segoe UI"/>
          <w:sz w:val="20"/>
          <w:szCs w:val="20"/>
          <w:rtl/>
        </w:rPr>
        <w:t xml:space="preserve">الهويةُ أساسُ كلِّ ما بُني فوقها. فالشخصُ الواحدُ قد يكون موظفًا وشريكًا ومورّدًا في آنٍ واحد — ومن سجّله ثلاثَ مراتٍ أنشأ ثلاثةَ أشخاصٍ لا يُوفَّق بينهم.</w:t>
      </w:r>
    </w:p>
    <w:p>
      <w:pPr>
        <w:bidi/>
        <w:spacing w:after="130" w:line="308"/>
      </w:pPr>
      <w:r>
        <w:rPr>
          <w:rFonts w:ascii="Segoe UI" w:cs="Segoe UI" w:eastAsia="Segoe UI" w:hAnsi="Segoe UI"/>
          <w:sz w:val="20"/>
          <w:szCs w:val="20"/>
          <w:rtl/>
        </w:rPr>
        <w:t xml:space="preserve">والكيانُ وعاءُ العزل: كلُّ صفٍّ في المنصة يحمل كيانَه المالك، وكلُّ استعلامٍ يُحقن فيه شرطُ الكيان إجباريًّا. ومن أخطأ في تعريف الكيانات كسر العزلَ من أصله.</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٧-١  الأحكامُ الخمسةُ الحاكمةُ للهوية</w:t>
      </w:r>
    </w:p>
    <w:p>
      <w:pPr>
        <w:spacing w:after="90"/>
      </w:pPr>
    </w:p>
    <w:p>
      <w:pPr>
        <w:pStyle w:val="Heading3"/>
        <w:bidi/>
        <w:spacing w:after="80" w:before="190"/>
      </w:pPr>
      <w:r>
        <w:rPr>
          <w:rFonts w:ascii="Segoe UI" w:cs="Segoe UI" w:eastAsia="Segoe UI" w:hAnsi="Segoe UI"/>
          <w:b/>
          <w:bCs/>
          <w:color w:val="1F3A5F"/>
          <w:sz w:val="19"/>
          <w:szCs w:val="19"/>
          <w:rtl/>
        </w:rPr>
        <w:t xml:space="preserve">EN-01   ·   شخصٌ واحدٌ بمعرّفٍ واحد</w:t>
      </w:r>
    </w:p>
    <w:p>
      <w:pPr>
        <w:bidi/>
        <w:spacing w:after="70" w:line="308"/>
      </w:pPr>
      <w:r>
        <w:rPr>
          <w:rFonts w:ascii="Segoe UI" w:cs="Segoe UI" w:eastAsia="Segoe UI" w:hAnsi="Segoe UI"/>
          <w:sz w:val="20"/>
          <w:szCs w:val="20"/>
          <w:rtl/>
        </w:rPr>
        <w:t xml:space="preserve">يُسجَّل الشخصُ مرةً واحدةً بمعرّفٍ لا يتكرر ولا يُعاد استعمالُه. وكلُّ أدواره وصفاته وحساباته تُربط بهذا المعرّف.</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وتسجيلُه مرتين ينشئ شخصين لا يُوفَّق بينهما — وفحصُ التكرار عند الإنشاء إلزاميٌّ بالهوية والاسم.</w:t>
      </w:r>
    </w:p>
    <w:p>
      <w:pPr>
        <w:spacing w:after="80"/>
      </w:pPr>
    </w:p>
    <w:p>
      <w:pPr>
        <w:pStyle w:val="Heading3"/>
        <w:bidi/>
        <w:spacing w:after="80" w:before="190"/>
      </w:pPr>
      <w:r>
        <w:rPr>
          <w:rFonts w:ascii="Segoe UI" w:cs="Segoe UI" w:eastAsia="Segoe UI" w:hAnsi="Segoe UI"/>
          <w:b/>
          <w:bCs/>
          <w:color w:val="2E5F8A"/>
          <w:sz w:val="19"/>
          <w:szCs w:val="19"/>
          <w:rtl/>
        </w:rPr>
        <w:t xml:space="preserve">EN-02   ·   لا حسابَ بلا شخص</w:t>
      </w:r>
    </w:p>
    <w:p>
      <w:pPr>
        <w:bidi/>
        <w:spacing w:after="70" w:line="308"/>
      </w:pPr>
      <w:r>
        <w:rPr>
          <w:rFonts w:ascii="Segoe UI" w:cs="Segoe UI" w:eastAsia="Segoe UI" w:hAnsi="Segoe UI"/>
          <w:sz w:val="20"/>
          <w:szCs w:val="20"/>
          <w:rtl/>
        </w:rPr>
        <w:t xml:space="preserve">كلُّ حسابِ دخولٍ مرتبطٌ بشخصٍ مسجَّل. ولا يُنشأ حسابٌ عامٌّ ولا مشتركٌ بين أفراد.</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والحسابُ المشتركُ يُفقد التتبعَ — فلا يُعرف من فعل، وسجلُّ التدقيق يصير بلا معنى.</w:t>
      </w:r>
    </w:p>
    <w:p>
      <w:pPr>
        <w:spacing w:after="80"/>
      </w:pPr>
    </w:p>
    <w:p>
      <w:pPr>
        <w:pStyle w:val="Heading3"/>
        <w:bidi/>
        <w:spacing w:after="80" w:before="190"/>
      </w:pPr>
      <w:r>
        <w:rPr>
          <w:rFonts w:ascii="Segoe UI" w:cs="Segoe UI" w:eastAsia="Segoe UI" w:hAnsi="Segoe UI"/>
          <w:b/>
          <w:bCs/>
          <w:color w:val="B08D3F"/>
          <w:sz w:val="19"/>
          <w:szCs w:val="19"/>
          <w:rtl/>
        </w:rPr>
        <w:t xml:space="preserve">EN-03   ·   الكيانُ في كل صف</w:t>
      </w:r>
    </w:p>
    <w:p>
      <w:pPr>
        <w:bidi/>
        <w:spacing w:after="70" w:line="308"/>
      </w:pPr>
      <w:r>
        <w:rPr>
          <w:rFonts w:ascii="Segoe UI" w:cs="Segoe UI" w:eastAsia="Segoe UI" w:hAnsi="Segoe UI"/>
          <w:sz w:val="20"/>
          <w:szCs w:val="20"/>
          <w:rtl/>
        </w:rPr>
        <w:t xml:space="preserve">كلُّ صفٍّ في كل جدولٍ يحمل معرّفَ كيانه المالك. ولا يُنشأ جدولٌ بلا هذا العمود.</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وهو أساسُ العزل — ومن أغفله في جدولٍ واحدٍ فتح ثغرةً في كل المنصة.</w:t>
      </w:r>
    </w:p>
    <w:p>
      <w:pPr>
        <w:spacing w:after="80"/>
      </w:pPr>
    </w:p>
    <w:p>
      <w:pPr>
        <w:pStyle w:val="Heading3"/>
        <w:bidi/>
        <w:spacing w:after="80" w:before="190"/>
      </w:pPr>
      <w:r>
        <w:rPr>
          <w:rFonts w:ascii="Segoe UI" w:cs="Segoe UI" w:eastAsia="Segoe UI" w:hAnsi="Segoe UI"/>
          <w:b/>
          <w:bCs/>
          <w:color w:val="5B3A6E"/>
          <w:sz w:val="19"/>
          <w:szCs w:val="19"/>
          <w:rtl/>
        </w:rPr>
        <w:t xml:space="preserve">EN-04   ·   الملكيةُ مئةٌ بالضبط</w:t>
      </w:r>
    </w:p>
    <w:p>
      <w:pPr>
        <w:bidi/>
        <w:spacing w:after="70" w:line="308"/>
      </w:pPr>
      <w:r>
        <w:rPr>
          <w:rFonts w:ascii="Segoe UI" w:cs="Segoe UI" w:eastAsia="Segoe UI" w:hAnsi="Segoe UI"/>
          <w:sz w:val="20"/>
          <w:szCs w:val="20"/>
          <w:rtl/>
        </w:rPr>
        <w:t xml:space="preserve">مجموعُ حصص ملكية كلِّ كيانٍ مملوكٍ مئةٌ بالمئة بالضبط في كل لحظة. وحصةُ البائع تُنهى وحصةُ المشتري تُفتح بالتاريخ نفسِه.</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والقيدُ نفسُه الذي يسري على حصص الأصول — فلا فجوةَ ولا تراكب.</w:t>
      </w:r>
    </w:p>
    <w:p>
      <w:pPr>
        <w:spacing w:after="80"/>
      </w:pPr>
    </w:p>
    <w:p>
      <w:pPr>
        <w:pStyle w:val="Heading3"/>
        <w:bidi/>
        <w:spacing w:after="80" w:before="190"/>
      </w:pPr>
      <w:r>
        <w:rPr>
          <w:rFonts w:ascii="Segoe UI" w:cs="Segoe UI" w:eastAsia="Segoe UI" w:hAnsi="Segoe UI"/>
          <w:b/>
          <w:bCs/>
          <w:color w:val="1F5C63"/>
          <w:sz w:val="19"/>
          <w:szCs w:val="19"/>
          <w:rtl/>
        </w:rPr>
        <w:t xml:space="preserve">EN-05   ·   الصفاتُ تُبدَّل ولا تُجمع</w:t>
      </w:r>
    </w:p>
    <w:p>
      <w:pPr>
        <w:bidi/>
        <w:spacing w:after="70" w:line="308"/>
      </w:pPr>
      <w:r>
        <w:rPr>
          <w:rFonts w:ascii="Segoe UI" w:cs="Segoe UI" w:eastAsia="Segoe UI" w:hAnsi="Segoe UI"/>
          <w:sz w:val="20"/>
          <w:szCs w:val="20"/>
          <w:rtl/>
        </w:rPr>
        <w:t xml:space="preserve">للشخص صفاتٌ متعددةٌ لكلٍّ نطاقُها وسقفُها. ويبدّل بينها صراحةً في جلسته، ولا تُجمع صلاحياتُها.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والفعلُ يُنسب للشخص بصفته لحظةَ الفعلِ لا بأوسع صفاته.</w:t>
      </w:r>
    </w:p>
    <w:p>
      <w:pPr>
        <w:spacing w:after="80"/>
      </w:pP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٧-٢  الشخصُ والحسابُ والصفة</w:t>
      </w:r>
    </w:p>
    <w:p>
      <w:pPr>
        <w:bidi/>
        <w:spacing w:after="90" w:line="308"/>
      </w:pPr>
      <w:r>
        <w:rPr>
          <w:rFonts w:ascii="Segoe UI" w:cs="Segoe UI" w:eastAsia="Segoe UI" w:hAnsi="Segoe UI"/>
          <w:i/>
          <w:iCs/>
          <w:color w:val="6B7280"/>
          <w:sz w:val="18"/>
          <w:szCs w:val="18"/>
          <w:rtl/>
        </w:rPr>
        <w:t xml:space="preserve">ثلاثةُ مفاهيمَ متمايزةٍ يُخلط بينها كثيرًا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500"/>
        <w:gridCol w:w="2500"/>
        <w:gridCol w:w="2700"/>
      </w:tblGrid>
      <w:tr>
        <w:trPr>
          <w:tblHeader/>
        </w:trPr>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المفهوم</w:t>
            </w:r>
          </w:p>
        </w:tc>
        <w:tc>
          <w:tcPr>
            <w:tcW w:type="dxa" w:w="2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يُنشأ متى</w:t>
            </w:r>
          </w:p>
        </w:tc>
        <w:tc>
          <w:tcPr>
            <w:tcW w:type="dxa" w:w="2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يُعطَّل متى</w:t>
            </w:r>
          </w:p>
        </w:tc>
        <w:tc>
          <w:tcPr>
            <w:tcW w:type="dxa" w:w="2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المثال</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الشخص</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أولَ مرةٍ يُعرَف فيها</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يُعطَّل — يبقى للتاريخ</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شخصٌ واحدٌ بمعرّفٍ لا يتكرر</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الحساب</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عند الحاجة للدخول</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عند إنهاء الخدمة أو الخمول</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حسابٌ بمعرّفه مرتبطٌ بشخص</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الصفة</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عند التكليف بدور</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بانتهاء التكليف</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مشغّلُ حفارٍ في موقعٍ بعينه</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العلاقة</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شخصٌ واحدٌ ← حساباتٌ عدة ← صفاتٌ عدة</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والفعلُ يُنسب للشخص بصفته</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في اللحظة لا بأوسعها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٧-٣  العزلُ وتعددُ الشركات</w:t>
      </w:r>
    </w:p>
    <w:p>
      <w:pPr>
        <w:bidi/>
        <w:spacing w:after="90" w:line="308"/>
      </w:pPr>
      <w:r>
        <w:rPr>
          <w:rFonts w:ascii="Segoe UI" w:cs="Segoe UI" w:eastAsia="Segoe UI" w:hAnsi="Segoe UI"/>
          <w:i/>
          <w:iCs/>
          <w:color w:val="6B7280"/>
          <w:sz w:val="18"/>
          <w:szCs w:val="18"/>
          <w:rtl/>
        </w:rPr>
        <w:t xml:space="preserve">المنصةُ تستهدف شركاتٍ أخرى — والعزلُ شرطُ ذلك</w:t>
      </w:r>
    </w:p>
    <w:p>
      <w:pPr>
        <w:bidi/>
        <w:spacing w:after="130" w:line="308"/>
      </w:pPr>
      <w:r>
        <w:rPr>
          <w:rFonts w:ascii="Segoe UI" w:cs="Segoe UI" w:eastAsia="Segoe UI" w:hAnsi="Segoe UI"/>
          <w:sz w:val="20"/>
          <w:szCs w:val="20"/>
          <w:rtl/>
        </w:rPr>
        <w:t xml:space="preserve">تُبنى المنصةُ لتخدم أكثرَ من شركةٍ على البنية نفسِها. ولذلك لا يكفي العزلُ بين إداراتٍ داخل شركةٍ واحدة — بل يلزم عزلٌ بين الكياناتِ لا يُخترق ولو بخطأِ مبرمج.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600"/>
      </w:tblGrid>
      <w:tr>
        <w:trPr>
          <w:tblHeader/>
        </w:trPr>
        <w:tc>
          <w:tcPr>
            <w:tcW w:type="dxa" w:w="2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المستوى</w:t>
            </w:r>
          </w:p>
        </w:tc>
        <w:tc>
          <w:tcPr>
            <w:tcW w:type="dxa" w:w="3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يُعزل</w:t>
            </w:r>
          </w:p>
        </w:tc>
        <w:tc>
          <w:tcPr>
            <w:tcW w:type="dxa" w:w="3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كيف يُنفَّذ</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الكيانُ المالك</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صفٍّ في كل جدول</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حقنٌ إجباريٌّ لمعرّف الكيان في طبقة الوصول</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الشركةُ المستأجرة</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البياناتُ والمستخدمون والإعدادات</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الكيانُ الجذرُ يحدد النطاقَ الأعلى</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الهويةُ البصرية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الشعارُ والألوانُ القابلةُ للتخصيص</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طبقةُ هويةٍ منفصلةٌ — وألوانُ الخطرِ والنجاحِ محجوبةٌ عن التخصيص</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الملفاتُ والمرفقات</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مسارُ التخزينِ ومفتاحُ الوصول</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المسارُ يحمل الكيانَ ولا يُشترك</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السجلاتُ الرئيسة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ثلاثةٌ وعشرون سجلًّا بمالكٍ لكلٍّ</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INJAZ-UX-01 الفصلُ ٨ — مصدرُ الحقيقة</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الحدُّ التنفيذي —  </w:t>
            </w:r>
            <w:r>
              <w:rPr>
                <w:rFonts w:ascii="Segoe UI" w:cs="Segoe UI" w:eastAsia="Segoe UI" w:hAnsi="Segoe UI"/>
                <w:sz w:val="19"/>
                <w:szCs w:val="19"/>
                <w:rtl/>
              </w:rPr>
              <w:t xml:space="preserve">خمسةٌ وستون جدولًا قديمًا لا يحمل عمودَ الكيان — عيبٌ DEF-009 بحالة «يمنع الإطلاق». و◆ DEC-D محسومٌ منهجيًّا: تُصنَّف الجداولُ الخمسةُ والستون في أربعةِ أصنافٍ — عامٌّ · معزولٌ عبر أبيه · موروثٌ محجورٌ · مستأجَرٌ يجب ترحيلُه — ثم يُحدَّد الإجراءُ لكلٍّ بحسب صنفه. والحالةُ الثلاثية: قرارٌ محسومٌ · تنفيذٌ مفتوحٌ · دليلٌ مفتوح.</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الورقة ٠٣ بترشيح «الفصلُ ٤» — وعددُها اثنان وعشرون حكمًا مصدرُها E-05.</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٨</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الصلاحياتُ والتفويضاتُ وفصلُ الواجبات</w:t>
            </w:r>
          </w:p>
        </w:tc>
      </w:tr>
    </w:tbl>
    <w:p>
      <w:pPr>
        <w:spacing w:after="170"/>
      </w:pPr>
    </w:p>
    <w:p>
      <w:pPr>
        <w:bidi/>
        <w:spacing w:after="130" w:line="308"/>
      </w:pPr>
      <w:r>
        <w:rPr>
          <w:rFonts w:ascii="Segoe UI" w:cs="Segoe UI" w:eastAsia="Segoe UI" w:hAnsi="Segoe UI"/>
          <w:sz w:val="20"/>
          <w:szCs w:val="20"/>
          <w:rtl/>
        </w:rPr>
        <w:t xml:space="preserve">الصلاحياتُ ما يجعل «من يرى ماذا» قابلًا للإدارة بعد سنين. فالمنحُ الفرديُّ يبدو أسرعَ في أول شهر، ويصير بعد سنتين شبكةً لا يعرف أحدٌ لماذا نُسجت.</w:t>
      </w:r>
    </w:p>
    <w:p>
      <w:pPr>
        <w:bidi/>
        <w:spacing w:after="130" w:line="308"/>
      </w:pPr>
      <w:r>
        <w:rPr>
          <w:rFonts w:ascii="Segoe UI" w:cs="Segoe UI" w:eastAsia="Segoe UI" w:hAnsi="Segoe UI"/>
          <w:sz w:val="20"/>
          <w:szCs w:val="20"/>
          <w:rtl/>
        </w:rPr>
        <w:t xml:space="preserve">وتُشتق الصلاحيةُ من ثلاثةٍ معًا: قالبُ الدور يحدد ما يُفعل، ونطاقُ التكليف يحدد على أي صفوف، ومفتاحُ الظهور يحدد أيَّ أعمدةٍ وبأي زاوية. وغيابُ أحد الثلاثة يجعل الصلاحيةَ إما واسعةً أو عاجزة.</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٨-١  الأحكامُ الستةُ الحاكمةُ للصلاحيات</w:t>
      </w:r>
    </w:p>
    <w:p>
      <w:pPr>
        <w:spacing w:after="90"/>
      </w:pPr>
    </w:p>
    <w:p>
      <w:pPr>
        <w:pStyle w:val="Heading3"/>
        <w:bidi/>
        <w:spacing w:after="80" w:before="190"/>
      </w:pPr>
      <w:r>
        <w:rPr>
          <w:rFonts w:ascii="Segoe UI" w:cs="Segoe UI" w:eastAsia="Segoe UI" w:hAnsi="Segoe UI"/>
          <w:b/>
          <w:bCs/>
          <w:color w:val="1F3A5F"/>
          <w:sz w:val="19"/>
          <w:szCs w:val="19"/>
          <w:rtl/>
        </w:rPr>
        <w:t xml:space="preserve">RB-01   ·   الاشتقاقُ من القالب لا المنحُ الفردي</w:t>
      </w:r>
    </w:p>
    <w:p>
      <w:pPr>
        <w:bidi/>
        <w:spacing w:after="70" w:line="308"/>
      </w:pPr>
      <w:r>
        <w:rPr>
          <w:rFonts w:ascii="Segoe UI" w:cs="Segoe UI" w:eastAsia="Segoe UI" w:hAnsi="Segoe UI"/>
          <w:sz w:val="20"/>
          <w:szCs w:val="20"/>
          <w:rtl/>
        </w:rPr>
        <w:t xml:space="preserve">يرث الحسابُ صلاحياتِه من قالب دوره. والمنحُ الفرديُّ استثناءٌ يُسجَّل بمبرِّره ويُراجَع في الدورة الدورية.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وتراكمُ المنح الفرديةِ أشيعُ سببٍ لانفلات الصلاحيات — وعددُها مؤشرُ صحةٍ يُقاس ويُخفَّض.</w:t>
      </w:r>
    </w:p>
    <w:p>
      <w:pPr>
        <w:spacing w:after="80"/>
      </w:pPr>
    </w:p>
    <w:p>
      <w:pPr>
        <w:pStyle w:val="Heading3"/>
        <w:bidi/>
        <w:spacing w:after="80" w:before="190"/>
      </w:pPr>
      <w:r>
        <w:rPr>
          <w:rFonts w:ascii="Segoe UI" w:cs="Segoe UI" w:eastAsia="Segoe UI" w:hAnsi="Segoe UI"/>
          <w:b/>
          <w:bCs/>
          <w:color w:val="2E5F8A"/>
          <w:sz w:val="19"/>
          <w:szCs w:val="19"/>
          <w:rtl/>
        </w:rPr>
        <w:t xml:space="preserve">RB-02   ·   ثلاثةٌ معًا لا واحد</w:t>
      </w:r>
    </w:p>
    <w:p>
      <w:pPr>
        <w:bidi/>
        <w:spacing w:after="70" w:line="308"/>
      </w:pPr>
      <w:r>
        <w:rPr>
          <w:rFonts w:ascii="Segoe UI" w:cs="Segoe UI" w:eastAsia="Segoe UI" w:hAnsi="Segoe UI"/>
          <w:sz w:val="20"/>
          <w:szCs w:val="20"/>
          <w:rtl/>
        </w:rPr>
        <w:t xml:space="preserve">تُشتق الصلاحيةُ من قالب الدورِ ونطاقِ التكليفِ ومفتاحِ الظهور.</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وغيابُ أحدها يجعل الصلاحيةَ إما واسعةً بلا حدٍّ أو عاجزةً بلا فائدة.</w:t>
      </w:r>
    </w:p>
    <w:p>
      <w:pPr>
        <w:spacing w:after="80"/>
      </w:pPr>
    </w:p>
    <w:p>
      <w:pPr>
        <w:pStyle w:val="Heading3"/>
        <w:bidi/>
        <w:spacing w:after="80" w:before="190"/>
      </w:pPr>
      <w:r>
        <w:rPr>
          <w:rFonts w:ascii="Segoe UI" w:cs="Segoe UI" w:eastAsia="Segoe UI" w:hAnsi="Segoe UI"/>
          <w:b/>
          <w:bCs/>
          <w:color w:val="B08D3F"/>
          <w:sz w:val="19"/>
          <w:szCs w:val="19"/>
          <w:rtl/>
        </w:rPr>
        <w:t xml:space="preserve">RB-03   ·   السقفُ يُفحص عند الاعتماد</w:t>
      </w:r>
    </w:p>
    <w:p>
      <w:pPr>
        <w:bidi/>
        <w:spacing w:after="70" w:line="308"/>
      </w:pPr>
      <w:r>
        <w:rPr>
          <w:rFonts w:ascii="Segoe UI" w:cs="Segoe UI" w:eastAsia="Segoe UI" w:hAnsi="Segoe UI"/>
          <w:sz w:val="20"/>
          <w:szCs w:val="20"/>
          <w:rtl/>
        </w:rPr>
        <w:t xml:space="preserve">لكل دورٍ يعتمد سقفٌ ماليٌّ وكميّ. ويُفحص عند كل اعتمادٍ لا عند إنشاء الحساب — فالمستندُ فوق السقف يُرفض ويُرفع لمن يعلوه.</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ومرجعُ التفويض يُسجَّل مع كل اعتمادٍ — فالسؤالُ الأولُ في المراجعة: بأي صفةٍ اعتمد؟</w:t>
      </w:r>
    </w:p>
    <w:p>
      <w:pPr>
        <w:spacing w:after="80"/>
      </w:pPr>
    </w:p>
    <w:p>
      <w:pPr>
        <w:pStyle w:val="Heading3"/>
        <w:bidi/>
        <w:spacing w:after="80" w:before="190"/>
      </w:pPr>
      <w:r>
        <w:rPr>
          <w:rFonts w:ascii="Segoe UI" w:cs="Segoe UI" w:eastAsia="Segoe UI" w:hAnsi="Segoe UI"/>
          <w:b/>
          <w:bCs/>
          <w:color w:val="9C2B24"/>
          <w:sz w:val="19"/>
          <w:szCs w:val="19"/>
          <w:rtl/>
        </w:rPr>
        <w:t xml:space="preserve">RB-04   ·   فصلُ الواجبات بنيويّ</w:t>
      </w:r>
    </w:p>
    <w:p>
      <w:pPr>
        <w:bidi/>
        <w:spacing w:after="70" w:line="308"/>
      </w:pPr>
      <w:r>
        <w:rPr>
          <w:rFonts w:ascii="Segoe UI" w:cs="Segoe UI" w:eastAsia="Segoe UI" w:hAnsi="Segoe UI"/>
          <w:sz w:val="20"/>
          <w:szCs w:val="20"/>
          <w:rtl/>
        </w:rPr>
        <w:t xml:space="preserve">مصفوفةُ الواجبات المتعارضةِ معرَّفةٌ سلفًا. والحسابُ الجامعُ بين واجبين منها يُقيَّد ويُرفض اعتمادُه حتى الفصل.</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والاكتفاءُ بسياسةٍ مكتوبةٍ يجعل الفصلَ رجاءً — والمراجعُ الخارجيُّ يفحص التنفيذَ لا النصّ.</w:t>
      </w:r>
    </w:p>
    <w:p>
      <w:pPr>
        <w:spacing w:after="80"/>
      </w:pPr>
    </w:p>
    <w:p>
      <w:pPr>
        <w:pStyle w:val="Heading3"/>
        <w:bidi/>
        <w:spacing w:after="80" w:before="190"/>
      </w:pPr>
      <w:r>
        <w:rPr>
          <w:rFonts w:ascii="Segoe UI" w:cs="Segoe UI" w:eastAsia="Segoe UI" w:hAnsi="Segoe UI"/>
          <w:b/>
          <w:bCs/>
          <w:color w:val="1F5C63"/>
          <w:sz w:val="19"/>
          <w:szCs w:val="19"/>
          <w:rtl/>
        </w:rPr>
        <w:t xml:space="preserve">RB-05   ·   الصفاتُ لا تُجمع</w:t>
      </w:r>
    </w:p>
    <w:p>
      <w:pPr>
        <w:bidi/>
        <w:spacing w:after="70" w:line="308"/>
      </w:pPr>
      <w:r>
        <w:rPr>
          <w:rFonts w:ascii="Segoe UI" w:cs="Segoe UI" w:eastAsia="Segoe UI" w:hAnsi="Segoe UI"/>
          <w:sz w:val="20"/>
          <w:szCs w:val="20"/>
          <w:rtl/>
        </w:rPr>
        <w:t xml:space="preserve">للشخص صفاتٌ متعددةٌ يبدّل بينها صراحةً، ولكلٍّ نطاقُها وسقفُها. ولا تُجمع صلاحياتُها في جلسةٍ واحدة.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والجمعُ يمنح صلاحيةَ الصفة الأوسعِ في كل الأوقات — وهو أخطرُ من المنح الفردي.</w:t>
      </w:r>
    </w:p>
    <w:p>
      <w:pPr>
        <w:spacing w:after="80"/>
      </w:pPr>
    </w:p>
    <w:p>
      <w:pPr>
        <w:pStyle w:val="Heading3"/>
        <w:bidi/>
        <w:spacing w:after="80" w:before="190"/>
      </w:pPr>
      <w:r>
        <w:rPr>
          <w:rFonts w:ascii="Segoe UI" w:cs="Segoe UI" w:eastAsia="Segoe UI" w:hAnsi="Segoe UI"/>
          <w:b/>
          <w:bCs/>
          <w:color w:val="5B3A6E"/>
          <w:sz w:val="19"/>
          <w:szCs w:val="19"/>
          <w:rtl/>
        </w:rPr>
        <w:t xml:space="preserve">RB-06   ·   المحجوبُ لا يُصيَّر</w:t>
      </w:r>
    </w:p>
    <w:p>
      <w:pPr>
        <w:bidi/>
        <w:spacing w:after="70" w:line="308"/>
      </w:pPr>
      <w:r>
        <w:rPr>
          <w:rFonts w:ascii="Segoe UI" w:cs="Segoe UI" w:eastAsia="Segoe UI" w:hAnsi="Segoe UI"/>
          <w:sz w:val="20"/>
          <w:szCs w:val="20"/>
          <w:rtl/>
        </w:rPr>
        <w:t xml:space="preserve">العنصرُ المحجوبُ لا يُرسَل في الاستجابة أصلًا ولا يُصيَّر في الواجهة. والمجموعةُ التي فرغت لا تُعرض.</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وإخفاءُ العنصر بأسلوب العرض ثغرةٌ — فالمحتوى يصل ويُقرأ من أدواتِ المطوّر.</w:t>
      </w:r>
    </w:p>
    <w:p>
      <w:pPr>
        <w:spacing w:after="80"/>
      </w:pP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٨-٢  مصفوفةُ الواجبات المتعارضة</w:t>
      </w:r>
    </w:p>
    <w:p>
      <w:pPr>
        <w:bidi/>
        <w:spacing w:after="90" w:line="308"/>
      </w:pPr>
      <w:r>
        <w:rPr>
          <w:rFonts w:ascii="Segoe UI" w:cs="Segoe UI" w:eastAsia="Segoe UI" w:hAnsi="Segoe UI"/>
          <w:i/>
          <w:iCs/>
          <w:color w:val="6B7280"/>
          <w:sz w:val="18"/>
          <w:szCs w:val="18"/>
          <w:rtl/>
        </w:rPr>
        <w:t xml:space="preserve">أزواجٌ لا تُجمع في حسابٍ واحد — والقيدُ بنيويٌّ يرفض الاعتماد</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600"/>
        <w:gridCol w:w="4400"/>
      </w:tblGrid>
      <w:tr>
        <w:trPr>
          <w:tblHeader/>
        </w:trPr>
        <w:tc>
          <w:tcPr>
            <w:tcW w:type="dxa" w:w="26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الواجبُ الأول</w:t>
            </w:r>
          </w:p>
        </w:tc>
        <w:tc>
          <w:tcPr>
            <w:tcW w:type="dxa" w:w="26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الواجبُ الثاني</w:t>
            </w:r>
          </w:p>
        </w:tc>
        <w:tc>
          <w:tcPr>
            <w:tcW w:type="dxa" w:w="4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لماذا لا يُجمعان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إنشاءُ المستند</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اعتمادُ المستند نفسِه</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ينشئ لا يشهد على صحة إنشائه</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اعتمادُ الدفع</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تنفيذُ الدفع</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يأذن لا ينفّذ — وإلا صار الإذنُ صوريًّا</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تنفيذُ الصرف</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المطابقةُ البنكية</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صرف لا يطابق ما صرفه</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الاستلامُ المخزني</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الشراءُ والترسية</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يشتري لا يشهد بالاستلام</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تعريفُ الحماية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منحُ استثناءٍ منها</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وضع القيدَ لا يرفعه لنفسه</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إعدادُ القيد</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نشرُ القيد</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الفصلُ الأساسيُّ في كل نظامٍ محاسبي</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إعدادُ المسيّر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اعتمادُ المسيّر</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حمايةٌ من التلاعب في الأجور</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تشخيصُ العطل</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اعتمادُ الجاهزيةِ بعده</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شخّص لا يشهد بزوال ما شخّصه</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٨-٣  التفويضُ والإنابةُ — ستةُ أنواعٍ لا تُخلط</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900"/>
        <w:gridCol w:w="2200"/>
        <w:gridCol w:w="2600"/>
      </w:tblGrid>
      <w:tr>
        <w:trPr>
          <w:tblHeader/>
        </w:trPr>
        <w:tc>
          <w:tcPr>
            <w:tcW w:type="dxa" w:w="19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النوع</w:t>
            </w:r>
          </w:p>
        </w:tc>
        <w:tc>
          <w:tcPr>
            <w:tcW w:type="dxa" w:w="29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التعريف</w:t>
            </w:r>
          </w:p>
        </w:tc>
        <w:tc>
          <w:tcPr>
            <w:tcW w:type="dxa" w:w="22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المدة</w:t>
            </w:r>
          </w:p>
        </w:tc>
        <w:tc>
          <w:tcPr>
            <w:tcW w:type="dxa" w:w="26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أثرُ الانتهاء</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إسنادُ مهمة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نقلُ تنفيذِ مهمةٍ بعينها</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حتى إغلاقها</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تبقى مسنَدةً حتى تُغلق</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تكليفٌ بدور</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إسنادُ دورٍ كاملٍ في نطاق</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بمدةٍ أو مفتوح</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تُعاد للدور لا للشخص</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إنابةٌ مؤقتة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حلولُ شخصٍ محلَّ آخرَ في غيابه</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بمدةٍ إلزامية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تعود للمنيب فورًا</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تفويضُ صلاحية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نقلُ صلاحيةِ اعتمادٍ بسقف</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بمدةٍ وسقفٍ إلزاميين</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المعلَّقُ يعود للمفوِّض</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إعادةُ إسناد</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نقلُ مهمةٍ من منفِّذٍ لآخر</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حتى إغلاقها</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العدُّ يستمر ولا يُصفَّر</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نقلُ عبء عمل</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نقلُ مجموعةِ مهامٍ دفعةً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حتى إغلاقها</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مهمةٍ تحتفظ بعدّها</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حكمان حاكمان —  </w:t>
            </w:r>
            <w:r>
              <w:rPr>
                <w:rFonts w:ascii="Segoe UI" w:cs="Segoe UI" w:eastAsia="Segoe UI" w:hAnsi="Segoe UI"/>
                <w:sz w:val="19"/>
                <w:szCs w:val="19"/>
                <w:rtl/>
              </w:rPr>
              <w:t xml:space="preserve">التفويضُ لا يُعاد تفويضُه إلا بقرارٍ صريحٍ من المفوِّض الأصلي. وانتهاءُ التكليفِ يوقف توليدَ المهام الجديدةِ فورًا ولا يُلغي المفتوحة — والمفتوحةُ تُنقل أو تبقى بقرارٍ مسجَّل.</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٨-٤  سلّمُ الاعتمادِ والسقوف</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400"/>
        <w:gridCol w:w="2400"/>
        <w:gridCol w:w="26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المستوى</w:t>
            </w:r>
          </w:p>
        </w:tc>
        <w:tc>
          <w:tcPr>
            <w:tcW w:type="dxa" w:w="2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يعتمده</w:t>
            </w:r>
          </w:p>
        </w:tc>
        <w:tc>
          <w:tcPr>
            <w:tcW w:type="dxa" w:w="2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السقف</w:t>
            </w:r>
          </w:p>
        </w:tc>
        <w:tc>
          <w:tcPr>
            <w:tcW w:type="dxa" w:w="2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يُرفع عنه</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مديرُ الإدارة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مستنداتُ إدارته</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سقفُ إدارته المعلن</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تجاوزه أو مسّ إدارةً أخرى</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مديرُ التشغيل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المستنداتُ التشغيليةُ للفرعين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سقفُه المعلن</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تجاوزه أو مسّ الماليةَ أو الملكية</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النائبُ المختص</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فُوِّض له في نطاقه</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بتفويضٍ موثَّقٍ بسقفٍ ومدة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تجاوز سقفَ التفويض</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الرئيسُ التنفيذي</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تجاوز كلَّ السقوف</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بالسلطة الأصلية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يمسّ الملكيةَ أو رأسَ المال</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التفويض</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بسقفٍ ومدةٍ ونطاق</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دون سقفِ المفوِّض</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ويُسجَّل مرجعُه في كل اعتماد</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قاعدةُ الاعتمادِ الافتراضية —  </w:t>
            </w:r>
            <w:r>
              <w:rPr>
                <w:rFonts w:ascii="Segoe UI" w:cs="Segoe UI" w:eastAsia="Segoe UI" w:hAnsi="Segoe UI"/>
                <w:sz w:val="19"/>
                <w:szCs w:val="19"/>
                <w:rtl/>
              </w:rPr>
              <w:t xml:space="preserve">لا يُثبَّت الرئيسُ التنفيذيُّ معتمِدًا مباشرًا لكل مستندٍ من نوعٍ ما. بل الصيغةُ الافتراضيةُ: «المخوَّلُ ضمن نطاقِه وسقفِه — ويُرفع للرئيس التنفيذيِّ إن تجاوز السقفَ أو كان من المسائل المحجوزةِ له». وتثبيتُ الرئيسِ معتمِدًا لكل عقدٍ يجعله عنقَ زجاجةٍ لكل معاملة.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٨-٥  المسائلُ المحجوزةُ للرئيس التنفيذيِّ حصرًا</w:t>
      </w:r>
    </w:p>
    <w:p>
      <w:pPr>
        <w:bidi/>
        <w:spacing w:after="90" w:line="308"/>
      </w:pPr>
      <w:r>
        <w:rPr>
          <w:rFonts w:ascii="Segoe UI" w:cs="Segoe UI" w:eastAsia="Segoe UI" w:hAnsi="Segoe UI"/>
          <w:i/>
          <w:iCs/>
          <w:color w:val="6B7280"/>
          <w:sz w:val="18"/>
          <w:szCs w:val="18"/>
          <w:rtl/>
        </w:rPr>
        <w:t xml:space="preserve">◆ وما عداها يُعتمد من المخوَّلِ ضمن سقفِه ويُصعَّد عند التجاوز</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200"/>
        <w:gridCol w:w="3400"/>
      </w:tblGrid>
      <w:tr>
        <w:trPr>
          <w:tblHeader/>
        </w:trPr>
        <w:tc>
          <w:tcPr>
            <w:tcW w:type="dxa" w:w="30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المسألة</w:t>
            </w:r>
          </w:p>
        </w:tc>
        <w:tc>
          <w:tcPr>
            <w:tcW w:type="dxa" w:w="32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لماذا محجوزة</w:t>
            </w:r>
          </w:p>
        </w:tc>
        <w:tc>
          <w:tcPr>
            <w:tcW w:type="dxa" w:w="3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من يُصعِّد إليها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نماذجُ العملِ وحدودُها</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تحدد أساسَ الاستحقاقِ في المنصةِ كلِّها</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المبيعاتُ والتشغيل</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فتحُ المشروعِ وإقفالُه</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يفتح مركزَ تكلفةٍ ويلزم الشركةَ بموقع</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التنفيذيةُ والمالية</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تجاوز سقفَ النائب</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بحكم السلّم — ولا سقفَ فوقه</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النوابُ الثلاثة</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يمسّ الملكيةَ ورأسَ المال</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يتجاوز الإدارةَ إلى الشركاء</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التمويلُ والملكية</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حسمُ المخاطرِ الجوهرية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الأثرُ يتجاوز إدارةً واحدة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المخاطرُ والحوكمة</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محضرُ الإغلاقِ وبصمةُ الإصدار</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إقرارٌ نهائيٌّ بحالة النظام</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الحوكمةُ والهندسة</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ما عدا ذلك</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يُعتمد من المخوَّلِ ضمن سقفِه</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ويُرفع فقط عند التجاوز</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٩</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الإصداراتُ والنشرُ ونموذجُ الأفعالِ والأحداث</w:t>
            </w:r>
          </w:p>
        </w:tc>
      </w:tr>
    </w:tbl>
    <w:p>
      <w:pPr>
        <w:spacing w:after="170"/>
      </w:pPr>
    </w:p>
    <w:p>
      <w:pPr>
        <w:bidi/>
        <w:spacing w:after="130" w:line="308"/>
      </w:pPr>
      <w:r>
        <w:rPr>
          <w:rFonts w:ascii="Segoe UI" w:cs="Segoe UI" w:eastAsia="Segoe UI" w:hAnsi="Segoe UI"/>
          <w:sz w:val="20"/>
          <w:szCs w:val="20"/>
          <w:rtl/>
        </w:rPr>
        <w:t xml:space="preserve">لا يُنشر تغييرٌ بلا بصمةٍ تقول ما تغيّر، ولا بلا تقريرِ اكتمالٍ يقول ما اجتاز من بوابات، ولا بلا علَمِ رجوعٍ يبقى مفعَّلًا مدةً معلنة.</w:t>
      </w:r>
    </w:p>
    <w:p>
      <w:pPr>
        <w:bidi/>
        <w:spacing w:after="130" w:line="308"/>
      </w:pPr>
      <w:r>
        <w:rPr>
          <w:rFonts w:ascii="Segoe UI" w:cs="Segoe UI" w:eastAsia="Segoe UI" w:hAnsi="Segoe UI"/>
          <w:sz w:val="20"/>
          <w:szCs w:val="20"/>
          <w:rtl/>
        </w:rPr>
        <w:t xml:space="preserve">◆ ونموذجُ الأفعالِ أساسُ التتبع: كلُّ زرٍّ في المنصة له عقدُ فعلٍ برمزٍ فريدٍ لا يحمل معنيين.</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٩-١  الأحكامُ الستةُ الحاكمةُ للإصدار</w:t>
      </w:r>
    </w:p>
    <w:p>
      <w:pPr>
        <w:spacing w:after="90"/>
      </w:pPr>
    </w:p>
    <w:p>
      <w:pPr>
        <w:pStyle w:val="Heading3"/>
        <w:bidi/>
        <w:spacing w:after="80" w:before="190"/>
      </w:pPr>
      <w:r>
        <w:rPr>
          <w:rFonts w:ascii="Segoe UI" w:cs="Segoe UI" w:eastAsia="Segoe UI" w:hAnsi="Segoe UI"/>
          <w:b/>
          <w:bCs/>
          <w:color w:val="1F3A5F"/>
          <w:sz w:val="19"/>
          <w:szCs w:val="19"/>
          <w:rtl/>
        </w:rPr>
        <w:t xml:space="preserve">RL-01   ·   لا نشرَ بلا بصمة</w:t>
      </w:r>
    </w:p>
    <w:p>
      <w:pPr>
        <w:bidi/>
        <w:spacing w:after="70" w:line="308"/>
      </w:pPr>
      <w:r>
        <w:rPr>
          <w:rFonts w:ascii="Segoe UI" w:cs="Segoe UI" w:eastAsia="Segoe UI" w:hAnsi="Segoe UI"/>
          <w:sz w:val="20"/>
          <w:szCs w:val="20"/>
          <w:rtl/>
        </w:rPr>
        <w:t xml:space="preserve">كلُّ إصدارٍ يحمل بصمتَه: ما تغيّر من شاشاتٍ وأعمدةٍ وأفعالٍ وقواعدَ وحمايات وهجراتِ بيانات.</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والبصمةُ أولُ ما يُقرأ عند ظهور خللٍ بعد النشر — وبدونها يصير التشخيصُ تخمينًا.</w:t>
      </w:r>
    </w:p>
    <w:p>
      <w:pPr>
        <w:spacing w:after="80"/>
      </w:pPr>
    </w:p>
    <w:p>
      <w:pPr>
        <w:pStyle w:val="Heading3"/>
        <w:bidi/>
        <w:spacing w:after="80" w:before="190"/>
      </w:pPr>
      <w:r>
        <w:rPr>
          <w:rFonts w:ascii="Segoe UI" w:cs="Segoe UI" w:eastAsia="Segoe UI" w:hAnsi="Segoe UI"/>
          <w:b/>
          <w:bCs/>
          <w:color w:val="B08D3F"/>
          <w:sz w:val="19"/>
          <w:szCs w:val="19"/>
          <w:rtl/>
        </w:rPr>
        <w:t xml:space="preserve">RL-02   ·   لا نشرَ بلا تقريرِ اكتمال</w:t>
      </w:r>
    </w:p>
    <w:p>
      <w:pPr>
        <w:bidi/>
        <w:spacing w:after="70" w:line="308"/>
      </w:pPr>
      <w:r>
        <w:rPr>
          <w:rFonts w:ascii="Segoe UI" w:cs="Segoe UI" w:eastAsia="Segoe UI" w:hAnsi="Segoe UI"/>
          <w:sz w:val="20"/>
          <w:szCs w:val="20"/>
          <w:rtl/>
        </w:rPr>
        <w:t xml:space="preserve">يرافق كلَّ إصدارٍ تقريرٌ يبيّن البواباتِ المجتازةَ والاختباراتِ الناجحةَ والعيوبَ المفتوحةَ بدرجاتها.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والنشرُ بعيبٍ حرجٍ مفتوحٍ يحتاج قرارًا موثَّقًا لا سكوتًا.</w:t>
      </w:r>
    </w:p>
    <w:p>
      <w:pPr>
        <w:spacing w:after="80"/>
      </w:pPr>
    </w:p>
    <w:p>
      <w:pPr>
        <w:pStyle w:val="Heading3"/>
        <w:bidi/>
        <w:spacing w:after="80" w:before="190"/>
      </w:pPr>
      <w:r>
        <w:rPr>
          <w:rFonts w:ascii="Segoe UI" w:cs="Segoe UI" w:eastAsia="Segoe UI" w:hAnsi="Segoe UI"/>
          <w:b/>
          <w:bCs/>
          <w:color w:val="9C2B24"/>
          <w:sz w:val="19"/>
          <w:szCs w:val="19"/>
          <w:rtl/>
        </w:rPr>
        <w:t xml:space="preserve">RL-03   ·   علَمُ الرجوعِ مفعَّلٌ مدةً معلنة</w:t>
      </w:r>
    </w:p>
    <w:p>
      <w:pPr>
        <w:bidi/>
        <w:spacing w:after="70" w:line="308"/>
      </w:pPr>
      <w:r>
        <w:rPr>
          <w:rFonts w:ascii="Segoe UI" w:cs="Segoe UI" w:eastAsia="Segoe UI" w:hAnsi="Segoe UI"/>
          <w:sz w:val="20"/>
          <w:szCs w:val="20"/>
          <w:rtl/>
        </w:rPr>
        <w:t xml:space="preserve">يبقى علَمُ الرجوع مفعَّلًا مدةً معلنةً بعد كل نشرة. وخطةُ الرجوع مكتوبةٌ ومختبَرةٌ لا مرتجَلة.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ومن نشر بلا خطة رجوعٍ راهن على ألّا يقع خلل — والمراهنةُ ليست هندسة.</w:t>
      </w:r>
    </w:p>
    <w:p>
      <w:pPr>
        <w:spacing w:after="80"/>
      </w:pPr>
    </w:p>
    <w:p>
      <w:pPr>
        <w:pStyle w:val="Heading3"/>
        <w:bidi/>
        <w:spacing w:after="80" w:before="190"/>
      </w:pPr>
      <w:r>
        <w:rPr>
          <w:rFonts w:ascii="Segoe UI" w:cs="Segoe UI" w:eastAsia="Segoe UI" w:hAnsi="Segoe UI"/>
          <w:b/>
          <w:bCs/>
          <w:color w:val="5B3A6E"/>
          <w:sz w:val="19"/>
          <w:szCs w:val="19"/>
          <w:rtl/>
        </w:rPr>
        <w:t xml:space="preserve">RL-04   ·   الهجرةُ تُختبر على نسخةٍ من الإنتاج</w:t>
      </w:r>
    </w:p>
    <w:p>
      <w:pPr>
        <w:bidi/>
        <w:spacing w:after="70" w:line="308"/>
      </w:pPr>
      <w:r>
        <w:rPr>
          <w:rFonts w:ascii="Segoe UI" w:cs="Segoe UI" w:eastAsia="Segoe UI" w:hAnsi="Segoe UI"/>
          <w:sz w:val="20"/>
          <w:szCs w:val="20"/>
          <w:rtl/>
        </w:rPr>
        <w:t xml:space="preserve">كلُّ هجرةِ بياناتٍ تُنفَّذ أولًا على نسخةٍ من بيانات الإنتاج ويُقاس زمنُها وأثرُها.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فالكودُ يُرجَع في دقائقَ والبياناتُ لا — والهجرةُ الخاطئةُ أخطرُ من عيبٍ في الكود.</w:t>
      </w:r>
    </w:p>
    <w:p>
      <w:pPr>
        <w:spacing w:after="80"/>
      </w:pPr>
    </w:p>
    <w:p>
      <w:pPr>
        <w:pStyle w:val="Heading3"/>
        <w:bidi/>
        <w:spacing w:after="80" w:before="190"/>
      </w:pPr>
      <w:r>
        <w:rPr>
          <w:rFonts w:ascii="Segoe UI" w:cs="Segoe UI" w:eastAsia="Segoe UI" w:hAnsi="Segoe UI"/>
          <w:b/>
          <w:bCs/>
          <w:color w:val="C9A227"/>
          <w:sz w:val="19"/>
          <w:szCs w:val="19"/>
          <w:rtl/>
        </w:rPr>
        <w:t xml:space="preserve">RL-05   ·   التغييرُ يمرُّ بمسارٍ رسمي</w:t>
      </w:r>
    </w:p>
    <w:p>
      <w:pPr>
        <w:bidi/>
        <w:spacing w:after="70" w:line="308"/>
      </w:pPr>
      <w:r>
        <w:rPr>
          <w:rFonts w:ascii="Segoe UI" w:cs="Segoe UI" w:eastAsia="Segoe UI" w:hAnsi="Segoe UI"/>
          <w:sz w:val="20"/>
          <w:szCs w:val="20"/>
          <w:rtl/>
        </w:rPr>
        <w:t xml:space="preserve">لا مادةَ تدخل الحزمةَ بعد تاريخ القطعِ إلا بستِّ خطوات: التسجيلُ فالفحصُ فتقديرُ الأثرِ فاعتمادُ المالكِ فالإدماجُ فإصدارُ النسخة.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والإدماجُ المباشرُ يُبطل خطَّ الأساسَ كلَّه.</w:t>
      </w:r>
    </w:p>
    <w:p>
      <w:pPr>
        <w:spacing w:after="80"/>
      </w:pPr>
    </w:p>
    <w:p>
      <w:pPr>
        <w:pStyle w:val="Heading3"/>
        <w:bidi/>
        <w:spacing w:after="80" w:before="190"/>
      </w:pPr>
      <w:r>
        <w:rPr>
          <w:rFonts w:ascii="Segoe UI" w:cs="Segoe UI" w:eastAsia="Segoe UI" w:hAnsi="Segoe UI"/>
          <w:b/>
          <w:bCs/>
          <w:color w:val="17304D"/>
          <w:sz w:val="19"/>
          <w:szCs w:val="19"/>
          <w:rtl/>
        </w:rPr>
        <w:t xml:space="preserve">RL-06   ·   الرمزُ لا يحمل معنيين</w:t>
      </w:r>
    </w:p>
    <w:p>
      <w:pPr>
        <w:bidi/>
        <w:spacing w:after="70" w:line="308"/>
      </w:pPr>
      <w:r>
        <w:rPr>
          <w:rFonts w:ascii="Segoe UI" w:cs="Segoe UI" w:eastAsia="Segoe UI" w:hAnsi="Segoe UI"/>
          <w:sz w:val="20"/>
          <w:szCs w:val="20"/>
          <w:rtl/>
        </w:rPr>
        <w:t xml:space="preserve">كلُّ رمزِ فعلٍ يحمل معنًى واحدًا. والرمزُ الذي يحمل معنيين يُصلَح قبل أن يُربط بمعالجٍ حي.</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وأيُّ ترحيلٍ للرموز يمرُّ بمصفوفةِ استعمالٍ ثم تشغيلٍ جافٍّ ثم خريطةِ مرادفاتٍ ثم اختبارِ رجوعٍ ثم اعتمادٍ ثم تنفيذٍ تدريجي.</w:t>
      </w:r>
    </w:p>
    <w:p>
      <w:pPr>
        <w:spacing w:after="80"/>
      </w:pP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٩-٢  العقدُ السداسيُّ لكل فعل</w:t>
      </w:r>
    </w:p>
    <w:p>
      <w:pPr>
        <w:bidi/>
        <w:spacing w:after="90" w:line="308"/>
      </w:pPr>
      <w:r>
        <w:rPr>
          <w:rFonts w:ascii="Segoe UI" w:cs="Segoe UI" w:eastAsia="Segoe UI" w:hAnsi="Segoe UI"/>
          <w:i/>
          <w:iCs/>
          <w:color w:val="6B7280"/>
          <w:sz w:val="18"/>
          <w:szCs w:val="18"/>
          <w:rtl/>
        </w:rPr>
        <w:t xml:space="preserve">لا زرَّ في المنصة بلا هذه الستة</w:t>
      </w:r>
    </w:p>
    <w:p>
      <w:pPr>
        <w:spacing w:after="90"/>
      </w:pP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400"/>
        <w:gridCol w:w="3800"/>
      </w:tblGrid>
      <w:tr>
        <w:trPr>
          <w:tblHeader/>
        </w:trPr>
        <w:tc>
          <w:tcPr>
            <w:tcW w:type="dxa" w:w="2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العنصر</w:t>
            </w:r>
          </w:p>
        </w:tc>
        <w:tc>
          <w:tcPr>
            <w:tcW w:type="dxa" w:w="3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يعني</w:t>
            </w:r>
          </w:p>
        </w:tc>
        <w:tc>
          <w:tcPr>
            <w:tcW w:type="dxa" w:w="38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الشاهد</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الرمزُ الفريد</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معرّفٌ واحدٌ لمعنًى واحد</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صفرُ رمزٍ يحمل معنيين</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الفاعل</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الدورُ المخوَّلُ بتنفيذه</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يُقرأ من قالب الدورِ لا من الشاشة</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يُكتب</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الجداولُ التي تتغير</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ولا كتابةَ خارج ما أُعلن</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الحدثُ المنشور</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يُبَثُّ للمستهلكين</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ولا نداءَ مباشرًا بين إدارتين</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المستهلكون</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يعنيه الحدثُ وما يتغير عنده</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وكلُّ حدثٍ له مستهلكٌ معرَّف</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فعلُ العكس</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كيف يُبطل أثرُه</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وكلُّ فعلٍ ماليٍّ أو تعاقديٍّ له عكس</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٩-٣  ◆ عمقُ ربطِ الفعلِ — اثنا عشرَ عمودًا</w:t>
      </w:r>
    </w:p>
    <w:p>
      <w:pPr>
        <w:bidi/>
        <w:spacing w:after="90" w:line="308"/>
      </w:pPr>
      <w:r>
        <w:rPr>
          <w:rFonts w:ascii="Segoe UI" w:cs="Segoe UI" w:eastAsia="Segoe UI" w:hAnsi="Segoe UI"/>
          <w:i/>
          <w:iCs/>
          <w:color w:val="6B7280"/>
          <w:sz w:val="18"/>
          <w:szCs w:val="18"/>
          <w:rtl/>
        </w:rPr>
        <w:t xml:space="preserve">◆ ولا يُعدُّ الفعلُ مغلقًا من طرفٍ إلى طرفٍ إلا بإثباتِ السلسلةِ العشريةِ كاملة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200"/>
        <w:gridCol w:w="3800"/>
      </w:tblGrid>
      <w:tr>
        <w:trPr>
          <w:tblHeader/>
        </w:trPr>
        <w:tc>
          <w:tcPr>
            <w:tcW w:type="dxa" w:w="26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العمود</w:t>
            </w:r>
          </w:p>
        </w:tc>
        <w:tc>
          <w:tcPr>
            <w:tcW w:type="dxa" w:w="32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 يجيب عنه</w:t>
            </w:r>
          </w:p>
        </w:tc>
        <w:tc>
          <w:tcPr>
            <w:tcW w:type="dxa" w:w="38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الحالُ المقيس</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الحالةُ الدلالية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أالرمزُ بمعنًى واحد؟</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مخزَّنٌ ومكتمل</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② ربطُ الشاشة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أمربوطٌ بشاشةٍ معرَّفة؟</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مخزَّنٌ ومكتمل</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③ ربطُ المسار</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أمربوطٌ بمسارٍ حيّ؟</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مخزَّنٌ ومكتمل</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④ ربطُ المعالج</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أمربوطٌ بمعالجٍ مسمًّى؟</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جزئيٌّ — بعضُه معلَنٌ غيرَ مبني</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⑤ الحارسُ مُثبَتًا</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أيمنعه حارسٌ في الخادم؟</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عمودَ في القاعدةِ — ولا حكمَ مخزَّنٌ لأي فعل</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⑥ كتابةُ المجالِ مُثبَتةً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أيكتب ما أعلن؟</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خلفَ الوسيطِ المركزي</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⑦⑧ الحدثُ والمستهلك</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أينشر ويستهلكه من أُعلن؟</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نصٌّ معلَنٌ لا تحققٌ حي</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⑨ التدقيقُ قبل وبعد</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أتُسجَّل القيمتان؟</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المصالحةُ مغلقةٌ حسابيًّا — والقناةُ جزئية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⑩ منعُ التكرارِ مُثبَتًا</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أتُرفض إعادةُ النداء؟</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عمودَ في القاعدة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⑪ العكسُ مُثبَتًا</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أيُعكس بمرجعه؟</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بعضُه بلا حكم</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⑫ القبولُ مُثبَتًا</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أاجتاز رحلةً حيةً؟</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عمودَ — و«لم يبدأ» لكل فعل</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الحكم</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ستةٌ من اثني عشرَ مخزَّنة</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وبوابةُ الأفعالِ لا تُغلق قبل تخزينِ الباقيةِ وحكمِها لكل فعل</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٩-٤  أنماطُ التفعيلِ الأربعة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300"/>
        <w:gridCol w:w="2500"/>
        <w:gridCol w:w="3100"/>
      </w:tblGrid>
      <w:tr>
        <w:trPr>
          <w:tblHeader/>
        </w:trPr>
        <w:tc>
          <w:tcPr>
            <w:tcW w:type="dxa" w:w="17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النمط</w:t>
            </w:r>
          </w:p>
        </w:tc>
        <w:tc>
          <w:tcPr>
            <w:tcW w:type="dxa" w:w="23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النطاق</w:t>
            </w:r>
          </w:p>
        </w:tc>
        <w:tc>
          <w:tcPr>
            <w:tcW w:type="dxa" w:w="25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من يستعمل</w:t>
            </w:r>
          </w:p>
        </w:tc>
        <w:tc>
          <w:tcPr>
            <w:tcW w:type="dxa" w:w="31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شرطُ الانتقال</w:t>
            </w:r>
          </w:p>
        </w:tc>
      </w:tr>
      <w:tr>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الأول — أساسي</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فريقٌ داخليٌّ محدود</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الهندسةُ والاختبار</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عيبٍ حرجٍ في دورةٍ كاملة</w:t>
            </w:r>
          </w:p>
        </w:tc>
      </w:tr>
      <w:tr>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الثاني — داخلي</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إدارات الشركة</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الموظفون بأدوارهم</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استقرارٌ أسبوعان وتدريبٌ منجَز</w:t>
            </w:r>
          </w:p>
        </w:tc>
      </w:tr>
      <w:tr>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الثالث — داخليٌّ وخارجي</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يشمل الموردين والعملاء</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بواباتُ الأطراف</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عزلٌ مختبَرٌ ووثائقُ استعمال</w:t>
            </w:r>
          </w:p>
        </w:tc>
      </w:tr>
      <w:tr>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الرابع — كامل</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بلا قيد</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الكلُّ بصلاحياتهم</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تدريبٌ ودعمٌ ومؤشراتٌ مستقرة</w:t>
            </w:r>
          </w:p>
        </w:tc>
      </w:tr>
      <w:tr>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الرجوع</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لأي نمطٍ أدنى</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بقرارٍ موثَّق</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خللٌ يفوق أثرَ الميزة</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٩-تتبع  أحكامُ هذا الفصلِ في ملف التتبع</w:t>
      </w:r>
    </w:p>
    <w:p>
      <w:pPr>
        <w:bidi/>
        <w:spacing w:after="130" w:line="308"/>
      </w:pPr>
      <w:r>
        <w:rPr>
          <w:rFonts w:ascii="Segoe UI" w:cs="Segoe UI" w:eastAsia="Segoe UI" w:hAnsi="Segoe UI"/>
          <w:sz w:val="20"/>
          <w:szCs w:val="20"/>
          <w:rtl/>
        </w:rPr>
        <w:t xml:space="preserve">سجلُّ الأفعالِ الكاملُ بالتدقيقِ الثمانيِّ في الورقة ٠٧ · وتصنيفُ الكتابةِ في الورقة ٢١ · وعمقُ الربطِ في الورقة ٢٨.</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١٠</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الحوكمةُ والالتزامُ وخطُّ الأساس</w:t>
            </w:r>
          </w:p>
        </w:tc>
      </w:tr>
    </w:tbl>
    <w:p>
      <w:pPr>
        <w:spacing w:after="170"/>
      </w:pPr>
    </w:p>
    <w:p>
      <w:pPr>
        <w:bidi/>
        <w:spacing w:after="130" w:line="308"/>
      </w:pPr>
      <w:r>
        <w:rPr>
          <w:rFonts w:ascii="Segoe UI" w:cs="Segoe UI" w:eastAsia="Segoe UI" w:hAnsi="Segoe UI"/>
          <w:sz w:val="20"/>
          <w:szCs w:val="20"/>
          <w:rtl/>
        </w:rPr>
        <w:t xml:space="preserve">الحوكمةُ ليست إدارةً تراقب بل بنيةٌ تمنع. فالمنعُ في الخادمِ لا في السياسةِ المكتوبة، والفصلُ بنيويٌّ لا رجاءٌ، والاستثناءُ بمدةٍ وعددِ استعمالٍ لا مفتوحًا.</w:t>
      </w:r>
    </w:p>
    <w:p>
      <w:pPr>
        <w:bidi/>
        <w:spacing w:after="130" w:line="308"/>
      </w:pPr>
      <w:r>
        <w:rPr>
          <w:rFonts w:ascii="Segoe UI" w:cs="Segoe UI" w:eastAsia="Segoe UI" w:hAnsi="Segoe UI"/>
          <w:sz w:val="20"/>
          <w:szCs w:val="20"/>
          <w:rtl/>
        </w:rPr>
        <w:t xml:space="preserve">وهذه الوثيقةُ نفسُها تحت الحوكمة: فخطُّ الأساسِ معتمَدٌ بتاريخٍ معلَنٍ وبصماتٍ لكل ملف.</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١٠-١  الفصلُ بين المخاطرِ والحوكمةِ والتدقيق</w:t>
      </w:r>
    </w:p>
    <w:p>
      <w:pPr>
        <w:bidi/>
        <w:spacing w:after="90" w:line="308"/>
      </w:pPr>
      <w:r>
        <w:rPr>
          <w:rFonts w:ascii="Segoe UI" w:cs="Segoe UI" w:eastAsia="Segoe UI" w:hAnsi="Segoe UI"/>
          <w:i/>
          <w:iCs/>
          <w:color w:val="6B7280"/>
          <w:sz w:val="18"/>
          <w:szCs w:val="18"/>
          <w:rtl/>
        </w:rPr>
        <w:t xml:space="preserve">◆ ثلاثُ وظائفَ مستقلةٍ لا تُدمج — ونموذجُ الخطوطِ الثلاثةِ هو الحاكم</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400"/>
        <w:gridCol w:w="3800"/>
      </w:tblGrid>
      <w:tr>
        <w:trPr>
          <w:tblHeader/>
        </w:trPr>
        <w:tc>
          <w:tcPr>
            <w:tcW w:type="dxa" w:w="24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الوظيفة</w:t>
            </w:r>
          </w:p>
        </w:tc>
        <w:tc>
          <w:tcPr>
            <w:tcW w:type="dxa" w:w="34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 تملكه</w:t>
            </w:r>
          </w:p>
        </w:tc>
        <w:tc>
          <w:tcPr>
            <w:tcW w:type="dxa" w:w="38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 لا تملكه</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الإداراتُ التنفيذية — الخطُّ الأول</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أعمالها وضوابطُها وإجراءاتُ معالجتها</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منهجَ التقييمِ ولا حدودَ الشهيةِ ولا التصنيف</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المخاطرِ — الخطُّ الثاني</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الإطارَ والتصنيفَ والقياسَ والشهيةَ والمؤشراتِ والتجميعَ والتحدي المستقلَّ والتصعيدَ والتحققَ</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ملكيةَ مخاطرِ الإداراتِ ولا العملَ التشغيليَّ ولا الصلاحيةَ التقنيةَ ولا القيدَ المالي</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الحوكمةُ والالتزامُ — الخطُّ الثاني</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بنيةَ الحوكمةِ والصلاحياتِ والتفويضاتِ وفصلَ الواجباتِ والسياساتِ وسجلَّ التدقيق</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منهجَ المخاطرِ ولا قياسَها ولا شهيتَها</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التدقيقُ الداخليُّ — الخطُّ الثالث</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الضمانَ المستقلَّ على فاعليةِ الخطين الأولِ والثاني</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يُدمج في المخاطرِ ولا في الحوكمةِ إن أُنشئ</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التقاطع</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المخاطرِ تحدد ما ينبغي أن يظهر من منظورِ المخاطر</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والحوكمةُ تحدد من يستطيع فتحَ الشاشةِ أو الحقلِ أصلًا</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استقلالُ الوظيفتين شرطُ فاعليتهما —  </w:t>
            </w:r>
            <w:r>
              <w:rPr>
                <w:rFonts w:ascii="Segoe UI" w:cs="Segoe UI" w:eastAsia="Segoe UI" w:hAnsi="Segoe UI"/>
                <w:sz w:val="19"/>
                <w:szCs w:val="19"/>
                <w:rtl/>
              </w:rPr>
              <w:t xml:space="preserve">ترتبط إدارةُ المخاطرِ وإدارةُ الحوكمةِ والالتزامِ بالرئيس التنفيذيِّ مباشرةً. ولا يملك نائبٌ ولا إدارةٌ تشغيليةٌ حجبَ تقاريرهما ولا تغييرَ تقييمِ خطرٍ جوهريٍّ ولا تعديلَ نتيجةِ تدقيقٍ ولا إسقاطَ مخالفةٍ ولا منحَ صلاحيةٍ خارجَ المسارِ ولا إخفاءَ خطرٍ حرجٍ ولا إغلاقَ استثناءٍ بلا مراجعة.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١٠-٢  ما تملكه الحوكمةُ وما لا تملكه</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200"/>
        <w:gridCol w:w="34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الجهة</w:t>
            </w:r>
          </w:p>
        </w:tc>
        <w:tc>
          <w:tcPr>
            <w:tcW w:type="dxa" w:w="32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تملكه</w:t>
            </w:r>
          </w:p>
        </w:tc>
        <w:tc>
          <w:tcPr>
            <w:tcW w:type="dxa" w:w="34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لا تملكه</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الحوكمةُ والالتزام</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قوالبُ الصلاحياتِ · تصنيفُ الحساسيةِ · سياساتُ الإخفاءِ · حدودُ التصديرِ · سجلُّ التدقيقِ · الاستثناءاتُ · فصلُ الواجبات</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مضمونَ البياناتِ ولا قواعدَها المهنيةَ ولا ملكيةَ الحقول</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الإدارةُ المالكةُ للبيانات</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مضمونُ بياناتها وقواعدُها المهنيةُ ومفاتيحُ مطابقتِها ومعاييرُ إنجازها</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قالبَ الصلاحيةِ ولا تصنيفَ الحساسيةِ ولا سجلَّ التدقيق</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الموارد البشرية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العلاقةُ الوظيفيةُ للشخصِ وحالتُه وعقدُه وتواجدُه</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الحسابَ ولا الدورَ ولا الصلاحيةَ ولا النطاق</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الترجمة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الحوكمةُ تترجم ما تملكه الموارد إلى حسابٍ ودورٍ وصلاحيةٍ ونطاقٍ ومسارِ موافقةٍ وأهليةٍ لتلقي المهام</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١٠-٣  العيوبُ المفتوحةُ الحاجبةُ للإطلاق</w:t>
      </w:r>
    </w:p>
    <w:p>
      <w:pPr>
        <w:bidi/>
        <w:spacing w:after="90" w:line="308"/>
      </w:pPr>
      <w:r>
        <w:rPr>
          <w:rFonts w:ascii="Segoe UI" w:cs="Segoe UI" w:eastAsia="Segoe UI" w:hAnsi="Segoe UI"/>
          <w:i/>
          <w:iCs/>
          <w:color w:val="6B7280"/>
          <w:sz w:val="18"/>
          <w:szCs w:val="18"/>
          <w:rtl/>
        </w:rPr>
        <w:t xml:space="preserve">◆ والعيوبُ المقياسيةُ تُسجَّل كغيرها — فالعدّادُ الخاطئُ أخطرُ من العيبِ الذي يقيسه</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4000"/>
        <w:gridCol w:w="2000"/>
        <w:gridCol w:w="2300"/>
      </w:tblGrid>
      <w:tr>
        <w:trPr>
          <w:tblHeader/>
        </w:trPr>
        <w:tc>
          <w:tcPr>
            <w:tcW w:type="dxa" w:w="13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الرمز</w:t>
            </w:r>
          </w:p>
        </w:tc>
        <w:tc>
          <w:tcPr>
            <w:tcW w:type="dxa" w:w="40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العيب</w:t>
            </w:r>
          </w:p>
        </w:tc>
        <w:tc>
          <w:tcPr>
            <w:tcW w:type="dxa" w:w="20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الخطورة</w:t>
            </w:r>
          </w:p>
        </w:tc>
        <w:tc>
          <w:tcPr>
            <w:tcW w:type="dxa" w:w="23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القرارُ أو المعالجة</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DEF-001</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رموزٌ تحمل معنيين</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حرجة</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أُغلق — والمعنيان المفقودان استُعيدا نصًّا</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DEF-002</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نواةُ التأجيرِ خارجَ المعمارية</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حرجة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أُغلق — نموذجٌ رابعٌ بتفعيلٍ محدود</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DEF-009</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جداولٌ بلا عمودِ كيان</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عالية</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أُغلق — كلُّها بمسارِ عزلٍ مثبتٍ وصفرُ ترحيل</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DEF-013</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وحدتان مركزيتان ناقصتان</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عالية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DEC-H · DEC-I — بحكمين مؤقتين نافذين</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MD-01</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مقامُ التبنّي يستبعد إحدى وستين شاشةً حية</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حرجة</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المقامُ الكاملُ ٣٤٦ معلَنٌ — والعدّادُ كان يُخفي إنجازَه</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MD-02</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مقياسٌ واحدٌ بمنهجين تحت اسمٍ واحد</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حرجة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المصدرُ محسومٌ — وما يُقاس من غيره يُسمّى باسمه</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MD-04</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بوابةُ القبولِ تقيس وجودَ الرموزِ لا التزامَ الشاشات</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حرجة</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تُقسَّم ثلاثًا: بنيويةٌ وتبنٍّ وتدقيق</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MD-05</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إعلانُ إغلاقٍ ببناءِ الحارسِ لا بتطبيقِه</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حرجة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سلّمٌ رباعيٌّ — ولا إغلاقَ قبل المستوى الثالث</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الحكمُ —  </w:t>
            </w:r>
            <w:r>
              <w:rPr>
                <w:rFonts w:ascii="Segoe UI" w:cs="Segoe UI" w:eastAsia="Segoe UI" w:hAnsi="Segoe UI"/>
                <w:sz w:val="19"/>
                <w:szCs w:val="19"/>
                <w:rtl/>
              </w:rPr>
              <w:t xml:space="preserve">لا يُعلَن الإطلاقُ ولا يُقال إن الحزمةَ مكتملةٌ قبل إغلاق كلِّ عيبٍ حاجب. والعيوبُ المقياسيةُ الأربعةُ أخطرُ من غيرها لأنها تُفسد قياسَ الباقي.</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١٠-٤  مسارُ التغييرِ بعد تاريخ القطع</w:t>
      </w:r>
    </w:p>
    <w:p>
      <w:pPr>
        <w:spacing w:after="90"/>
      </w:pPr>
    </w:p>
    <w:p>
      <w:pPr>
        <w:bidi/>
        <w:spacing w:after="120" w:line="300"/>
        <w:jc w:val="center"/>
      </w:pPr>
      <w:r>
        <w:rPr>
          <w:rFonts w:ascii="Segoe UI" w:cs="Segoe UI" w:eastAsia="Segoe UI" w:hAnsi="Segoe UI"/>
          <w:b/>
          <w:bCs/>
          <w:color w:val="1F2328"/>
          <w:sz w:val="19"/>
          <w:szCs w:val="19"/>
          <w:rtl/>
        </w:rPr>
        <w:t xml:space="preserve">تسجيلُ المادة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فحصُ المرتبةِ والنفاذ</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تقديرُ الأثر</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اعتمادُ المالك</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الإدماجُ في الفصل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إصدارُ نسخةٍ وبصمةٍ جديدة</w:t>
      </w:r>
    </w:p>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١٠-تتبع  أحكامُ هذا الفصلِ في ملف التتبع</w:t>
      </w:r>
    </w:p>
    <w:p>
      <w:pPr>
        <w:bidi/>
        <w:spacing w:after="130" w:line="308"/>
      </w:pPr>
      <w:r>
        <w:rPr>
          <w:rFonts w:ascii="Segoe UI" w:cs="Segoe UI" w:eastAsia="Segoe UI" w:hAnsi="Segoe UI"/>
          <w:sz w:val="20"/>
          <w:szCs w:val="20"/>
          <w:rtl/>
        </w:rPr>
        <w:t xml:space="preserve">شواهدُ هذا الفصلِ في ملف التتبع: الورقةُ ٠١ بيانُ التجميد · ٠٩ سجلُّ العيوبِ · ١٠ قراراتُ المالك · ٣٠ عيوبُ الواجهةِ والقياس · ٣٣ التصحيحاتُ بعد التدقيق.</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١١</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القراراتُ الحاكمةُ والتصنيفُ السداسيُّ للمقاييس</w:t>
            </w:r>
          </w:p>
        </w:tc>
      </w:tr>
    </w:tbl>
    <w:p>
      <w:pPr>
        <w:spacing w:after="170"/>
      </w:pPr>
    </w:p>
    <w:p>
      <w:pPr>
        <w:bidi/>
        <w:spacing w:after="130" w:line="308"/>
      </w:pPr>
      <w:r>
        <w:rPr>
          <w:rFonts w:ascii="Segoe UI" w:cs="Segoe UI" w:eastAsia="Segoe UI" w:hAnsi="Segoe UI"/>
          <w:sz w:val="20"/>
          <w:szCs w:val="20"/>
          <w:rtl/>
        </w:rPr>
        <w:t xml:space="preserve">◆ هذا الفصلُ أخطرُ ما في الوثيقة. فيه القراراتُ الحرجةُ التي يجب أن تُقرأ قبل أيِّ قرارِ بناءٍ أو إطلاق — والتصنيفُ السداسيُّ الذي يمنع لبسَ الأرقام.</w:t>
      </w:r>
    </w:p>
    <w:p>
      <w:pPr>
        <w:bidi/>
        <w:spacing w:after="130" w:line="308"/>
      </w:pPr>
      <w:r>
        <w:rPr>
          <w:rFonts w:ascii="Segoe UI" w:cs="Segoe UI" w:eastAsia="Segoe UI" w:hAnsi="Segoe UI"/>
          <w:sz w:val="20"/>
          <w:szCs w:val="20"/>
          <w:rtl/>
        </w:rPr>
        <w:t xml:space="preserve">وكلُّ مقياسٍ هنا مقيسٌ من القاعدةِ الحيةِ بتاريخِ قياسِه — ولا رقمَ منقولٌ من نصٍّ سابق.</w:t>
      </w:r>
    </w:p>
    <w:p>
      <w:pPr>
        <w:spacing w:after="15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9C2B24" w:sz="22"/>
              <w:left w:val="single" w:color="9C2B24" w:sz="22"/>
              <w:bottom w:val="single" w:color="9C2B24" w:sz="22"/>
              <w:right w:val="single" w:color="9C2B24" w:sz="48"/>
            </w:tcBorders>
            <w:shd w:fill="F7E6E4" w:color="auto" w:val="clear"/>
            <w:tcMar>
              <w:top w:type="dxa" w:w="190"/>
              <w:left w:type="dxa" w:w="200"/>
              <w:bottom w:type="dxa" w:w="190"/>
              <w:right w:type="dxa" w:w="200"/>
            </w:tcMar>
          </w:tcPr>
          <w:p>
            <w:pPr>
              <w:bidi/>
              <w:spacing w:after="110" w:line="300"/>
            </w:pPr>
            <w:r>
              <w:rPr>
                <w:rFonts w:ascii="Segoe UI" w:cs="Segoe UI" w:eastAsia="Segoe UI" w:hAnsi="Segoe UI"/>
                <w:b/>
                <w:bCs/>
                <w:color w:val="FFFFFF"/>
                <w:sz w:val="22"/>
                <w:szCs w:val="22"/>
                <w:shd w:fill="9C2B24" w:color="auto" w:val="clear"/>
                <w:rtl/>
              </w:rPr>
              <w:t xml:space="preserve">◆ قرارٌ حاكم ١  </w:t>
            </w:r>
            <w:r>
              <w:rPr>
                <w:rFonts w:ascii="Segoe UI" w:cs="Segoe UI" w:eastAsia="Segoe UI" w:hAnsi="Segoe UI"/>
                <w:b/>
                <w:bCs/>
                <w:color w:val="9C2B24"/>
                <w:sz w:val="23"/>
                <w:szCs w:val="23"/>
                <w:rtl/>
              </w:rPr>
              <w:t xml:space="preserve">   نمذجةُ حالاتِ الشاشةِ — خمسةُ محاورَ يركّبها الغلافُ الحاكم</w:t>
            </w:r>
          </w:p>
          <w:p>
            <w:pPr>
              <w:bidi/>
              <w:spacing w:after="70" w:line="300"/>
              <w:ind w:right="230"/>
            </w:pPr>
            <w:r>
              <w:rPr>
                <w:rFonts w:ascii="Segoe UI" w:cs="Segoe UI" w:eastAsia="Segoe UI" w:hAnsi="Segoe UI"/>
                <w:b/>
                <w:bCs/>
                <w:color w:val="9C2B24"/>
                <w:sz w:val="19"/>
                <w:szCs w:val="19"/>
                <w:rtl/>
              </w:rPr>
              <w:t xml:space="preserve">▪  </w:t>
            </w:r>
            <w:r>
              <w:rPr>
                <w:rFonts w:ascii="Segoe UI" w:cs="Segoe UI" w:eastAsia="Segoe UI" w:hAnsi="Segoe UI"/>
                <w:b/>
                <w:bCs/>
                <w:color w:val="1A1C1F"/>
                <w:sz w:val="19"/>
                <w:szCs w:val="19"/>
                <w:rtl/>
              </w:rPr>
              <w:t xml:space="preserve">الحكم:  </w:t>
            </w:r>
            <w:r>
              <w:rPr>
                <w:rFonts w:ascii="Segoe UI" w:cs="Segoe UI" w:eastAsia="Segoe UI" w:hAnsi="Segoe UI"/>
                <w:color w:val="1A1C1F"/>
                <w:sz w:val="19"/>
                <w:szCs w:val="19"/>
                <w:rtl/>
              </w:rPr>
              <w:t xml:space="preserve">تُعاد النمذجةُ إلى خمسةِ محاورَ مستقلةٍ يركّبها الغلافُ الحاكمُ — ولا تُبنى قائمةً واحدة</w:t>
            </w:r>
          </w:p>
          <w:p>
            <w:pPr>
              <w:bidi/>
              <w:spacing w:after="70" w:line="300"/>
              <w:ind w:right="230"/>
            </w:pPr>
            <w:r>
              <w:rPr>
                <w:rFonts w:ascii="Segoe UI" w:cs="Segoe UI" w:eastAsia="Segoe UI" w:hAnsi="Segoe UI"/>
                <w:b/>
                <w:bCs/>
                <w:color w:val="9C2B24"/>
                <w:sz w:val="19"/>
                <w:szCs w:val="19"/>
                <w:rtl/>
              </w:rPr>
              <w:t xml:space="preserve">▪  </w:t>
            </w:r>
            <w:r>
              <w:rPr>
                <w:rFonts w:ascii="Segoe UI" w:cs="Segoe UI" w:eastAsia="Segoe UI" w:hAnsi="Segoe UI"/>
                <w:b/>
                <w:bCs/>
                <w:color w:val="1A1C1F"/>
                <w:sz w:val="19"/>
                <w:szCs w:val="19"/>
                <w:rtl/>
              </w:rPr>
              <w:t xml:space="preserve">الغائبُ من القائمة:  </w:t>
            </w:r>
            <w:r>
              <w:rPr>
                <w:rFonts w:ascii="Segoe UI" w:cs="Segoe UI" w:eastAsia="Segoe UI" w:hAnsi="Segoe UI"/>
                <w:color w:val="1A1C1F"/>
                <w:sz w:val="19"/>
                <w:szCs w:val="19"/>
                <w:rtl/>
              </w:rPr>
              <w:t xml:space="preserve">لا نتائجَ للبحثِ · وبلا صلاحيةٍ · وقراءةٌ فقط · والبياناتُ القديمة</w:t>
            </w:r>
          </w:p>
          <w:p>
            <w:pPr>
              <w:bidi/>
              <w:spacing w:after="70" w:line="300"/>
              <w:ind w:right="230"/>
            </w:pPr>
            <w:r>
              <w:rPr>
                <w:rFonts w:ascii="Segoe UI" w:cs="Segoe UI" w:eastAsia="Segoe UI" w:hAnsi="Segoe UI"/>
                <w:b/>
                <w:bCs/>
                <w:color w:val="9C2B24"/>
                <w:sz w:val="19"/>
                <w:szCs w:val="19"/>
                <w:rtl/>
              </w:rPr>
              <w:t xml:space="preserve">▪  </w:t>
            </w:r>
            <w:r>
              <w:rPr>
                <w:rFonts w:ascii="Segoe UI" w:cs="Segoe UI" w:eastAsia="Segoe UI" w:hAnsi="Segoe UI"/>
                <w:b/>
                <w:bCs/>
                <w:color w:val="1A1C1F"/>
                <w:sz w:val="19"/>
                <w:szCs w:val="19"/>
                <w:rtl/>
              </w:rPr>
              <w:t xml:space="preserve">الأثرُ الذي يراه المستخدم:  </w:t>
            </w:r>
            <w:r>
              <w:rPr>
                <w:rFonts w:ascii="Segoe UI" w:cs="Segoe UI" w:eastAsia="Segoe UI" w:hAnsi="Segoe UI"/>
                <w:color w:val="1A1C1F"/>
                <w:sz w:val="19"/>
                <w:szCs w:val="19"/>
                <w:rtl/>
              </w:rPr>
              <w:t xml:space="preserve">الشاشةُ المقفلةُ تبدو كالمفتوحةِ · والمحجوبةُ تبدو فارغةً · وبياناتُ ثلاثِ ساعاتٍ تبدو لحظية</w:t>
            </w:r>
          </w:p>
          <w:p>
            <w:pPr>
              <w:bidi/>
              <w:spacing w:after="70" w:line="300"/>
              <w:ind w:right="230"/>
            </w:pPr>
            <w:r>
              <w:rPr>
                <w:rFonts w:ascii="Segoe UI" w:cs="Segoe UI" w:eastAsia="Segoe UI" w:hAnsi="Segoe UI"/>
                <w:b/>
                <w:bCs/>
                <w:color w:val="9C2B24"/>
                <w:sz w:val="19"/>
                <w:szCs w:val="19"/>
                <w:rtl/>
              </w:rPr>
              <w:t xml:space="preserve">▪  </w:t>
            </w:r>
            <w:r>
              <w:rPr>
                <w:rFonts w:ascii="Segoe UI" w:cs="Segoe UI" w:eastAsia="Segoe UI" w:hAnsi="Segoe UI"/>
                <w:b/>
                <w:bCs/>
                <w:color w:val="1A1C1F"/>
                <w:sz w:val="19"/>
                <w:szCs w:val="19"/>
                <w:rtl/>
              </w:rPr>
              <w:t xml:space="preserve">◆ الحالُ المقيس:  </w:t>
            </w:r>
            <w:r>
              <w:rPr>
                <w:rFonts w:ascii="Segoe UI" w:cs="Segoe UI" w:eastAsia="Segoe UI" w:hAnsi="Segoe UI"/>
                <w:color w:val="1A1C1F"/>
                <w:sz w:val="19"/>
                <w:szCs w:val="19"/>
                <w:rtl/>
              </w:rPr>
              <w:t xml:space="preserve">الغلافُ مبنيٌّ ومبذورٌ — والتبنّي يُقاس بعدّادٍ حيٍّ ولا يُفترض</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١١-١  التصنيفُ السداسيُّ للمقاييسِ — مقيسًا من القاعدة الحية</w:t>
      </w:r>
    </w:p>
    <w:p>
      <w:pPr>
        <w:bidi/>
        <w:spacing w:after="90" w:line="308"/>
      </w:pPr>
      <w:r>
        <w:rPr>
          <w:rFonts w:ascii="Segoe UI" w:cs="Segoe UI" w:eastAsia="Segoe UI" w:hAnsi="Segoe UI"/>
          <w:i/>
          <w:iCs/>
          <w:color w:val="6B7280"/>
          <w:sz w:val="18"/>
          <w:szCs w:val="18"/>
          <w:rtl/>
        </w:rPr>
        <w:t xml:space="preserve">◆ ستةُ مقاييسَ لا خمسة · وكلٌّ بمصدرِه وتاريخِ قياسه</w:t>
      </w:r>
    </w:p>
    <w:p>
      <w:pPr>
        <w:spacing w:after="90"/>
      </w:pPr>
    </w:p>
    <w:tbl>
      <w:tblPr>
        <w:tblW w:type="dxa" w:w="11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400"/>
        <w:gridCol w:w="1900"/>
        <w:gridCol w:w="1100"/>
        <w:gridCol w:w="1200"/>
        <w:gridCol w:w="2200"/>
      </w:tblGrid>
      <w:tr>
        <w:trPr>
          <w:tblHeader/>
        </w:trPr>
        <w:tc>
          <w:tcPr>
            <w:tcW w:type="dxa" w:w="24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المقياس</w:t>
            </w:r>
          </w:p>
        </w:tc>
        <w:tc>
          <w:tcPr>
            <w:tcW w:type="dxa" w:w="24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التعريف</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المصدر</w:t>
            </w:r>
          </w:p>
        </w:tc>
        <w:tc>
          <w:tcPr>
            <w:tcW w:type="dxa" w:w="11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القيمة</w:t>
            </w:r>
          </w:p>
        </w:tc>
        <w:tc>
          <w:tcPr>
            <w:tcW w:type="dxa" w:w="12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تاريخُ القياس</w:t>
            </w:r>
          </w:p>
        </w:tc>
        <w:tc>
          <w:tcPr>
            <w:tcW w:type="dxa" w:w="22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الحكم</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Screen Definition</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ملفُّ شاشةٍ فريدٌ بغرضٍ ومالكٍ وأعمدةٍ وأفعال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سجلُّ ملفاتِ الشاشات</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٢٠٦</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2026-08-08</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الوحدةُ الوحيدةُ لعدِّ الشاشات</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Navigation Appearance</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ظهورُ شاشةٍ لدورٍ ونطاق</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عناصرُ التنقلِ النشطة</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١١١٠</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2026-08-08</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صُحِّح من ١٠٧٥</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Route Instance</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مسارٌ مسجَّلٌ في جدولِ الوحدات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جدولُ الوحداتِ حصرًا</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٣٢٠</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2026-08-08</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صُحِّح من ٣١٠ — وما يُقاس من عناصرِ التنقلِ ليس هذا المقياس</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 Adoption Unit</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وحدةٌ يُقاس عليها تبنّي المعيار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المقامُ الكاملُ لا المستبعِد</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٣٤٦</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2026-08-08</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صُحِّح من ٢٨٨ — القديمُ يستبعد أحدَ عشرَ مجلدًا فيها إحدى وستون شاشة</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Governing Column Unit</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وحدةٌ تُقاس بالأعمدةِ الحاكمة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فاحصُ الحوكمة</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٣٤٦</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2026-08-08</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٢٩٠ بالمقامِ الكاملِ · و٢٦٣ بالقديم</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Action Definition</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رمزُ فعلٍ فريدٌ بمعنًى واحد</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خريطةُ الأفعال</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٢٧٢</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2026-08-08</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صُحِّح من ٢٤٤</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Action Instance</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ظهورُ الفعلِ زرًّا في شاشة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مسحُ الشاشاتِ بمنهجٍ معلَن</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يُقاس</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سُحب الرقمُ السابقُ — كان تقديرًا لا قياسًا</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الحكمُ الملزم</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نسبةٍ بمقياسِها ومقامِه ومصدرِه وتاريخِ قياسه</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ولا يُنشر رقمٌ لم يُقَس</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عيبان مقياسيان مسجَّلان —  </w:t>
            </w:r>
            <w:r>
              <w:rPr>
                <w:rFonts w:ascii="Segoe UI" w:cs="Segoe UI" w:eastAsia="Segoe UI" w:hAnsi="Segoe UI"/>
                <w:sz w:val="19"/>
                <w:szCs w:val="19"/>
                <w:rtl/>
              </w:rPr>
              <w:t xml:space="preserve">الأولُ أن مقامَ التبنّي كان يستبعد أحدَ عشرَ مجلدًا فيها إحدى وستون شاشةً حيةً — منها مجلدُ المخاطرِ كاملًا وهو الوحيدُ المتبنّي فعلًا، فكان العدّادُ يُخفي إنجازَه هو. والثاني أن مقياسًا واحدًا كان يُقاس بمنهجين تحت اسمٍ واحد: الوثيقةُ تعلن مصدرًا والأداةُ تقيس آخرَ. وكلاهما مسجَّلٌ عيبًا حرجًا.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١١-٢  القرارُ الحاكمُ الثاني — بوابةُ القبولِ البصريِّ تُقسَّم ثلاثًا</w:t>
      </w:r>
    </w:p>
    <w:p>
      <w:pPr>
        <w:spacing w:after="15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8A5A1E" w:sz="22"/>
              <w:left w:val="single" w:color="8A5A1E" w:sz="22"/>
              <w:bottom w:val="single" w:color="8A5A1E" w:sz="22"/>
              <w:right w:val="single" w:color="8A5A1E" w:sz="48"/>
            </w:tcBorders>
            <w:shd w:fill="FBF1E0" w:color="auto" w:val="clear"/>
            <w:tcMar>
              <w:top w:type="dxa" w:w="190"/>
              <w:left w:type="dxa" w:w="200"/>
              <w:bottom w:type="dxa" w:w="190"/>
              <w:right w:type="dxa" w:w="200"/>
            </w:tcMar>
          </w:tcPr>
          <w:p>
            <w:pPr>
              <w:bidi/>
              <w:spacing w:after="110" w:line="300"/>
            </w:pPr>
            <w:r>
              <w:rPr>
                <w:rFonts w:ascii="Segoe UI" w:cs="Segoe UI" w:eastAsia="Segoe UI" w:hAnsi="Segoe UI"/>
                <w:b/>
                <w:bCs/>
                <w:color w:val="FFFFFF"/>
                <w:sz w:val="22"/>
                <w:szCs w:val="22"/>
                <w:shd w:fill="8A5A1E" w:color="auto" w:val="clear"/>
                <w:rtl/>
              </w:rPr>
              <w:t xml:space="preserve">◆ قرارٌ حاكم ٢  </w:t>
            </w:r>
            <w:r>
              <w:rPr>
                <w:rFonts w:ascii="Segoe UI" w:cs="Segoe UI" w:eastAsia="Segoe UI" w:hAnsi="Segoe UI"/>
                <w:b/>
                <w:bCs/>
                <w:color w:val="8A5A1E"/>
                <w:sz w:val="23"/>
                <w:szCs w:val="23"/>
                <w:rtl/>
              </w:rPr>
              <w:t xml:space="preserve">   لا تُقرأ البوابةُ البنيويةُ نجاحًا لالتزامِ الشاشات</w:t>
            </w:r>
          </w:p>
          <w:p>
            <w:pPr>
              <w:bidi/>
              <w:spacing w:after="70" w:line="300"/>
              <w:ind w:right="230"/>
            </w:pPr>
            <w:r>
              <w:rPr>
                <w:rFonts w:ascii="Segoe UI" w:cs="Segoe UI" w:eastAsia="Segoe UI" w:hAnsi="Segoe UI"/>
                <w:b/>
                <w:bCs/>
                <w:color w:val="8A5A1E"/>
                <w:sz w:val="19"/>
                <w:szCs w:val="19"/>
                <w:rtl/>
              </w:rPr>
              <w:t xml:space="preserve">▪  </w:t>
            </w:r>
            <w:r>
              <w:rPr>
                <w:rFonts w:ascii="Segoe UI" w:cs="Segoe UI" w:eastAsia="Segoe UI" w:hAnsi="Segoe UI"/>
                <w:b/>
                <w:bCs/>
                <w:color w:val="1A1C1F"/>
                <w:sz w:val="19"/>
                <w:szCs w:val="19"/>
                <w:rtl/>
              </w:rPr>
              <w:t xml:space="preserve">G5-A البنيوية:  </w:t>
            </w:r>
            <w:r>
              <w:rPr>
                <w:rFonts w:ascii="Segoe UI" w:cs="Segoe UI" w:eastAsia="Segoe UI" w:hAnsi="Segoe UI"/>
                <w:color w:val="1A1C1F"/>
                <w:sz w:val="19"/>
                <w:szCs w:val="19"/>
                <w:rtl/>
              </w:rPr>
              <w:t xml:space="preserve">أتوجد الرموزُ والمكوناتُ في المكتبةِ والقشرة؟ — تقيس ملفاتِ الأنماطِ والسلوك</w:t>
            </w:r>
          </w:p>
          <w:p>
            <w:pPr>
              <w:bidi/>
              <w:spacing w:after="70" w:line="300"/>
              <w:ind w:right="230"/>
            </w:pPr>
            <w:r>
              <w:rPr>
                <w:rFonts w:ascii="Segoe UI" w:cs="Segoe UI" w:eastAsia="Segoe UI" w:hAnsi="Segoe UI"/>
                <w:b/>
                <w:bCs/>
                <w:color w:val="8A5A1E"/>
                <w:sz w:val="19"/>
                <w:szCs w:val="19"/>
                <w:rtl/>
              </w:rPr>
              <w:t xml:space="preserve">▪  </w:t>
            </w:r>
            <w:r>
              <w:rPr>
                <w:rFonts w:ascii="Segoe UI" w:cs="Segoe UI" w:eastAsia="Segoe UI" w:hAnsi="Segoe UI"/>
                <w:b/>
                <w:bCs/>
                <w:color w:val="1A1C1F"/>
                <w:sz w:val="19"/>
                <w:szCs w:val="19"/>
                <w:rtl/>
              </w:rPr>
              <w:t xml:space="preserve">◆ G5-B التبنّي:  </w:t>
            </w:r>
            <w:r>
              <w:rPr>
                <w:rFonts w:ascii="Segoe UI" w:cs="Segoe UI" w:eastAsia="Segoe UI" w:hAnsi="Segoe UI"/>
                <w:color w:val="1A1C1F"/>
                <w:sz w:val="19"/>
                <w:szCs w:val="19"/>
                <w:rtl/>
              </w:rPr>
              <w:t xml:space="preserve">أتستدعي الشاشاتُ المكوناتَ فعلًا؟ — ◆ وهي البوابةُ الحقيقية</w:t>
            </w:r>
          </w:p>
          <w:p>
            <w:pPr>
              <w:bidi/>
              <w:spacing w:after="70" w:line="300"/>
              <w:ind w:right="230"/>
            </w:pPr>
            <w:r>
              <w:rPr>
                <w:rFonts w:ascii="Segoe UI" w:cs="Segoe UI" w:eastAsia="Segoe UI" w:hAnsi="Segoe UI"/>
                <w:b/>
                <w:bCs/>
                <w:color w:val="8A5A1E"/>
                <w:sz w:val="19"/>
                <w:szCs w:val="19"/>
                <w:rtl/>
              </w:rPr>
              <w:t xml:space="preserve">▪  </w:t>
            </w:r>
            <w:r>
              <w:rPr>
                <w:rFonts w:ascii="Segoe UI" w:cs="Segoe UI" w:eastAsia="Segoe UI" w:hAnsi="Segoe UI"/>
                <w:b/>
                <w:bCs/>
                <w:color w:val="1A1C1F"/>
                <w:sz w:val="19"/>
                <w:szCs w:val="19"/>
                <w:rtl/>
              </w:rPr>
              <w:t xml:space="preserve">◆ G5-C التدقيقُ البصري:  </w:t>
            </w:r>
            <w:r>
              <w:rPr>
                <w:rFonts w:ascii="Segoe UI" w:cs="Segoe UI" w:eastAsia="Segoe UI" w:hAnsi="Segoe UI"/>
                <w:color w:val="1A1C1F"/>
                <w:sz w:val="19"/>
                <w:szCs w:val="19"/>
                <w:rtl/>
              </w:rPr>
              <w:t xml:space="preserve">أفُحصت الشاشةُ بالمعاييرِ الستةَ عشرَ؟ — ◆ وتحتاج بصرَ إنسانٍ أمام شاشة</w:t>
            </w:r>
          </w:p>
          <w:p>
            <w:pPr>
              <w:bidi/>
              <w:spacing w:after="70" w:line="300"/>
              <w:ind w:right="230"/>
            </w:pPr>
            <w:r>
              <w:rPr>
                <w:rFonts w:ascii="Segoe UI" w:cs="Segoe UI" w:eastAsia="Segoe UI" w:hAnsi="Segoe UI"/>
                <w:b/>
                <w:bCs/>
                <w:color w:val="8A5A1E"/>
                <w:sz w:val="19"/>
                <w:szCs w:val="19"/>
                <w:rtl/>
              </w:rPr>
              <w:t xml:space="preserve">▪  </w:t>
            </w:r>
            <w:r>
              <w:rPr>
                <w:rFonts w:ascii="Segoe UI" w:cs="Segoe UI" w:eastAsia="Segoe UI" w:hAnsi="Segoe UI"/>
                <w:b/>
                <w:bCs/>
                <w:color w:val="1A1C1F"/>
                <w:sz w:val="19"/>
                <w:szCs w:val="19"/>
                <w:rtl/>
              </w:rPr>
              <w:t xml:space="preserve">◆ الحكم:  </w:t>
            </w:r>
            <w:r>
              <w:rPr>
                <w:rFonts w:ascii="Segoe UI" w:cs="Segoe UI" w:eastAsia="Segoe UI" w:hAnsi="Segoe UI"/>
                <w:color w:val="1A1C1F"/>
                <w:sz w:val="19"/>
                <w:szCs w:val="19"/>
                <w:rtl/>
              </w:rPr>
              <w:t xml:space="preserve">لا تُعلَن البوابةُ خضراءَ قبل الثلاثِ معًا — والإعلانُ بواحدةٍ منها مخالفةٌ حاكمة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١١-٣  القرارُ الحاكمُ الثالث — سلّمُ الإغلاقِ الرباعي</w:t>
      </w:r>
    </w:p>
    <w:p>
      <w:pPr>
        <w:spacing w:after="15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2E5C3E" w:sz="22"/>
              <w:left w:val="single" w:color="2E5C3E" w:sz="22"/>
              <w:bottom w:val="single" w:color="2E5C3E" w:sz="22"/>
              <w:right w:val="single" w:color="2E5C3E" w:sz="48"/>
            </w:tcBorders>
            <w:shd w:fill="E8F3EC" w:color="auto" w:val="clear"/>
            <w:tcMar>
              <w:top w:type="dxa" w:w="190"/>
              <w:left w:type="dxa" w:w="200"/>
              <w:bottom w:type="dxa" w:w="190"/>
              <w:right w:type="dxa" w:w="200"/>
            </w:tcMar>
          </w:tcPr>
          <w:p>
            <w:pPr>
              <w:bidi/>
              <w:spacing w:after="110" w:line="300"/>
            </w:pPr>
            <w:r>
              <w:rPr>
                <w:rFonts w:ascii="Segoe UI" w:cs="Segoe UI" w:eastAsia="Segoe UI" w:hAnsi="Segoe UI"/>
                <w:b/>
                <w:bCs/>
                <w:color w:val="FFFFFF"/>
                <w:sz w:val="22"/>
                <w:szCs w:val="22"/>
                <w:shd w:fill="2E5C3E" w:color="auto" w:val="clear"/>
                <w:rtl/>
              </w:rPr>
              <w:t xml:space="preserve">◆ قرارٌ حاكم ٣  </w:t>
            </w:r>
            <w:r>
              <w:rPr>
                <w:rFonts w:ascii="Segoe UI" w:cs="Segoe UI" w:eastAsia="Segoe UI" w:hAnsi="Segoe UI"/>
                <w:b/>
                <w:bCs/>
                <w:color w:val="2E5C3E"/>
                <w:sz w:val="23"/>
                <w:szCs w:val="23"/>
                <w:rtl/>
              </w:rPr>
              <w:t xml:space="preserve">   بناءُ الحارسِ ليس إغلاقًا للعيب</w:t>
            </w:r>
          </w:p>
          <w:p>
            <w:pPr>
              <w:bidi/>
              <w:spacing w:after="70" w:line="300"/>
              <w:ind w:right="230"/>
            </w:pPr>
            <w:r>
              <w:rPr>
                <w:rFonts w:ascii="Segoe UI" w:cs="Segoe UI" w:eastAsia="Segoe UI" w:hAnsi="Segoe UI"/>
                <w:b/>
                <w:bCs/>
                <w:color w:val="2E5C3E"/>
                <w:sz w:val="19"/>
                <w:szCs w:val="19"/>
                <w:rtl/>
              </w:rPr>
              <w:t xml:space="preserve">▪  </w:t>
            </w:r>
            <w:r>
              <w:rPr>
                <w:rFonts w:ascii="Segoe UI" w:cs="Segoe UI" w:eastAsia="Segoe UI" w:hAnsi="Segoe UI"/>
                <w:b/>
                <w:bCs/>
                <w:color w:val="1A1C1F"/>
                <w:sz w:val="19"/>
                <w:szCs w:val="19"/>
                <w:rtl/>
              </w:rPr>
              <w:t xml:space="preserve">L1 بناءُ الأداة:  </w:t>
            </w:r>
            <w:r>
              <w:rPr>
                <w:rFonts w:ascii="Segoe UI" w:cs="Segoe UI" w:eastAsia="Segoe UI" w:hAnsi="Segoe UI"/>
                <w:color w:val="1A1C1F"/>
                <w:sz w:val="19"/>
                <w:szCs w:val="19"/>
                <w:rtl/>
              </w:rPr>
              <w:t xml:space="preserve">الحارسُ مبنيٌّ ويعمل — ◆ لا يُعدُّ إغلاقًا</w:t>
            </w:r>
          </w:p>
          <w:p>
            <w:pPr>
              <w:bidi/>
              <w:spacing w:after="70" w:line="300"/>
              <w:ind w:right="230"/>
            </w:pPr>
            <w:r>
              <w:rPr>
                <w:rFonts w:ascii="Segoe UI" w:cs="Segoe UI" w:eastAsia="Segoe UI" w:hAnsi="Segoe UI"/>
                <w:b/>
                <w:bCs/>
                <w:color w:val="2E5C3E"/>
                <w:sz w:val="19"/>
                <w:szCs w:val="19"/>
                <w:rtl/>
              </w:rPr>
              <w:t xml:space="preserve">▪  </w:t>
            </w:r>
            <w:r>
              <w:rPr>
                <w:rFonts w:ascii="Segoe UI" w:cs="Segoe UI" w:eastAsia="Segoe UI" w:hAnsi="Segoe UI"/>
                <w:b/>
                <w:bCs/>
                <w:color w:val="1A1C1F"/>
                <w:sz w:val="19"/>
                <w:szCs w:val="19"/>
                <w:rtl/>
              </w:rPr>
              <w:t xml:space="preserve">L2 التطبيقُ على التمثيلية:  </w:t>
            </w:r>
            <w:r>
              <w:rPr>
                <w:rFonts w:ascii="Segoe UI" w:cs="Segoe UI" w:eastAsia="Segoe UI" w:hAnsi="Segoe UI"/>
                <w:color w:val="1A1C1F"/>
                <w:sz w:val="19"/>
                <w:szCs w:val="19"/>
                <w:rtl/>
              </w:rPr>
              <w:t xml:space="preserve">مستدعًى في شاشةٍ تمثيلية — ◆ لا يُعدُّ إغلاقًا</w:t>
            </w:r>
          </w:p>
          <w:p>
            <w:pPr>
              <w:bidi/>
              <w:spacing w:after="70" w:line="300"/>
              <w:ind w:right="230"/>
            </w:pPr>
            <w:r>
              <w:rPr>
                <w:rFonts w:ascii="Segoe UI" w:cs="Segoe UI" w:eastAsia="Segoe UI" w:hAnsi="Segoe UI"/>
                <w:b/>
                <w:bCs/>
                <w:color w:val="2E5C3E"/>
                <w:sz w:val="19"/>
                <w:szCs w:val="19"/>
                <w:rtl/>
              </w:rPr>
              <w:t xml:space="preserve">▪  </w:t>
            </w:r>
            <w:r>
              <w:rPr>
                <w:rFonts w:ascii="Segoe UI" w:cs="Segoe UI" w:eastAsia="Segoe UI" w:hAnsi="Segoe UI"/>
                <w:b/>
                <w:bCs/>
                <w:color w:val="1A1C1F"/>
                <w:sz w:val="19"/>
                <w:szCs w:val="19"/>
                <w:rtl/>
              </w:rPr>
              <w:t xml:space="preserve">◆ L3 التطبيقُ على المصابة:  </w:t>
            </w:r>
            <w:r>
              <w:rPr>
                <w:rFonts w:ascii="Segoe UI" w:cs="Segoe UI" w:eastAsia="Segoe UI" w:hAnsi="Segoe UI"/>
                <w:color w:val="1A1C1F"/>
                <w:sz w:val="19"/>
                <w:szCs w:val="19"/>
                <w:rtl/>
              </w:rPr>
              <w:t xml:space="preserve">مطبَّقٌ على الشاشةِ المرصودةِ نفسِها — ◆ هنا يُغلق العيب</w:t>
            </w:r>
          </w:p>
          <w:p>
            <w:pPr>
              <w:bidi/>
              <w:spacing w:after="70" w:line="300"/>
              <w:ind w:right="230"/>
            </w:pPr>
            <w:r>
              <w:rPr>
                <w:rFonts w:ascii="Segoe UI" w:cs="Segoe UI" w:eastAsia="Segoe UI" w:hAnsi="Segoe UI"/>
                <w:b/>
                <w:bCs/>
                <w:color w:val="2E5C3E"/>
                <w:sz w:val="19"/>
                <w:szCs w:val="19"/>
                <w:rtl/>
              </w:rPr>
              <w:t xml:space="preserve">▪  </w:t>
            </w:r>
            <w:r>
              <w:rPr>
                <w:rFonts w:ascii="Segoe UI" w:cs="Segoe UI" w:eastAsia="Segoe UI" w:hAnsi="Segoe UI"/>
                <w:b/>
                <w:bCs/>
                <w:color w:val="1A1C1F"/>
                <w:sz w:val="19"/>
                <w:szCs w:val="19"/>
                <w:rtl/>
              </w:rPr>
              <w:t xml:space="preserve">L4 الإنفاذ:  </w:t>
            </w:r>
            <w:r>
              <w:rPr>
                <w:rFonts w:ascii="Segoe UI" w:cs="Segoe UI" w:eastAsia="Segoe UI" w:hAnsi="Segoe UI"/>
                <w:color w:val="1A1C1F"/>
                <w:sz w:val="19"/>
                <w:szCs w:val="19"/>
                <w:rtl/>
              </w:rPr>
              <w:t xml:space="preserve">فحصٌ آليٌّ يمنع عودتَه — الإغلاقُ المستدام</w:t>
            </w:r>
          </w:p>
          <w:p>
            <w:pPr>
              <w:bidi/>
              <w:spacing w:after="70" w:line="300"/>
              <w:ind w:right="230"/>
            </w:pPr>
            <w:r>
              <w:rPr>
                <w:rFonts w:ascii="Segoe UI" w:cs="Segoe UI" w:eastAsia="Segoe UI" w:hAnsi="Segoe UI"/>
                <w:b/>
                <w:bCs/>
                <w:color w:val="2E5C3E"/>
                <w:sz w:val="19"/>
                <w:szCs w:val="19"/>
                <w:rtl/>
              </w:rPr>
              <w:t xml:space="preserve">▪  </w:t>
            </w:r>
            <w:r>
              <w:rPr>
                <w:rFonts w:ascii="Segoe UI" w:cs="Segoe UI" w:eastAsia="Segoe UI" w:hAnsi="Segoe UI"/>
                <w:b/>
                <w:bCs/>
                <w:color w:val="1A1C1F"/>
                <w:sz w:val="19"/>
                <w:szCs w:val="19"/>
                <w:rtl/>
              </w:rPr>
              <w:t xml:space="preserve">◆ ما وقع:  </w:t>
            </w:r>
            <w:r>
              <w:rPr>
                <w:rFonts w:ascii="Segoe UI" w:cs="Segoe UI" w:eastAsia="Segoe UI" w:hAnsi="Segoe UI"/>
                <w:color w:val="1A1C1F"/>
                <w:sz w:val="19"/>
                <w:szCs w:val="19"/>
                <w:rtl/>
              </w:rPr>
              <w:t xml:space="preserve">عيبٌ أُعلن مغلقًا عند المستوى الأولِ — والشاشةُ المصابةُ لم تُمسّ · وتُعاد قراءةُ المغلقاتِ كلِّها بهذا السلّم</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١١-٤  حالةُ القراراتِ التسعة</w:t>
      </w:r>
    </w:p>
    <w:p>
      <w:pPr>
        <w:bidi/>
        <w:spacing w:after="90" w:line="308"/>
      </w:pPr>
      <w:r>
        <w:rPr>
          <w:rFonts w:ascii="Segoe UI" w:cs="Segoe UI" w:eastAsia="Segoe UI" w:hAnsi="Segoe UI"/>
          <w:i/>
          <w:iCs/>
          <w:color w:val="6B7280"/>
          <w:sz w:val="18"/>
          <w:szCs w:val="18"/>
          <w:rtl/>
        </w:rPr>
        <w:t xml:space="preserve">سبعةٌ محسومةٌ واثنان للمالكِ بحكمين مؤقتين نافذين</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2600"/>
        <w:gridCol w:w="2400"/>
        <w:gridCol w:w="3400"/>
      </w:tblGrid>
      <w:tr>
        <w:trPr>
          <w:tblHeader/>
        </w:trPr>
        <w:tc>
          <w:tcPr>
            <w:tcW w:type="dxa" w:w="1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الرمز</w:t>
            </w:r>
          </w:p>
        </w:tc>
        <w:tc>
          <w:tcPr>
            <w:tcW w:type="dxa" w:w="2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الموضوع</w:t>
            </w:r>
          </w:p>
        </w:tc>
        <w:tc>
          <w:tcPr>
            <w:tcW w:type="dxa" w:w="2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الحالة</w:t>
            </w:r>
          </w:p>
        </w:tc>
        <w:tc>
          <w:tcPr>
            <w:tcW w:type="dxa" w:w="3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الحكمُ النافذُ الآن</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DEC-A</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نمطُ تسميةِ الأفعال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محسوم</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نمطٌ موحَّدٌ لكل الرموزِ بمميِّزٍ عند التصادمِ وترحيلٍ بمرادفات</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DEC-B</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نواةُ التأجير</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محسوم</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نموذجٌ رابعٌ بتفعيلٍ محدودٍ — وابنِ قبل التوثيقِ ولا تُصدِرْ قبله</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DEC-C</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التصادماتُ التاريخية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محسوم</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الموروثُ معلَنٌ خارجَ الدرعِ والدرعُ على السكةِ الجديدة</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DEC-D</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الجداولُ بلا عمودِ كيان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محسوم</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تُصنَّف أربعةَ أصنافٍ — وكلُّها بمسارِ عزلٍ مثبتٍ وصفرُ ترحيل</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DEC-E</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نمذجةُ الحالات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محسوم</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خمسةُ محاورَ يركّبها الغلافُ الحاكم</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DEC-F</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تعريفُ المقاييس</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محسوم</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التصنيفُ السداسيُّ بمصدرِ كلٍّ وتاريخِ قياسه</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DEC-G</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المخاطر</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محسومٌ ونافذٌ حيًّا</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مركزيةٌ مستقلةٌ تتبع الرئيسَ مباشرةً — مبنيةٌ كاملةً</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DEC-H</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المشترياتُ المركزية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يبقى للمالك</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الحكمُ المؤقت: كلُّ شراءٍ بالتشغيليةِ وما فوقَ سقفِها للنائبِ المالي</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DEC-I</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شؤونُ العاملين بالمشروعات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يبقى للمالك</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الحكمُ المؤقت: تُدار من الموارد بوسمٍ مشروعيٍّ ولا وحدةَ مستقلة</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١١-تتبع  أحكامُ هذا الفصلِ في ملف التتبع</w:t>
      </w:r>
    </w:p>
    <w:p>
      <w:pPr>
        <w:bidi/>
        <w:spacing w:after="130" w:line="308"/>
      </w:pPr>
      <w:r>
        <w:rPr>
          <w:rFonts w:ascii="Segoe UI" w:cs="Segoe UI" w:eastAsia="Segoe UI" w:hAnsi="Segoe UI"/>
          <w:sz w:val="20"/>
          <w:szCs w:val="20"/>
          <w:rtl/>
        </w:rPr>
        <w:t xml:space="preserve">القراراتُ بخياراتها في الورقة ١٠ · والمقاييسُ في ٢٨ · وعيوبُ القياسِ في ٣٠ · والتصحيحاتُ في ٣٣.</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١٢</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المتطلباتُ العامةُ الملزمةُ لكلِّ شاشةٍ في المنصة</w:t>
            </w:r>
          </w:p>
        </w:tc>
      </w:tr>
    </w:tbl>
    <w:p>
      <w:pPr>
        <w:spacing w:after="170"/>
      </w:pPr>
    </w:p>
    <w:p>
      <w:pPr>
        <w:bidi/>
        <w:spacing w:after="130" w:line="308"/>
      </w:pPr>
      <w:r>
        <w:rPr>
          <w:rFonts w:ascii="Segoe UI" w:cs="Segoe UI" w:eastAsia="Segoe UI" w:hAnsi="Segoe UI"/>
          <w:sz w:val="20"/>
          <w:szCs w:val="20"/>
          <w:rtl/>
        </w:rPr>
        <w:t xml:space="preserve">◆ هذا الفصلُ يحلُّ مشكلةً بنيويةً: أن أكثرَ الشاشاتِ لا تنفّذ ما تريده المنصةُ منها. والسببُ أن الأحكامَ كانت موزَّعةً على وثائقَ لا يقرؤها من يبني شاشةً بعينها.</w:t>
      </w:r>
    </w:p>
    <w:p>
      <w:pPr>
        <w:bidi/>
        <w:spacing w:after="130" w:line="308"/>
      </w:pPr>
      <w:r>
        <w:rPr>
          <w:rFonts w:ascii="Segoe UI" w:cs="Segoe UI" w:eastAsia="Segoe UI" w:hAnsi="Segoe UI"/>
          <w:sz w:val="20"/>
          <w:szCs w:val="20"/>
          <w:rtl/>
        </w:rPr>
        <w:t xml:space="preserve">فتُجمَع هنا في أحدَ عشرَ بابًا يقرؤها من يبني أيَّ شاشةٍ قبل أن يكتب سطرًا — وكلُّها ملزمةٌ لكل شاشةٍ بلا استثناءٍ إلا ما استُثني بنصٍّ صريح.</w:t>
      </w:r>
    </w:p>
    <w:p>
      <w:pPr>
        <w:spacing w:after="15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9C2B24" w:sz="22"/>
              <w:left w:val="single" w:color="9C2B24" w:sz="22"/>
              <w:bottom w:val="single" w:color="9C2B24" w:sz="22"/>
              <w:right w:val="single" w:color="9C2B24" w:sz="48"/>
            </w:tcBorders>
            <w:shd w:fill="F7E6E4" w:color="auto" w:val="clear"/>
            <w:tcMar>
              <w:top w:type="dxa" w:w="190"/>
              <w:left w:type="dxa" w:w="200"/>
              <w:bottom w:type="dxa" w:w="190"/>
              <w:right w:type="dxa" w:w="200"/>
            </w:tcMar>
          </w:tcPr>
          <w:p>
            <w:pPr>
              <w:bidi/>
              <w:spacing w:after="110" w:line="300"/>
            </w:pPr>
            <w:r>
              <w:rPr>
                <w:rFonts w:ascii="Segoe UI" w:cs="Segoe UI" w:eastAsia="Segoe UI" w:hAnsi="Segoe UI"/>
                <w:b/>
                <w:bCs/>
                <w:color w:val="FFFFFF"/>
                <w:sz w:val="22"/>
                <w:szCs w:val="22"/>
                <w:shd w:fill="9C2B24" w:color="auto" w:val="clear"/>
                <w:rtl/>
              </w:rPr>
              <w:t xml:space="preserve">◆ عيبٌ حاكمٌ مرصود  </w:t>
            </w:r>
            <w:r>
              <w:rPr>
                <w:rFonts w:ascii="Segoe UI" w:cs="Segoe UI" w:eastAsia="Segoe UI" w:hAnsi="Segoe UI"/>
                <w:b/>
                <w:bCs/>
                <w:color w:val="9C2B24"/>
                <w:sz w:val="23"/>
                <w:szCs w:val="23"/>
                <w:rtl/>
              </w:rPr>
              <w:t xml:space="preserve">   دورٌ لا تُفتح لوحتُه — والسببُ لا يُعرض</w:t>
            </w:r>
          </w:p>
          <w:p>
            <w:pPr>
              <w:bidi/>
              <w:spacing w:after="70" w:line="300"/>
              <w:ind w:right="230"/>
            </w:pPr>
            <w:r>
              <w:rPr>
                <w:rFonts w:ascii="Segoe UI" w:cs="Segoe UI" w:eastAsia="Segoe UI" w:hAnsi="Segoe UI"/>
                <w:b/>
                <w:bCs/>
                <w:color w:val="9C2B24"/>
                <w:sz w:val="19"/>
                <w:szCs w:val="19"/>
                <w:rtl/>
              </w:rPr>
              <w:t xml:space="preserve">▪  </w:t>
            </w:r>
            <w:r>
              <w:rPr>
                <w:rFonts w:ascii="Segoe UI" w:cs="Segoe UI" w:eastAsia="Segoe UI" w:hAnsi="Segoe UI"/>
                <w:b/>
                <w:bCs/>
                <w:color w:val="1A1C1F"/>
                <w:sz w:val="19"/>
                <w:szCs w:val="19"/>
                <w:rtl/>
              </w:rPr>
              <w:t xml:space="preserve">ما رُصد:  </w:t>
            </w:r>
            <w:r>
              <w:rPr>
                <w:rFonts w:ascii="Segoe UI" w:cs="Segoe UI" w:eastAsia="Segoe UI" w:hAnsi="Segoe UI"/>
                <w:color w:val="1A1C1F"/>
                <w:sz w:val="19"/>
                <w:szCs w:val="19"/>
                <w:rtl/>
              </w:rPr>
              <w:t xml:space="preserve">حسابُ المديرِ الماليِّ لا يفتح — والشاشةُ لا تبيّن السبب</w:t>
            </w:r>
          </w:p>
          <w:p>
            <w:pPr>
              <w:bidi/>
              <w:spacing w:after="70" w:line="300"/>
              <w:ind w:right="230"/>
            </w:pPr>
            <w:r>
              <w:rPr>
                <w:rFonts w:ascii="Segoe UI" w:cs="Segoe UI" w:eastAsia="Segoe UI" w:hAnsi="Segoe UI"/>
                <w:b/>
                <w:bCs/>
                <w:color w:val="9C2B24"/>
                <w:sz w:val="19"/>
                <w:szCs w:val="19"/>
                <w:rtl/>
              </w:rPr>
              <w:t xml:space="preserve">▪  </w:t>
            </w:r>
            <w:r>
              <w:rPr>
                <w:rFonts w:ascii="Segoe UI" w:cs="Segoe UI" w:eastAsia="Segoe UI" w:hAnsi="Segoe UI"/>
                <w:b/>
                <w:bCs/>
                <w:color w:val="1A1C1F"/>
                <w:sz w:val="19"/>
                <w:szCs w:val="19"/>
                <w:rtl/>
              </w:rPr>
              <w:t xml:space="preserve">الأسبابُ الخمسةُ المحتملة:  </w:t>
            </w:r>
            <w:r>
              <w:rPr>
                <w:rFonts w:ascii="Segoe UI" w:cs="Segoe UI" w:eastAsia="Segoe UI" w:hAnsi="Segoe UI"/>
                <w:color w:val="1A1C1F"/>
                <w:sz w:val="19"/>
                <w:szCs w:val="19"/>
                <w:rtl/>
              </w:rPr>
              <w:t xml:space="preserve">حسابٌ غيرُ موجودٍ · أو دورٌ بلا وحدةٍ تنظيميةٍ · أو مسمًّى غيرُ مربوطٍ · أو صلاحيةٌ غيرُ ممنوحةٍ · أو شاشةٌ غيرُ مسجَّلة</w:t>
            </w:r>
          </w:p>
          <w:p>
            <w:pPr>
              <w:bidi/>
              <w:spacing w:after="70" w:line="300"/>
              <w:ind w:right="230"/>
            </w:pPr>
            <w:r>
              <w:rPr>
                <w:rFonts w:ascii="Segoe UI" w:cs="Segoe UI" w:eastAsia="Segoe UI" w:hAnsi="Segoe UI"/>
                <w:b/>
                <w:bCs/>
                <w:color w:val="9C2B24"/>
                <w:sz w:val="19"/>
                <w:szCs w:val="19"/>
                <w:rtl/>
              </w:rPr>
              <w:t xml:space="preserve">▪  </w:t>
            </w:r>
            <w:r>
              <w:rPr>
                <w:rFonts w:ascii="Segoe UI" w:cs="Segoe UI" w:eastAsia="Segoe UI" w:hAnsi="Segoe UI"/>
                <w:b/>
                <w:bCs/>
                <w:color w:val="1A1C1F"/>
                <w:sz w:val="19"/>
                <w:szCs w:val="19"/>
                <w:rtl/>
              </w:rPr>
              <w:t xml:space="preserve">◆ الحكم:  </w:t>
            </w:r>
            <w:r>
              <w:rPr>
                <w:rFonts w:ascii="Segoe UI" w:cs="Segoe UI" w:eastAsia="Segoe UI" w:hAnsi="Segoe UI"/>
                <w:color w:val="1A1C1F"/>
                <w:sz w:val="19"/>
                <w:szCs w:val="19"/>
                <w:rtl/>
              </w:rPr>
              <w:t xml:space="preserve">لا يُنشأ دورٌ بلا حسابِ اختبارٍ عاملٍ بثلاثيتِه — الدورُ والموظفُ والمسمّى الوظيفي</w:t>
            </w:r>
          </w:p>
          <w:p>
            <w:pPr>
              <w:bidi/>
              <w:spacing w:after="70" w:line="300"/>
              <w:ind w:right="230"/>
            </w:pPr>
            <w:r>
              <w:rPr>
                <w:rFonts w:ascii="Segoe UI" w:cs="Segoe UI" w:eastAsia="Segoe UI" w:hAnsi="Segoe UI"/>
                <w:b/>
                <w:bCs/>
                <w:color w:val="9C2B24"/>
                <w:sz w:val="19"/>
                <w:szCs w:val="19"/>
                <w:rtl/>
              </w:rPr>
              <w:t xml:space="preserve">▪  </w:t>
            </w:r>
            <w:r>
              <w:rPr>
                <w:rFonts w:ascii="Segoe UI" w:cs="Segoe UI" w:eastAsia="Segoe UI" w:hAnsi="Segoe UI"/>
                <w:b/>
                <w:bCs/>
                <w:color w:val="1A1C1F"/>
                <w:sz w:val="19"/>
                <w:szCs w:val="19"/>
                <w:rtl/>
              </w:rPr>
              <w:t xml:space="preserve">◆ وعند الفشل:  </w:t>
            </w:r>
            <w:r>
              <w:rPr>
                <w:rFonts w:ascii="Segoe UI" w:cs="Segoe UI" w:eastAsia="Segoe UI" w:hAnsi="Segoe UI"/>
                <w:color w:val="1A1C1F"/>
                <w:sz w:val="19"/>
                <w:szCs w:val="19"/>
                <w:rtl/>
              </w:rPr>
              <w:t xml:space="preserve">يُعرض السببُ صريحًا برمزٍ محكومٍ في الشاشةِ — ولا يُترك المستخدمُ بشاشةٍ فارغةٍ ولا برسالةٍ عامة</w:t>
            </w:r>
          </w:p>
          <w:p>
            <w:pPr>
              <w:bidi/>
              <w:spacing w:after="70" w:line="300"/>
              <w:ind w:right="230"/>
            </w:pPr>
            <w:r>
              <w:rPr>
                <w:rFonts w:ascii="Segoe UI" w:cs="Segoe UI" w:eastAsia="Segoe UI" w:hAnsi="Segoe UI"/>
                <w:b/>
                <w:bCs/>
                <w:color w:val="9C2B24"/>
                <w:sz w:val="19"/>
                <w:szCs w:val="19"/>
                <w:rtl/>
              </w:rPr>
              <w:t xml:space="preserve">▪  </w:t>
            </w:r>
            <w:r>
              <w:rPr>
                <w:rFonts w:ascii="Segoe UI" w:cs="Segoe UI" w:eastAsia="Segoe UI" w:hAnsi="Segoe UI"/>
                <w:b/>
                <w:bCs/>
                <w:color w:val="1A1C1F"/>
                <w:sz w:val="19"/>
                <w:szCs w:val="19"/>
                <w:rtl/>
              </w:rPr>
              <w:t xml:space="preserve">◆ والفشلُ مغلقٌ لا مفتوح:  </w:t>
            </w:r>
            <w:r>
              <w:rPr>
                <w:rFonts w:ascii="Segoe UI" w:cs="Segoe UI" w:eastAsia="Segoe UI" w:hAnsi="Segoe UI"/>
                <w:color w:val="1A1C1F"/>
                <w:sz w:val="19"/>
                <w:szCs w:val="19"/>
                <w:rtl/>
              </w:rPr>
              <w:t xml:space="preserve">الدورُ بلا وحدةٍ لا يرى شيئًا — ولا يُمنح رؤيةً افتراضية</w:t>
            </w:r>
          </w:p>
          <w:p>
            <w:pPr>
              <w:bidi/>
              <w:spacing w:after="70" w:line="300"/>
              <w:ind w:right="230"/>
            </w:pPr>
            <w:r>
              <w:rPr>
                <w:rFonts w:ascii="Segoe UI" w:cs="Segoe UI" w:eastAsia="Segoe UI" w:hAnsi="Segoe UI"/>
                <w:b/>
                <w:bCs/>
                <w:color w:val="9C2B24"/>
                <w:sz w:val="19"/>
                <w:szCs w:val="19"/>
                <w:rtl/>
              </w:rPr>
              <w:t xml:space="preserve">▪  </w:t>
            </w:r>
            <w:r>
              <w:rPr>
                <w:rFonts w:ascii="Segoe UI" w:cs="Segoe UI" w:eastAsia="Segoe UI" w:hAnsi="Segoe UI"/>
                <w:b/>
                <w:bCs/>
                <w:color w:val="1A1C1F"/>
                <w:sz w:val="19"/>
                <w:szCs w:val="19"/>
                <w:rtl/>
              </w:rPr>
              <w:t xml:space="preserve">◆ وفحصٌ دوريٌّ ملزم:  </w:t>
            </w:r>
            <w:r>
              <w:rPr>
                <w:rFonts w:ascii="Segoe UI" w:cs="Segoe UI" w:eastAsia="Segoe UI" w:hAnsi="Segoe UI"/>
                <w:color w:val="1A1C1F"/>
                <w:sz w:val="19"/>
                <w:szCs w:val="19"/>
                <w:rtl/>
              </w:rPr>
              <w:t xml:space="preserve">يفتح كلَّ دورٍ بحسابِه ويثبت أن لوحتَه تُفتح وسايدبارَه غيرُ فارغ — وأيُّ دورٍ يفشل عيبٌ حاجب</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١٢-١  الأبوابُ الأحدَ عشرَ ومتطلباتُ كلٍّ</w:t>
      </w:r>
    </w:p>
    <w:p>
      <w:pPr>
        <w:bidi/>
        <w:spacing w:after="90" w:line="308"/>
      </w:pPr>
      <w:r>
        <w:rPr>
          <w:rFonts w:ascii="Segoe UI" w:cs="Segoe UI" w:eastAsia="Segoe UI" w:hAnsi="Segoe UI"/>
          <w:i/>
          <w:iCs/>
          <w:color w:val="6B7280"/>
          <w:sz w:val="18"/>
          <w:szCs w:val="18"/>
          <w:rtl/>
        </w:rPr>
        <w:t xml:space="preserve">◆ تُقرأ قبل بناءِ أيِّ شاشةٍ — والمخالفةُ توقف الدمجَ في خطِّ التسليم</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2400"/>
        <w:gridCol w:w="3200"/>
        <w:gridCol w:w="3100"/>
      </w:tblGrid>
      <w:tr>
        <w:trPr>
          <w:tblHeader/>
        </w:trPr>
        <w:tc>
          <w:tcPr>
            <w:tcW w:type="dxa" w:w="90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w:t>
            </w:r>
          </w:p>
        </w:tc>
        <w:tc>
          <w:tcPr>
            <w:tcW w:type="dxa" w:w="240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الباب</w:t>
            </w:r>
          </w:p>
        </w:tc>
        <w:tc>
          <w:tcPr>
            <w:tcW w:type="dxa" w:w="320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ما يلزم</w:t>
            </w:r>
          </w:p>
        </w:tc>
        <w:tc>
          <w:tcPr>
            <w:tcW w:type="dxa" w:w="310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الشاهدُ الذي يُفحص</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١</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الحسابُ والدخول</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حسابُ اختبارٍ لكل دورٍ بثلاثيتِه · وسببٌ صريحٌ عند الفشلِ · وفشلٌ مغلقٌ · ولوحةٌ لكل دور</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صفرُ دورٍ يفشل في فتحِ لوحتِه في الفحصِ الدوري</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٢</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الأعمدةُ الحاكمة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بحسبِ طبيعةِ الشاشةِ المحسوبةِ بالفعلِ لا بالاسمِ · ومحقونةٌ من طبقةٍ مشتركة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صفرُ شاشةٍ ينقصها عمودٌ يلزمها · وصفرُ تعريفٍ محلي</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٣</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الأفعال</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لا شاشةَ بلا فعلٍ · ولا زرَّ بلا عقدٍ سداسيٍّ وصنفِ كتابةٍ · والتصديرُ كتابةُ حوكمة</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صفرُ شاشةٍ بلا فعلٍ · وصفرُ زرٍّ بلا عقد</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٤</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العدّاداتُ والأرقام</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عدّادٍ بمقامِه ومصدرِه وفترتِه · وشرطةٌ لا صفرٌ عند غيابِ القياسِ · وبطاقةٌ بسبعةِ حقول</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مقاطعةُ كلِّ عدّادٍ بمصدرِه · وصفرُ بطاقةٍ ناقصة</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٥</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الحالاتُ والرسوم</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المحاورُ الخمسةُ في الغلافِ · وأربعُ حالاتٍ لا تُخلط · ولا رسمَ بلا بيانات</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رسمٍ يُفحص بمجموعةٍ فارغةٍ · وكلُّ حالةٍ مفهومةٌ بلا لون</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٦</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رسائلُ النظام</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داخلَ الشاشةِ برمزٍ محكومٍ · ولا رسالةَ في شريطِ العنوان</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صفرُ رسالةٍ في الرابطِ · وكلُّ رفضٍ برمزِه وسببِه</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٧</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الجداولُ والمناظر</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حارسٌ يمنع صفرَ أعمدةٍ · ومنتقٍ وزرُّ إظهارٍ في الطويلةِ · والبحثُ في شريطِ الجدول</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صفرُ جدولٍ بصفرِ أعمدةٍ · وصفرُ طويلةٍ بلا منتقٍ</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٨</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الأثرُ والتكامل</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لا كتابةَ عابرةً · وبوابةُ استحقاقٍ رباعيةٌ · ومفتاحُ منعِ تكرارٍ · وحكمٌ في العكس</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صفرُ نداءٍ مباشرٍ · وكلُّ قيدٍ متتبَّعٌ إلى واقعتِه</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التدقيقُ والسجلات</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سجلُّ تدقيقٍ بقبلَ وبعدَ · وسجلُّ اطّلاعٍ للحساسِ · ولا رجعيةَ في المعتمد</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صفرُ كتابةٍ بلا سجلٍّ · وحجبٌ من الخادمِ لا بالعرض</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١٠</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الميدانُ والوصول</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جوالٌ أولًا للميدانيةِ · ومساحةُ لمسٍ · وأساسُ الوصولِ الرقميّ</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انقطاعٌ لا يفقد إدخالًا · ودورةٌ كاملةٌ بلوحة المفاتيح</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١١</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المخاطرُ والحوكمة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مساحةُ مخاطرٍ ومساحةُ حوكمةٍ نطاقيتان لكل إدارةٍ — مكوّنٌ واحدٌ لا نسخةٌ لكلٍّ</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مكوّنٌ واحدٌ بظهوراتٍ نطاقيةٍ في كل إدارة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١٢-٢  ◆ سلّمُ تشخيصِ فشلِ فتحِ الشاشة</w:t>
      </w:r>
    </w:p>
    <w:p>
      <w:pPr>
        <w:bidi/>
        <w:spacing w:after="90" w:line="308"/>
      </w:pPr>
      <w:r>
        <w:rPr>
          <w:rFonts w:ascii="Segoe UI" w:cs="Segoe UI" w:eastAsia="Segoe UI" w:hAnsi="Segoe UI"/>
          <w:i/>
          <w:iCs/>
          <w:color w:val="6B7280"/>
          <w:sz w:val="18"/>
          <w:szCs w:val="18"/>
          <w:rtl/>
        </w:rPr>
        <w:t xml:space="preserve">◆ يُفحص بهذا الترتيبِ ويُعرض السببُ الأولُ الذي يفشل — ولا يُعرض سببٌ عامّ</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400"/>
        <w:gridCol w:w="3000"/>
        <w:gridCol w:w="3500"/>
      </w:tblGrid>
      <w:tr>
        <w:trPr>
          <w:tblHeader/>
        </w:trPr>
        <w:tc>
          <w:tcPr>
            <w:tcW w:type="dxa" w:w="7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 يُفحص</w:t>
            </w:r>
          </w:p>
        </w:tc>
        <w:tc>
          <w:tcPr>
            <w:tcW w:type="dxa" w:w="30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الرمزُ عند الفشل</w:t>
            </w:r>
          </w:p>
        </w:tc>
        <w:tc>
          <w:tcPr>
            <w:tcW w:type="dxa" w:w="35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 يُعرض للمستخدم</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أالحسابُ موجودٌ ونشط؟</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ACC-404</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الحسابُ غيرُ موجودٍ أو معطَّل — ومن يفعّله</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٢</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أللحسابِ دورٌ مسنَد؟</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ROLE-404</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دورَ مسنَدًا لهذا الحساب — ومن يُسنده</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٣</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أللدورِ وحدةٌ تنظيميةٌ مربوطة؟</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UNIT-404</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الدورُ بلا وحدةٍ تنظيمية — ولا يرى شيئًا حتى يُربط</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٤</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أللحسابِ مسمًّى وظيفيٌّ مربوط؟</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TITLE-404</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مسمًّى مربوطًا — والمسمّى يُقرأ من سجلِّ المسمياتِ لا من الاسم</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٥</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أالشاشةُ مسجَّلةٌ في نظام الشاشات؟</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SCR-404</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 غيرُ مسجَّلة — فلا تُمنح صلاحيتُها لأحدٍ حتى تُسجَّل</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٦</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أللدورِ وحدةُ صلاحياتٍ على هذه الشاشة؟</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PERM-403</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الصلاحيةُ غيرُ ممنوحةٍ — ومن يمنحها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٧</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أالنطاقُ يشمل صفوفًا؟</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SCOPE-000</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النطاقُ لا يشمل صفوفًا — وهذا ليس خطأً بل حالةٌ فارغةٌ مفسَّرة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الحكم</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يُعرض سببٌ عامٌّ ولا شاشةٌ فارغة</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والرسالةُ في الشاشةِ لا في الرابط</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ما يُصلحه هذا السلّم —  </w:t>
            </w:r>
            <w:r>
              <w:rPr>
                <w:rFonts w:ascii="Segoe UI" w:cs="Segoe UI" w:eastAsia="Segoe UI" w:hAnsi="Segoe UI"/>
                <w:sz w:val="19"/>
                <w:szCs w:val="19"/>
                <w:rtl/>
              </w:rPr>
              <w:t xml:space="preserve">الحالةُ المرصودةُ أن حسابَ مديرٍ لا يفتح ولا يُعرف السبب. وبهذا السلّمِ يُعرف السببُ في ثانيةٍ: أيُّ الفحوصِ السبعةِ فشل — والرمزُ يقود إلى من يملك الإصلاح. وفحصٌ دوريٌّ يشغّل السلّمَ على الأدوارِ كلِّها فيكشف الفشلَ قبل أن يبلّغ عنه مستخدم.</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١٢-تتبع  أحكامُ هذا الفصلِ في ملف التتبع</w:t>
      </w:r>
    </w:p>
    <w:p>
      <w:pPr>
        <w:bidi/>
        <w:spacing w:after="130" w:line="308"/>
      </w:pPr>
      <w:r>
        <w:rPr>
          <w:rFonts w:ascii="Segoe UI" w:cs="Segoe UI" w:eastAsia="Segoe UI" w:hAnsi="Segoe UI"/>
          <w:sz w:val="20"/>
          <w:szCs w:val="20"/>
          <w:rtl/>
        </w:rPr>
        <w:t xml:space="preserve">المتطلباتُ العامةُ التسعةُ والثلاثون في ملف التتبعِ — الورقةُ ٠٣ بترشيح «وثيقة المتطلبات العامة» · وسلّمُ التشخيصِ في الورقة ٣٤.</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١٣</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قاموسُ المصطلحاتِ والاختصارات</w:t>
            </w:r>
          </w:p>
        </w:tc>
      </w:tr>
    </w:tbl>
    <w:p>
      <w:pPr>
        <w:spacing w:after="170"/>
      </w:pPr>
    </w:p>
    <w:p>
      <w:pPr>
        <w:bidi/>
        <w:spacing w:after="130" w:line="308"/>
      </w:pPr>
      <w:r>
        <w:rPr>
          <w:rFonts w:ascii="Segoe UI" w:cs="Segoe UI" w:eastAsia="Segoe UI" w:hAnsi="Segoe UI"/>
          <w:sz w:val="20"/>
          <w:szCs w:val="20"/>
          <w:rtl/>
        </w:rPr>
        <w:t xml:space="preserve">تُستعمل هذه المصطلحاتُ بمعانيها المثبَّتةِ هنا في الحزمةِ كلِّها — والعمودُ الثالثُ يمنع الخلطَ الشائع.</w:t>
      </w:r>
    </w:p>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4700"/>
        <w:gridCol w:w="2800"/>
      </w:tblGrid>
      <w:tr>
        <w:trPr>
          <w:tblHeader/>
        </w:trPr>
        <w:tc>
          <w:tcPr>
            <w:tcW w:type="dxa" w:w="21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المصطلح</w:t>
            </w:r>
          </w:p>
        </w:tc>
        <w:tc>
          <w:tcPr>
            <w:tcW w:type="dxa" w:w="4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تعريفُه المثبَّت</w:t>
            </w:r>
          </w:p>
        </w:tc>
        <w:tc>
          <w:tcPr>
            <w:tcW w:type="dxa" w:w="28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لا يُخلط به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مصدرُ الحقيقة</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الموضعُ الوحيدُ الذي يُنشأ فيه البيانُ ويُعدَّل</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أولَ موضعٍ يُعرض فيه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الكيان</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شخصيةٌ اعتباريةٌ لها سجلٌّ وذمةٌ مستقلة</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الإدارةَ — الإدارةُ داخل الكيان</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العزلُ البنيوي</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ألّا يصل استعلامٌ إلى بيانِ كيانٍ آخرَ ولو نُودي مباشرةً</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إخفاءَ العرض</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الواقعةُ التشغيلية</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وقع في الميدانِ وله شهودٌ ومستند</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الإدخالَ</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سلسلةُ الاعتماد</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حلقاتٌ تشهد كلٌّ بما لا تشهد به غيرُها</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موافقاتٍ متتالية</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الحارس</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قاعدةُ منعٍ تُنفَّذ في الخادمِ قبل الحفظ</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التنبيهَ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الأثرُ المالي</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تغيّرٌ في الذممِ نتج عن واقعةٍ معتمدة</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القيدَ</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العكس</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حركةٌ مقابلةٌ تُبطل أثرَ سابقةٍ بمرجعها</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الحذفَ</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المتطلبُ الذري</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متطلبٌ قابلٌ للاختبارِ منفردًا بشاهدٍ واحد</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المبدأَ</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تصنيفُ الوحدةِ في الهيكل — سبعةُ أنواع</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الاسمَ</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المنظرُ المختصر</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مجموعةُ أعمدةٍ مختارةٌ لمهمةٍ بعينها</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فلترَ بيانات</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الأعمدةُ الحاكمة</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سبعةٌ تُحقن من طبقةٍ مشتركةٍ لتتبعِ المسؤولية</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حقولَ عرض</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الحقلُ الحساس</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حقلٌ لا يُعرض ولا يُصدَّر إلا بمنحٍ فردي</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المخفيَّ</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Decision Closed</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قرارٌ محسومٌ حوكميًّا</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يعني تنفيذًا ولا دليلًا</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Implementation Closed</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تنفيذٌ منجَزٌ في الكود</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يعني دليلًا مُثبَتًا</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Evidence Closed</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دليلٌ مُثبَتٌ من النظام الحيّ</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الحالةُ الوحيدةُ التي تُغلق البند</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١٤</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سجل الإعداد والمراجعة والاعتماد</w:t>
            </w:r>
          </w:p>
        </w:tc>
      </w:tr>
    </w:tbl>
    <w:p>
      <w:pPr>
        <w:spacing w:after="170"/>
      </w:pPr>
    </w:p>
    <w:p>
      <w:pPr>
        <w:bidi/>
        <w:spacing w:after="130" w:line="308"/>
      </w:pPr>
      <w:r>
        <w:rPr>
          <w:rFonts w:ascii="Segoe UI" w:cs="Segoe UI" w:eastAsia="Segoe UI" w:hAnsi="Segoe UI"/>
          <w:sz w:val="20"/>
          <w:szCs w:val="20"/>
          <w:rtl/>
        </w:rPr>
        <w:t xml:space="preserve">لا تُعتمد وثيقةٌ في الحزمةِ ولا يُدمج كودٌ ولا تُنشأ شاشةٌ قبل فحص الالتزامِ بهذه الوثيقة. والالتزامُ لا يُدَّعى بل يُشهَد له بشاهدٍ محدَّدٍ يُفحص — وشواهدُ كلِّ فصلٍ في ملف التتبع.</w:t>
      </w:r>
    </w:p>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100"/>
        <w:gridCol w:w="2300"/>
        <w:gridCol w:w="23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الإجراء</w:t>
            </w:r>
          </w:p>
        </w:tc>
        <w:tc>
          <w:tcPr>
            <w:tcW w:type="dxa" w:w="3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الجهة</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الاسمُ والصفة</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التوقيعُ والتاريخ</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إعداد</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مكتب هندسة النظم المؤسسية</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نائب الرئيس التنفيذي لشؤون العمليات</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نائب الرئيس التنفيذي للشؤون المالية والاستثمار</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نائب الرئيس التنفيذي للشؤون الإدارية والحوكمة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 الحوكمة والالتزام</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اعتماد</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الرئيس التنفيذي</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bl>
    <w:sectPr>
      <w:headerReference w:type="default" r:id="rId7"/>
      <w:footerReference w:type="default" r:id="rId8"/>
      <w:pgSz w:w="12240" w:h="15840" w:orient="portrait"/>
      <w:pgMar w:top="1150" w:right="1320" w:bottom="1150" w:left="13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Segoe UI" w:cs="Segoe UI" w:eastAsia="Segoe UI" w:hAnsi="Segoe UI"/>
        <w:color w:val="6B7280"/>
        <w:sz w:val="15"/>
        <w:szCs w:val="15"/>
        <w:rtl/>
      </w:rPr>
      <w:t xml:space="preserve">دستور منصة إنجاز والمعمارية والحوكمة   ·   INJAZ-CORE-01   ·   الإصدار 1.0 — وثيقةٌ نافذة   —   صفحة </w:t>
    </w:r>
    <w:r>
      <w:rPr>
        <w:rFonts w:ascii="Segoe UI" w:cs="Segoe UI" w:eastAsia="Segoe UI" w:hAnsi="Segoe UI"/>
        <w:b/>
        <w:bCs/>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pBdr>
      <w:tabs>
        <w:tab w:val="left" w:pos="0"/>
        <w:tab w:val="right" w:pos="9600"/>
      </w:tabs>
      <w:bidi/>
      <w:spacing w:after="0"/>
    </w:pPr>
    <w:r>
      <w:rPr>
        <w:rFonts w:ascii="Segoe UI" w:cs="Segoe UI" w:eastAsia="Segoe UI" w:hAnsi="Segoe UI"/>
        <w:b/>
        <w:bCs/>
        <w:color w:val="2E5F8A"/>
        <w:sz w:val="15"/>
        <w:szCs w:val="15"/>
      </w:rPr>
      <w:t xml:space="preserve">INJAZ-CORE-01</w:t>
    </w:r>
    <w:r>
      <w:rPr>
        <w:rFonts w:ascii="Segoe UI" w:cs="Segoe UI" w:eastAsia="Segoe UI" w:hAnsi="Segoe UI"/>
        <w:color w:val="6B7280"/>
        <w:sz w:val="15"/>
        <w:szCs w:val="15"/>
        <w:rtl/>
      </w:rPr>
      <w:t xml:space="preserve">    الدستورُ والمعماريةُ والحوكمة</w:t>
    </w:r>
    <w:r>
      <w:rPr>
        <w:rFonts w:ascii="Segoe UI" w:cs="Segoe UI" w:eastAsia="Segoe UI" w:hAnsi="Segoe UI"/>
        <w:color w:val="6B7280"/>
        <w:sz w:val="15"/>
        <w:szCs w:val="15"/>
        <w:rtl/>
      </w:rPr>
      <w:t xml:space="preserve">	مجموعة إكوبيشن · شركة تشغيل المعدات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0"/>
        <w:szCs w:val="20"/>
      </w:rPr>
    </w:rPrDefault>
    <w:pPrDefault>
      <w:pPr>
        <w:spacing w:line="30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2026-08-08T14:24:26.745Z</dcterms:created>
  <dcterms:modified xsi:type="dcterms:W3CDTF">2026-08-08T14:24:26.746Z</dcterms:modified>
</cp:coreProperties>
</file>

<file path=docProps/custom.xml><?xml version="1.0" encoding="utf-8"?>
<Properties xmlns="http://schemas.openxmlformats.org/officeDocument/2006/custom-properties" xmlns:vt="http://schemas.openxmlformats.org/officeDocument/2006/docPropsVTypes"/>
</file>