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520"/>
        <w:jc w:val="left"/>
      </w:pPr>
      <w:r>
        <w:rPr>
          <w:rFonts w:ascii="Segoe UI" w:cs="Segoe UI" w:eastAsia="Segoe UI" w:hAnsi="Segoe UI"/>
          <w:b/>
          <w:bCs/>
          <w:color w:val="1F3A5F"/>
          <w:sz w:val="40"/>
          <w:szCs w:val="40"/>
        </w:rPr>
        <w:t xml:space="preserve">EQUIPATION</w:t>
      </w:r>
    </w:p>
    <w:p>
      <w:pPr>
        <w:bidi/>
        <w:spacing w:after="70"/>
        <w:jc w:val="left"/>
      </w:pPr>
      <w:r>
        <w:rPr>
          <w:rFonts w:ascii="Segoe UI" w:cs="Segoe UI" w:eastAsia="Segoe UI" w:hAnsi="Segoe UI"/>
          <w:b/>
          <w:bCs/>
          <w:color w:val="2E5F8A"/>
          <w:sz w:val="17"/>
          <w:szCs w:val="17"/>
        </w:rPr>
        <w:t xml:space="preserve">EQUIPMENT OPERATIONS COMPANY</w:t>
      </w:r>
    </w:p>
    <w:p>
      <w:pPr>
        <w:bidi/>
        <w:spacing w:after="250"/>
        <w:jc w:val="right"/>
      </w:pPr>
      <w:r>
        <w:rPr>
          <w:rFonts w:ascii="Segoe UI" w:cs="Segoe UI" w:eastAsia="Segoe UI" w:hAnsi="Segoe UI"/>
          <w:b/>
          <w:bCs/>
          <w:color w:val="1F2328"/>
          <w:sz w:val="30"/>
          <w:szCs w:val="30"/>
          <w:rtl/>
        </w:rPr>
        <w:t xml:space="preserve">شركة تشغيل المعدات</w:t>
      </w:r>
    </w:p>
    <w:p>
      <w:pPr>
        <w:bidi/>
        <w:spacing w:after="60"/>
        <w:jc w:val="left"/>
      </w:pPr>
      <w:r>
        <w:rPr>
          <w:rFonts w:ascii="Segoe UI" w:cs="Segoe UI" w:eastAsia="Segoe UI" w:hAnsi="Segoe UI"/>
          <w:i/>
          <w:iCs/>
          <w:color w:val="6B7280"/>
          <w:sz w:val="19"/>
          <w:szCs w:val="19"/>
        </w:rPr>
        <w:t xml:space="preserve">INJAZ Screens, User Experience &amp; Design System — Unified Governing Document</w:t>
      </w:r>
    </w:p>
    <w:p>
      <w:pPr>
        <w:bidi/>
        <w:spacing w:after="16"/>
      </w:pPr>
      <w:r>
        <w:rPr>
          <w:rFonts w:ascii="Segoe UI" w:cs="Segoe UI" w:eastAsia="Segoe UI" w:hAnsi="Segoe UI"/>
          <w:b/>
          <w:bCs/>
          <w:color w:val="1F2328"/>
          <w:sz w:val="32"/>
          <w:szCs w:val="32"/>
          <w:rtl/>
        </w:rPr>
        <w:t xml:space="preserve">الشاشات وتجربة المستخدم والنظام التصميمي</w:t>
      </w:r>
    </w:p>
    <w:p>
      <w:pPr>
        <w:bidi/>
        <w:spacing w:after="110"/>
      </w:pPr>
      <w:r>
        <w:rPr>
          <w:rFonts w:ascii="Segoe UI" w:cs="Segoe UI" w:eastAsia="Segoe UI" w:hAnsi="Segoe UI"/>
          <w:color w:val="6B7280"/>
          <w:sz w:val="19"/>
          <w:szCs w:val="19"/>
          <w:rtl/>
        </w:rPr>
        <w:t xml:space="preserve">ماذا تعرض الشاشةُ ومن يراها وكيف تُعرض — في وثيقةٍ واحدةٍ بعشرةِ فصول</w:t>
      </w:r>
    </w:p>
    <w:p>
      <w:pPr>
        <w:bidi/>
        <w:spacing w:after="200"/>
      </w:pPr>
      <w:r>
        <w:rPr>
          <w:rFonts w:ascii="Segoe UI" w:cs="Segoe UI" w:eastAsia="Segoe UI" w:hAnsi="Segoe UI"/>
          <w:b/>
          <w:bCs/>
          <w:color w:val="9C2B24"/>
          <w:sz w:val="18"/>
          <w:szCs w:val="18"/>
          <w:rtl/>
        </w:rPr>
        <w:t xml:space="preserve">مُقيّد — للاستخدام المؤسسي — </w:t>
      </w:r>
      <w:r>
        <w:rPr>
          <w:rFonts w:ascii="Segoe UI" w:cs="Segoe UI" w:eastAsia="Segoe UI" w:hAnsi="Segoe UI"/>
          <w:b/>
          <w:bCs/>
          <w:color w:val="9C2B24"/>
          <w:sz w:val="18"/>
          <w:szCs w:val="18"/>
        </w:rPr>
        <w:t xml:space="preserve">Restricted / Internal Use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00"/>
      </w:tblGrid>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معرّف الوثيقة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INJAZ-UX-01 — الشاشات وتجربة المستخدم والنظام التصميمي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العنوان</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 Screens, User Experience &amp; Design System</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الإصدار · الحالة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الإصدار 1.0 — وثيقةٌ نافذةٌ في الحزمةِ النهائية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المرتبةُ في الحزمة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الثالثة — تحت CORE-01 و FRD-01 · وتعلو DELIVERY-01 في العرضِ والتجربة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الغرض</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تجميعُ نظامِ الشاشاتِ ومعيارِ التجربةِ والنظامِ التصميميِّ والتصديرِ والاستيرادِ والجوالِ الميدانيِّ والوصولِ الرقميِّ في وثيقةٍ واحدةٍ بعشرةِ فصول</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النطاق</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٢٠٣ شاشة · 2101 عمودًا فريدًا · ٢٤٦ فعلًا · ١٠٩٣ منظرًا · ٥١ مكوّنًا · ١٠٣ رمزًا بثلاث طبقات</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الأحكامُ المجمَّعة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١١٢٢ حكمًا من أربعِ وثائقَ سابقة: E-03 · UX-AUD-01 · DS-01 · DIO-01</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موضعُ التفصيل الذري</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ملفُّ التتبع INJAZ-MASTER-MAP — الورقةُ ٠٦ للشاشاتِ · ٠٧ للأفعالِ · ٠٣ للأحكام</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الملفاتُ الحيةُ المستقلة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NAV-09 مصدرُ تشغيلٍ وتوليدٍ حي — المولِّدُ يقرأ الورقتين ٩٧ و٩٨ · SCR-DES-01 مصدرُ تصميمٍ وتحققٍ حاكم — فاحصُ الحوكمةِ يقارن به</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الملاحقُ التنفيذية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UX-MAP-01 مصفوفةُ الشاشاتِ والمناظر · DS-MAP-01 الرموزُ والمكوناتُ ومسارُ الهجرةِ · DIO-MAP-01 قابليةُ التصدير</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ما تستثنيه</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لا تحمل المبادئَ الحاكمةَ — تلك في CORE-01 · ولا مضمونَ دوراتِ الإدارات — تلك في FRD-01 · ولا حالةَ التنفيذ — تلك في DELIVERY-01</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التصنيف</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Restricted / Internal Use — مُقيّد للاستخدام المؤسسي</w:t>
            </w:r>
          </w:p>
        </w:tc>
      </w:tr>
    </w:tbl>
    <w:p>
      <w:pPr>
        <w:bidi/>
        <w:spacing w:before="180"/>
        <w:jc w:val="left"/>
      </w:pPr>
      <w:r>
        <w:rPr>
          <w:rFonts w:ascii="Segoe UI" w:cs="Segoe UI" w:eastAsia="Segoe UI" w:hAnsi="Segoe UI"/>
          <w:i/>
          <w:iCs/>
          <w:color w:val="6B7280"/>
          <w:sz w:val="16"/>
          <w:szCs w:val="16"/>
        </w:rPr>
        <w:t xml:space="preserve">Prepared per the Enterprise Solution Design Standard</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ضبطُ الوثيقةِ والسريةُ وبيانُ المطابقة</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  ضبطُ الوثيقة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700"/>
        <w:gridCol w:w="2200"/>
        <w:gridCol w:w="2300"/>
      </w:tblGrid>
      <w:tr>
        <w:trPr>
          <w:tblHeader/>
        </w:trPr>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2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معرّفُ الوثيقة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INJAZ-UX-01</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التصنيف</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Restricted / Internal Use</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المالكُ المُعِدّ</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مكتب هندسة النظم المؤسسية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الجهةُ المعتمِدة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الرئيس التنفيذي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لغةُ الوثيقة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الفصحى — RTL</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نظامُ الترقيم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تسلسليٌّ بالفصلِ والكتلة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نطاقُ السريان</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منصةُ إنجاز — كلُّ الكيانات</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دوريةُ المراجعة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عند كل تغييرٍ حاكمٍ أو سنويًّا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حالةُ النفاذ</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نافذةٌ — ضمن خطِّ الأساس</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مسارُ التغيير</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Change Control بستِّ خطوات</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  بيانُ السريةِ والتوزيع</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مُقيّد —  </w:t>
            </w:r>
            <w:r>
              <w:rPr>
                <w:rFonts w:ascii="Segoe UI" w:cs="Segoe UI" w:eastAsia="Segoe UI" w:hAnsi="Segoe UI"/>
                <w:sz w:val="19"/>
                <w:szCs w:val="19"/>
                <w:rtl/>
              </w:rPr>
              <w:t xml:space="preserve">هذه الوثيقةُ مُقيَّدةُ التداولِ ومملوكةٌ لمجموعة إكوبيشن — شركة تشغيل المعدات. لا يجوز نسخُها ولا اقتباسُ أجزاءٍ منها ولا تداولُها خارجَ الجهاتِ المصرَّحِ لها إلا بإذنٍ مكتوبٍ من مالكها. وكلُّ نسخةٍ تُسلَّم تُسجَّل بجهةِ الاستلامِ وتاريخِه.</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  بيانُ المطابقةِ والمعاييرِ المتَّبعة</w:t>
      </w:r>
    </w:p>
    <w:p>
      <w:pPr>
        <w:bidi/>
        <w:spacing w:after="130" w:line="308"/>
      </w:pPr>
      <w:r>
        <w:rPr>
          <w:rFonts w:ascii="Segoe UI" w:cs="Segoe UI" w:eastAsia="Segoe UI" w:hAnsi="Segoe UI"/>
          <w:sz w:val="20"/>
          <w:szCs w:val="20"/>
          <w:rtl/>
        </w:rPr>
        <w:t xml:space="preserve">أُعدَّت هذه الوثيقةُ وفقَ الممارساتِ المهنيةِ المعتمدةِ في توثيقِ متطلباتِ النظمِ المؤسسية، وتلتزم بمعاييرَ مستهدَفةٍ مناسبةٍ لمنصةٍ تطلب مستوًى مؤسسيًّا وسياديًّا عاليًا:</w:t>
      </w:r>
    </w:p>
    <w:p>
      <w:pPr>
        <w:spacing w:after="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المحور</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المعيارُ المستهدَف</w:t>
            </w:r>
          </w:p>
        </w:tc>
        <w:tc>
          <w:tcPr>
            <w:tcW w:type="dxa" w:w="3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كيف يُثبَت الالتزام</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هندسةُ المتطلبات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ذريٌّ قابلٌ للاختبارِ منفردًا بشاهدٍ مكتوب</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 الورقةُ ٠٣</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التتبعُ الكامل</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يُتتبَّع إلى مصدرِه وبيتِه وحالتِه</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canonical_home في ملف التتبع</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فصلُ الواجبات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معرَّفةٌ سلفًا وقيدٌ بنيويٌّ يرفض الجمع</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الفصلُ الخامسُ في CORE-01</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أثرُ التدقيق</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تدقيقٍ لكل فعلٍ وسجلُّ اطّلاعٍ لكل حساس</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مصفوفاتُ الحوكمةِ في وثائق الإدارات</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عدمُ الرجعية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المستندُ المعتمدُ لا يُعدَّل — والتصحيحُ حركةٌ جديدة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المبدأُ PR-06 في الدستور</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عزلُ البيانات</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حقنٌ إجباريٌّ لمعرّف الكيانِ في طبقة الوصول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المبدأُ PR-02 والنمطُ AR-01</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الوصولُ الرقمي</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WCAG 2.2 AA معيارٌ مستهدَفٌ يُقاس ولا يُدَّعى</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الفصلُ العاشرُ في UX-01</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والاتجاه</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وRTL أصلُ التصميمِ لا معالجةً لاحقة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النظامُ التصميميُّ والمكونات</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حدُّ بيانِ المطابقة —  </w:t>
            </w:r>
            <w:r>
              <w:rPr>
                <w:rFonts w:ascii="Segoe UI" w:cs="Segoe UI" w:eastAsia="Segoe UI" w:hAnsi="Segoe UI"/>
                <w:sz w:val="19"/>
                <w:szCs w:val="19"/>
                <w:rtl/>
              </w:rPr>
              <w:t xml:space="preserve">تُذكر هذه المعاييرُ بوصفها مستهدَفةً ومناسبةً لطبيعةِ المنصة. وأيُّ ادعاءٍ بأن معيارًا بعينِه إلزامٌ تنظيميٌّ في جهةٍ أو ولايةٍ قضائيةٍ محددةٍ يحتاج تحققًا مستقلًّا — ولا يُدرَج حقيقةً عامةً بلا مصدر.</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الفهرس</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لتحديث الفهرس —  </w:t>
            </w:r>
            <w:r>
              <w:rPr>
                <w:rFonts w:ascii="Segoe UI" w:cs="Segoe UI" w:eastAsia="Segoe UI" w:hAnsi="Segoe UI"/>
                <w:sz w:val="19"/>
                <w:szCs w:val="19"/>
                <w:rtl/>
              </w:rPr>
              <w:t xml:space="preserve">حقلُ الفهرسِ في Word يُحدَّث بالضغط داخلَه ثم F9 — أو من قائمة «مراجع» ثم «تحديث الجدول». والفهرسُ النصيُّ أدناه احتياطيٌّ ثابتٌ لا يحتاج تحديثًا.</w:t>
            </w:r>
          </w:p>
        </w:tc>
      </w:tr>
    </w:tbl>
    <w:p>
      <w:pPr>
        <w:spacing w:after="140"/>
      </w:pPr>
    </w:p>
    <w:sdt>
      <w:sdtPr>
        <w:alias w:val="الفهرس"/>
      </w:sdtPr>
      <w:sdtContent>
        <w:p>
          <w:r>
            <w:fldChar w:fldCharType="begin" w:dirty="true"/>
            <w:instrText xml:space="preserve">TOC \h \o "1-3"</w:instrText>
            <w:fldChar w:fldCharType="separate"/>
          </w:r>
        </w:p>
        <w:p>
          <w:r>
            <w:fldChar w:fldCharType="end"/>
          </w:r>
        </w:p>
      </w:sdtContent>
    </w:sdt>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فهرسٌ نصيٌّ احتياطي</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8500"/>
      </w:tblGrid>
      <w:tr>
        <w:trPr>
          <w:tblHeader/>
        </w:trPr>
        <w:tc>
          <w:tcPr>
            <w:tcW w:type="dxa" w:w="1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w:t>
            </w:r>
          </w:p>
        </w:tc>
        <w:tc>
          <w:tcPr>
            <w:tcW w:type="dxa" w:w="8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الفصل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ضبطُ الوثيقةِ والسريةُ وبيانُ المطابقة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الملخصُ التنفيذي</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كيف تُقرأ هذه الوثيقة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٤</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نظامُ الشاشاتِ والتنقلُ والسايدبار</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٥</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الشاشاتِ والمالكُ والعارضُ والنطاقُ والزاوية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٦</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أعمدةُ الشاشاتِ ومصادرُها وحساسيتُها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٧</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كثيفةُ البياناتِ ومناظرُها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٨</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مساحةُ عملي — المهامُّ والطلباتُ والموافقاتُ والإنجازاتُ من زاويةِ العرض</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٩</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النظامُ التصميميُّ ومكتبةُ المكونات</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١٠</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القوالبُ والتجاوبُ والوصولُ الرقميُّ والعملُ الميداني</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التصديرُ والاستيرادُ والمشاركةُ ومصدرُ الحقيقة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معماريةُ الجوالِ الميدانيِّ والعملِ دون اتصال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الوصولُ الرقميُّ — الأساسُ والقياس</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١٤</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قاموسُ المصطلحاتِ والاختصارات</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١٥</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الإعدادِ والمراجعةِ والاعتماد</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الملخصُ التنفيذي</w:t>
            </w:r>
          </w:p>
        </w:tc>
      </w:tr>
    </w:tbl>
    <w:p>
      <w:pPr>
        <w:spacing w:after="170"/>
      </w:pPr>
    </w:p>
    <w:p>
      <w:pPr>
        <w:bidi/>
        <w:spacing w:after="130" w:line="308"/>
      </w:pPr>
      <w:r>
        <w:rPr>
          <w:rFonts w:ascii="Segoe UI" w:cs="Segoe UI" w:eastAsia="Segoe UI" w:hAnsi="Segoe UI"/>
          <w:sz w:val="20"/>
          <w:szCs w:val="20"/>
          <w:rtl/>
        </w:rPr>
        <w:t xml:space="preserve">تجمع هذه الوثيقةُ ما كان موزَّعًا على أربعِ وثائقَ ومصفوفاتٍ خمس: نظامُ الشاشاتِ والأعمدةُ والمناظرُ والنظامُ التصميميُّ والتصديرُ والجوالُ الميدانيُّ والوصولُ الرقمي.</w:t>
      </w:r>
    </w:p>
    <w:p>
      <w:pPr>
        <w:bidi/>
        <w:spacing w:after="130" w:line="308"/>
      </w:pPr>
      <w:r>
        <w:rPr>
          <w:rFonts w:ascii="Segoe UI" w:cs="Segoe UI" w:eastAsia="Segoe UI" w:hAnsi="Segoe UI"/>
          <w:sz w:val="20"/>
          <w:szCs w:val="20"/>
          <w:rtl/>
        </w:rPr>
        <w:t xml:space="preserve">وتُقرأ على مستويين: الفصولُ السرديةُ تشرح الحكمَ والسياقَ وتُقرأ مرةً واحدةً · والتفصيلُ الذريُّ في ملف التتبعِ يُرجع إليه عند البناءِ والاختبار.</w:t>
      </w:r>
    </w:p>
    <w:p>
      <w:pPr>
        <w:spacing w:after="14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  الأرقامُ الحاكمة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600"/>
        <w:gridCol w:w="4600"/>
      </w:tblGrid>
      <w:tr>
        <w:trPr>
          <w:tblHeader/>
        </w:trPr>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قِيس</w:t>
            </w:r>
          </w:p>
        </w:tc>
        <w:tc>
          <w:tcPr>
            <w:tcW w:type="dxa" w:w="1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العدد</w:t>
            </w:r>
          </w:p>
        </w:tc>
        <w:tc>
          <w:tcPr>
            <w:tcW w:type="dxa" w:w="4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الدلالة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القانونية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٢٠٣</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بـ١٨٩٣ عمودًا فريدًا</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المناظرُ المستنبطة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١٠٩٣</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بمتوسطِ ٥٫٤ للشاشة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المكونات</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٥١</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ومنها الغلافُ الحاكمُ CM-00</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الرموزُ التصميمية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١٠٣</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بثلاثِ طبقاتٍ وقيمٍ محدَّدة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القوالب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١٧</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تغطي أنماطَ المنصةِ كلَّها</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محاورُ الحالة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٥</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مستقلةٌ يركّبها الغلافُ الحاكم</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نقاطُ التوقف</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٥</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بسلوكٍ موصوفٍ لكلٍّ</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  الأحكامُ التي لا تُخالَف في هذا النطاق</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نموذجُ البياناتِ الكاملُ لا يُختزل لمعالجةِ مشكلةِ عرض — والعلاجُ مناظرُ لا حذف.</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لا تُنمذَج حالاتُ الشاشةِ قائمةً واحدةً — بل خمسةَ محاورَ يركّبها الغلافُ الحاكم.</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نظامُ الشاشاتِ مصدرُ تشغيلٍ حيٌّ لا وثيقةٌ — والقوائمُ تُولَّد منه ولا تُكتب.</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كيف تُقرأ هذه الوثيقة</w:t>
            </w:r>
          </w:p>
        </w:tc>
      </w:tr>
    </w:tbl>
    <w:p>
      <w:pPr>
        <w:spacing w:after="170"/>
      </w:pPr>
    </w:p>
    <w:p>
      <w:pPr>
        <w:bidi/>
        <w:spacing w:after="130" w:line="308"/>
      </w:pPr>
      <w:r>
        <w:rPr>
          <w:rFonts w:ascii="Segoe UI" w:cs="Segoe UI" w:eastAsia="Segoe UI" w:hAnsi="Segoe UI"/>
          <w:sz w:val="20"/>
          <w:szCs w:val="20"/>
          <w:rtl/>
        </w:rPr>
        <w:t xml:space="preserve">هذه الوثيقةُ تجمع ما كان موزَّعًا على أربعِ وثائقَ ومصفوفاتٍ خمس. وتُقرأ بفصلها لا بكلها: مصممُ الشاشةِ يقرأ الفصولَ ١ و٤ و٧، والمبرمجُ يقرأ ٦ و٧، ومسؤولُ الحوكمةِ يقرأ ٣ و٨.</w:t>
      </w:r>
    </w:p>
    <w:p>
      <w:pPr>
        <w:bidi/>
        <w:spacing w:after="130" w:line="308"/>
      </w:pPr>
      <w:r>
        <w:rPr>
          <w:rFonts w:ascii="Segoe UI" w:cs="Segoe UI" w:eastAsia="Segoe UI" w:hAnsi="Segoe UI"/>
          <w:sz w:val="20"/>
          <w:szCs w:val="20"/>
          <w:rtl/>
        </w:rPr>
        <w:t xml:space="preserve">◆ وأخطرُ ما يجب استيعابُه أن نظامَ الشاشاتِ NAV-09 ليس وثيقةً بل مدخلَ تشغيل: المولِّدُ يقرأ منه في كل تشغيلٍ لينتج القوائمَ وظهوراتِها. ولذلك يبقى ملفًّا مستقلًّا ببصمته ومساره، وهذه الوثيقةُ تحكمه ولا تحلُّ محلَّه ولا تُدمجه.</w:t>
      </w:r>
    </w:p>
    <w:p>
      <w:pPr>
        <w:bidi/>
        <w:spacing w:after="130" w:line="308"/>
      </w:pPr>
      <w:r>
        <w:rPr>
          <w:rFonts w:ascii="Segoe UI" w:cs="Segoe UI" w:eastAsia="Segoe UI" w:hAnsi="Segoe UI"/>
          <w:sz w:val="20"/>
          <w:szCs w:val="20"/>
          <w:rtl/>
        </w:rPr>
        <w:t xml:space="preserve">وهي وثيقةٌ سرديةٌ حاكمةٌ لا سجلٌّ ذري. فالمبادئُ والقوالبُ والمكوناتُ وقواعدُ التصديرِ تُقرأ هنا، أما الأحكامُ الذريةُ وعددُها ألفٌ ومئةٌ واثنان وعشرون فموضعُها ملفُّ التتبع، والتفصيلُ الجدوليُّ في الملاحقِ الثلاثةِ الملحقةِ بهذه الوثيقة.</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52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القارئ</w:t>
            </w:r>
          </w:p>
        </w:tc>
        <w:tc>
          <w:tcPr>
            <w:tcW w:type="dxa" w:w="2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يحتاجه</w:t>
            </w:r>
          </w:p>
        </w:tc>
        <w:tc>
          <w:tcPr>
            <w:tcW w:type="dxa" w:w="5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مسارُ قراءته</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مصمِّمُ الشاشات</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القوالبَ والمناظرَ والحالاتَ والمكونات</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١ و٤ و٦ و٧</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المبرمج</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المكوناتَ وعقدَ البناءِ والرموزَ والفحوصَ الآلية</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٦ و٧ — ثم DS-MAP-01</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الإدارة</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شاشاتَ إدارتِه ومناظرَها وحكمَ تصديرها</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٢ و٤ و٨ — وورقةُ إدارتِه في UX-MAP-01</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الحوكمةُ وضمانُ الجودة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الصلاحياتَ والحقولَ الحساسةَ وبواباتِ القبول</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٣ و٥ و٨ — والفحوصُ العشرون</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أ-١  اصطلاحاتُ الكتابة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00"/>
      </w:tblGrid>
      <w:tr>
        <w:trPr>
          <w:tblHeader/>
        </w:trPr>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الاصطلاح</w:t>
            </w:r>
          </w:p>
        </w:tc>
        <w:tc>
          <w:tcPr>
            <w:tcW w:type="dxa" w:w="7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معناه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يجب</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ملزمٌ لا يُتجاوز — ومخالفتُه عيبٌ يمنع القبول</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ينبغي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مرجَّحٌ يُنفَّذ ما لم يمنع مانعٌ يُوثَّق</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يجوز</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خيارٌ متاحٌ لا يُلزم</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إشارةٌ إلى حكمٍ حاكمٍ أو خطرٍ يجب التوقفُ عنده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الفصل</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قسمٌ رئيسٌ في هذه الوثيقة — ولا وثيقةَ مستقلةً لكل موضوع</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الحكمُ الذري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متطلبٌ قابلٌ للاختبار منفردًا — موضعُه ملفُّ التتبع لا نصُّ هذه الوثيقة</w:t>
            </w:r>
          </w:p>
        </w:tc>
      </w:tr>
    </w:tbl>
    <w:p>
      <w:pPr>
        <w:spacing w:after="16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أين التفصيلُ الذري؟ —  </w:t>
            </w:r>
            <w:r>
              <w:rPr>
                <w:rFonts w:ascii="Segoe UI" w:cs="Segoe UI" w:eastAsia="Segoe UI" w:hAnsi="Segoe UI"/>
                <w:sz w:val="19"/>
                <w:szCs w:val="19"/>
                <w:rtl/>
              </w:rPr>
              <w:t xml:space="preserve">لا تحمل هذه الوثيقةُ أعمدةَ الشاشاتِ الـ2101 ولا المناظرَ الـ١٠٩٣ ولا عقودَ الأفعالِ الـ٢٤٦ تفصيلًا. فموضعُها ملفُّ التتبعِ والملاحقُ الثلاثة: UX-MAP-01 يحمل صفًّا لكل شاشةٍ ومنظرًا لكل مجموعةِ أعمدةٍ وقائمةَ الفحصِ البصريِّ · و DS-MAP-01 يحمل ١٠٣ رمزًا و٥١ مكوّنًا بحالاتها وعقدَ البناءِ ومسارَ الهجرةِ · و DIO-MAP-01 يحمل قابليةَ كلِّ شاشةٍ للتصديرِ والاستيرادِ والمشاركةِ بثلاثةٍ وأربعين عمودًا. وكلُّ فصلٍ ينتهي بسطرِ تتبعٍ يقول أين تُبحَث أحكامُه.</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قاعدةُ التفسير —  </w:t>
            </w:r>
            <w:r>
              <w:rPr>
                <w:rFonts w:ascii="Segoe UI" w:cs="Segoe UI" w:eastAsia="Segoe UI" w:hAnsi="Segoe UI"/>
                <w:sz w:val="19"/>
                <w:szCs w:val="19"/>
                <w:rtl/>
              </w:rPr>
              <w:t xml:space="preserve">عند تعارضِ نصٍّ هنا مع CORE-01 فالدستورُ نافذ. وعند تعارضه مع FRD-01 فـFRD نافذةٌ في المضمونِ الوظيفيِّ وهذه في العرضِ والتجربة. ◆ وعند تعارضِ حكمٍ هنا مع ما في NAV-09 فالوثيقةُ تحكم والملفُّ يُحدَّث بنسخةٍ جديدةٍ تُبصَم — ولا يُعدَّل الملفُّ خارج مسار التغيير.</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نظامُ الشاشاتِ والتنقلُ والسايدبار</w:t>
            </w:r>
          </w:p>
        </w:tc>
      </w:tr>
    </w:tbl>
    <w:p>
      <w:pPr>
        <w:spacing w:after="170"/>
      </w:pPr>
    </w:p>
    <w:p>
      <w:pPr>
        <w:bidi/>
        <w:spacing w:after="130" w:line="308"/>
      </w:pPr>
      <w:r>
        <w:rPr>
          <w:rFonts w:ascii="Segoe UI" w:cs="Segoe UI" w:eastAsia="Segoe UI" w:hAnsi="Segoe UI"/>
          <w:sz w:val="20"/>
          <w:szCs w:val="20"/>
          <w:rtl/>
        </w:rPr>
        <w:t xml:space="preserve">نظامُ الشاشاتِ ليس قائمةَ ملفاتٍ بل ترتيبًا مستنديًّا: كلُّ شاشةٍ تنتمي إلى مرحلةٍ في دورةِ عملٍ، وكلُّ مرحلةٍ تنتج مستندًا، وترتيبُ الشاشاتِ في السايدبار هو ترتيبُ الدورةِ لا ترتيبُ البرمجة.</w:t>
      </w:r>
    </w:p>
    <w:p>
      <w:pPr>
        <w:bidi/>
        <w:spacing w:after="130" w:line="308"/>
      </w:pPr>
      <w:r>
        <w:rPr>
          <w:rFonts w:ascii="Segoe UI" w:cs="Segoe UI" w:eastAsia="Segoe UI" w:hAnsi="Segoe UI"/>
          <w:sz w:val="20"/>
          <w:szCs w:val="20"/>
          <w:rtl/>
        </w:rPr>
        <w:t xml:space="preserve">◆ والملفُّ NAV-09 مصدرُ تشغيلٍ حي: المولِّدُ يقرأ ورقتَه الثامنةَ والتسعينَ ليُنتج القوائمَ وظهوراتِها، والسابعةَ والتسعينَ ليربط الأحداث. فلا تُكتب قائمةٌ يدويًّا ولا يُضاف رابطٌ خارجَ الوثيقة — ومن أضاف رابطًا يدويًّا أنشأ عنصرًا لا يعرفه الفاحص.</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٤-١  أرقامُ النظامِ النافذ</w:t>
      </w:r>
    </w:p>
    <w:p>
      <w:pPr>
        <w:bidi/>
        <w:spacing w:after="90" w:line="308"/>
      </w:pPr>
      <w:r>
        <w:rPr>
          <w:rFonts w:ascii="Segoe UI" w:cs="Segoe UI" w:eastAsia="Segoe UI" w:hAnsi="Segoe UI"/>
          <w:i/>
          <w:iCs/>
          <w:color w:val="6B7280"/>
          <w:sz w:val="18"/>
          <w:szCs w:val="18"/>
          <w:rtl/>
        </w:rPr>
        <w:t xml:space="preserve">مقيسةٌ من NAV-09 ومقاطَعةٌ مع الخريطةِ الحية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000"/>
        <w:gridCol w:w="4600"/>
      </w:tblGrid>
      <w:tr>
        <w:trPr>
          <w:tblHeader/>
        </w:trPr>
        <w:tc>
          <w:tcPr>
            <w:tcW w:type="dxa" w:w="3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قِيس</w:t>
            </w:r>
          </w:p>
        </w:tc>
        <w:tc>
          <w:tcPr>
            <w:tcW w:type="dxa" w:w="2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العدد</w:t>
            </w:r>
          </w:p>
        </w:tc>
        <w:tc>
          <w:tcPr>
            <w:tcW w:type="dxa" w:w="4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القانونية</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٢٠٣</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لكلٍّ وجهةٌ حيةٌ موجودةٌ — وصفرُ شاشةٍ «قريبًا»</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المراحلُ المستندية</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١٤٥</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والترتيبُ منها لا من تاريخ البرمجة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مجموعاتُ الشاشات</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٣٤٥</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تجميعُ الشاشاتِ داخلَ المرحلة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ظهوراتُ الشاشاتِ في الدورات</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٥٥٣</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الشاشةُ قد تظهر في أكثرَ من مرحلة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مصفوفةُ العرض</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٩٢٨ ظهورًا</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لكلٍّ أربعةُ أحكام: النطاقُ والزاويةُ والمسموحُ والمحجوب</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الأعمدةُ الفريدة</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2101</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منها ما يتكرر في عشرِ شاشاتٍ أو أكثرَ: ٤٤ عمودًا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الأفعالُ بعقودها</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٢٤٦</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زرَّ بلا عقدِ فعل</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الطويلةُ (٢٠+ عمودًا)</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189</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تحتاج مناظرَ وزرَّ إظهارِ الكلِّ إلزامًا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ذاتُ حقلٍ حساس</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181</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تحتاج منظرًا حساسًا بمنحٍ فرديٍّ وحجبًا في الخادم</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٤-٢  بنيةُ السايدبار الخمسية</w:t>
      </w:r>
    </w:p>
    <w:p>
      <w:pPr>
        <w:bidi/>
        <w:spacing w:after="90" w:line="308"/>
      </w:pPr>
      <w:r>
        <w:rPr>
          <w:rFonts w:ascii="Segoe UI" w:cs="Segoe UI" w:eastAsia="Segoe UI" w:hAnsi="Segoe UI"/>
          <w:i/>
          <w:iCs/>
          <w:color w:val="6B7280"/>
          <w:sz w:val="18"/>
          <w:szCs w:val="18"/>
          <w:rtl/>
        </w:rPr>
        <w:t xml:space="preserve">◆ ثابتةٌ أعلى ومتغيرةٌ في الوسطِ وثابتةٌ أسفل — فيتعلم الموظفُ الموضعَ مرةً واحدةً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2500"/>
        <w:gridCol w:w="2400"/>
        <w:gridCol w:w="3300"/>
      </w:tblGrid>
      <w:tr>
        <w:trPr>
          <w:tblHeader/>
        </w:trPr>
        <w:tc>
          <w:tcPr>
            <w:tcW w:type="dxa" w:w="14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المنطقة</w:t>
            </w:r>
          </w:p>
        </w:tc>
        <w:tc>
          <w:tcPr>
            <w:tcW w:type="dxa" w:w="2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المحتوى</w:t>
            </w:r>
          </w:p>
        </w:tc>
        <w:tc>
          <w:tcPr>
            <w:tcW w:type="dxa" w:w="24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الثباتُ بين الإدارات</w:t>
            </w:r>
          </w:p>
        </w:tc>
        <w:tc>
          <w:tcPr>
            <w:tcW w:type="dxa" w:w="33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لماذا هنا</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مساحةُ عملي</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مهامي · طلباتي · موافقاتي · بلاغاتي · إنجازي · التنبيهات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ثابتةٌ حرفيًّا — نفسُ الترتيبِ والأسماءِ والأيقونات</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المدخلُ اليوميُّ — فالموظفُ يفتح ليعرف ما ينتظره لا ليتصفح</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② لوحةُ إدارتي</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لوحةُ المؤشراتِ · غرفةُ العملياتِ إن وُجدت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ثابتةُ الموضعِ متغيرةُ المحتوى</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الإدارةِ قبل تفصيلها</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③ دوراتُ العمل</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مراحلُ الدورةِ المستنديةِ بمجموعاتها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متغيرةٌ كليًّا — من NAV-09</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قلبُ العمل — ودورةُ الصيانةِ ليست دورةَ المبيعات</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④ السجلاتُ والمراجع</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السجلاتُ الأمُّ · القواميسُ · الإعدادات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ثابتةُ الموضعِ متغيرةُ المحتوى</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مرجعٌ يُقصَد لا مسارٌ يوميّ</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⑤ التقاريرُ والتصدير</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التقاريرُ · مركزُ التصدير</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ثابتةٌ حرفيًّا</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مخرَجٌ لا مدخَل — ومن يفتحها يفتحها بقصد</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حدُّ التوحيد —  </w:t>
            </w:r>
            <w:r>
              <w:rPr>
                <w:rFonts w:ascii="Segoe UI" w:cs="Segoe UI" w:eastAsia="Segoe UI" w:hAnsi="Segoe UI"/>
                <w:sz w:val="19"/>
                <w:szCs w:val="19"/>
                <w:rtl/>
              </w:rPr>
              <w:t xml:space="preserve">لا تُوحَّد المنطقةُ الثالثةُ قسرًا. فبعضُ الإداراتِ دورتُها سبعُ مراحلَ وبعضُها عشرٌ — والتوحيدُ القسريُّ يُفسد ترتيبَ NAV-09 المبنيَّ على منطقِ كل دورة. والفائدةُ المقيسة: الموظفُ بصفتين يجد المنطقتين ① و⑤ في موضعهما فلا يتوه عند التبديل.</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٤-٣  مساحةُ المخاطرِ الموحَّدةُ في كل إدارة</w:t>
      </w:r>
    </w:p>
    <w:p>
      <w:pPr>
        <w:bidi/>
        <w:spacing w:after="90" w:line="308"/>
      </w:pPr>
      <w:r>
        <w:rPr>
          <w:rFonts w:ascii="Segoe UI" w:cs="Segoe UI" w:eastAsia="Segoe UI" w:hAnsi="Segoe UI"/>
          <w:i/>
          <w:iCs/>
          <w:color w:val="6B7280"/>
          <w:sz w:val="18"/>
          <w:szCs w:val="18"/>
          <w:rtl/>
        </w:rPr>
        <w:t xml:space="preserve">◆ مكوّنٌ واحدٌ يتغير نطاقُه وعنوانُه بحسب الإدارةِ والدورِ — لا ستَّ عشرةَ نسخةً ولا ستةَ عشرَ جدولًا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600"/>
        <w:gridCol w:w="2400"/>
        <w:gridCol w:w="2400"/>
      </w:tblGrid>
      <w:tr>
        <w:trPr>
          <w:tblHeader/>
        </w:trPr>
        <w:tc>
          <w:tcPr>
            <w:tcW w:type="dxa" w:w="22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الإدارة</w:t>
            </w:r>
          </w:p>
        </w:tc>
        <w:tc>
          <w:tcPr>
            <w:tcW w:type="dxa" w:w="26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عنوانُ العنصرِ في سايدبارها</w:t>
            </w:r>
          </w:p>
        </w:tc>
        <w:tc>
          <w:tcPr>
            <w:tcW w:type="dxa" w:w="24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وحدةُ المخاطرِ المرتبطة</w:t>
            </w:r>
          </w:p>
        </w:tc>
        <w:tc>
          <w:tcPr>
            <w:tcW w:type="dxa" w:w="24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حقُّ المستخدم</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التشغيل</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المخاطر التشغيلية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قراءةٌ — والتعديلُ بطلبٍ لإدارة المخاطر</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الصيانة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مخاطر الصيانة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قراءةٌ + تسجيلُ دليلِ ضابطٍ يملكه</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القوى التشغيلية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مخاطر القوى التشغيلية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قراءةٌ + دليلُ ضابط</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النقل والترحيل</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مخاطر النقل والترحيل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قراءةٌ + دليلُ ضابط</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المشتريات التشغيلية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مخاطر المشتريات التشغيلية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RU-06</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قراءةٌ + دليلُ ضابط</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المخازن</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مخاطر المخازن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RU-06</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قراءةٌ + دليلُ ضابط</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مخاطر المبيعات والعقود</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قراءةٌ + دليلُ ضابط</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مخاطر الموردين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RU-06 · RU-07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قراءةٌ + دليلُ ضابط</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والخزينة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المخاطر المالية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RU-08</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قراءةٌ + دليلُ ضابط</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مخاطر التمويل والملكية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RU-09</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قراءةٌ + دليلُ ضابط</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الأسطول</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مخاطر الأسطول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RU-09</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قراءةٌ + دليلُ ضابط</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الموارد البشرية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مخاطر الموارد البشرية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قراءةٌ + دليلُ ضابط</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مخاطر الحوكمة والالتزام</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RU-10 · RU-11</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قراءةٌ + دليلُ ضابط</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مركز البلاغات</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مخاطر البلاغات والوقائع</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RU-10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قراءةٌ + الإبلاغ</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الموقع</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مخاطر الموقع</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RU-02 · RU-10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قراءةٌ + الإبلاغُ + دليلُ ضابط</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مكتبُ الرئيس</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المخاطر المؤسسية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RU-01</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لوحةٌ عليا لا قائمةَ آلافِ المخاطر</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لماذا مكوّنٌ واحد —  </w:t>
            </w:r>
            <w:r>
              <w:rPr>
                <w:rFonts w:ascii="Segoe UI" w:cs="Segoe UI" w:eastAsia="Segoe UI" w:hAnsi="Segoe UI"/>
                <w:sz w:val="19"/>
                <w:szCs w:val="19"/>
                <w:rtl/>
              </w:rPr>
              <w:t xml:space="preserve">إنشاءُ ستةَ عشرَ نظامًا أو جدولًا أو نسخةَ شاشةٍ للمخاطرِ يخالف «لا مكوّنَ جديدًا لوظيفةٍ قائمة» ويُنتج ستةَ عشرَ سجلًّا لا يُجمع. والمكوّنُ الواحدُ يقرأ نطاقَه من الإدارةِ والدورِ ويعرض التبويباتِ السبعةَ نفسَها بمحتوًى مختلف.</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٤-٤  التبويباتُ السبعةُ لمساحةِ مخاطرِ الإدارة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000"/>
        <w:gridCol w:w="30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التبويب</w:t>
            </w:r>
          </w:p>
        </w:tc>
        <w:tc>
          <w:tcPr>
            <w:tcW w:type="dxa" w:w="4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يعرض</w:t>
            </w:r>
          </w:p>
        </w:tc>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حقُّ المستخدم</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ملخصُ مخاطرِ الإدارة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أهمُّ المخاطرِ ودرجاتُها واتجاهُها</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قراءةٌ فقط</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الإدارة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تملكه الإدارةُ وما تتأثر به</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قراءةٌ — والتعديلُ بطلب</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الضوابطُ والضوابطُ الحرجة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ضوابطُ الإدارةِ وحالةُ فعاليتها</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تسجيلُ دليلِ التنفيذِ فقط</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المؤشراتُ والتنبيهات</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مؤشراتُ الخطرِ الخاصةُ وحالتُها</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قراءةٌ فقط</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إجراءاتُ المعالجة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المسنَدةُ لموظفي الإدارة</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التنفيذُ وتقديمُ الدليل</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الإشاراتُ والحوادث</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رُصد ويخصُّ الإدارة</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الإبلاغُ فقط</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المراجعاتُ والقرارات</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يخصُّ الإدارةَ من قرارات</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القبولُ ضمن السقفِ فقط</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٤-٥  قواعدُ السايدبار الثلاثةَ عشرَ</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الترتيبُ بالمرحلةِ المستنديةِ لا بالأبجديةِ ولا بتاريخ البرمجة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مجموعاتٌ منسدلةٌ قابلةٌ للفتحِ والإغلاق — ولا تُعرض المستوياتُ دفعةً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العنصرُ النشطُ ظاهرٌ بوضوحٍ والموقعُ الحاليُّ معلوم</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الوضعان الموسَّعُ والمختصرُ مدعومان — وحالةُ المجموعاتِ محفوظة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لا يُعرض عنصرٌ لا يملكه المستخدمُ — ولا يُعرض معطَّلًا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المجموعةُ التي فرغت من العناصرِ لا تُعرض أصلًا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البحثُ الموحَّدُ يجد الشاشةَ بالاسمِ أو بالمستندِ الذي تنتجه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المفضلةُ والعناصرُ الأخيرةُ عند الحاجةِ — ولا تُكرَّر العناصرُ الشخصيةُ في كل إدارة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«مساحةُ عملي» فوق الإداراتِ دائمًا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القائمةُ تُولَّد من مصفوفة العرضِ في NAV-09 — ولا تُكتب يدويًّا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رابطٌ يُضاف يدويًّا خارجَ الوثيقةِ يُرصد مخالفةً في فاحص المولِّد</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الشاشةُ الجديدةُ لا تظهر قبل اجتياز بوابةِ الشاشةِ كاملةً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الترتيبُ التنازليُّ للإداراتِ هو ترتيبُ الهيكلِ في CORE-01 — وإدارةُ الموقعِ أعمقُها</w:t>
      </w:r>
    </w:p>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الورقة ٠٣ بترشيح «الفصلُ ١ — نظامُ الشاشات» — وعددُها ٢٧٩ حكمًا مصدرُها E-03. وسجلُّ الشاشاتِ الكاملُ في الورقة ٠٦ · والنظامُ النافذُ في ملف NAV-09 المستقل.</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سجلُّ الشاشاتِ والمالكُ والعارضُ والنطاقُ والزاوية</w:t>
            </w:r>
          </w:p>
        </w:tc>
      </w:tr>
    </w:tbl>
    <w:p>
      <w:pPr>
        <w:spacing w:after="170"/>
      </w:pPr>
    </w:p>
    <w:p>
      <w:pPr>
        <w:bidi/>
        <w:spacing w:after="130" w:line="308"/>
      </w:pPr>
      <w:r>
        <w:rPr>
          <w:rFonts w:ascii="Segoe UI" w:cs="Segoe UI" w:eastAsia="Segoe UI" w:hAnsi="Segoe UI"/>
          <w:sz w:val="20"/>
          <w:szCs w:val="20"/>
          <w:rtl/>
        </w:rPr>
        <w:t xml:space="preserve">لكل شاشةٍ مالكٌ واحدٌ يملك مضمونَها، وعارضون يرونها بزوايا مختلفة. والزاويةُ ليست ترشيحَ صفوفٍ بل معنًى مختلفًا للشاشة نفسِها: شاشةُ التايم شيت عند مديرِ الموقعِ تسجيلٌ، وعند التشغيلِ مطابقةٌ، وعند الماليةِ أساسُ استحقاق.</w:t>
      </w:r>
    </w:p>
    <w:p>
      <w:pPr>
        <w:bidi/>
        <w:spacing w:after="130" w:line="308"/>
      </w:pPr>
      <w:r>
        <w:rPr>
          <w:rFonts w:ascii="Segoe UI" w:cs="Segoe UI" w:eastAsia="Segoe UI" w:hAnsi="Segoe UI"/>
          <w:sz w:val="20"/>
          <w:szCs w:val="20"/>
          <w:rtl/>
        </w:rPr>
        <w:t xml:space="preserve">وأربعةُ أحكامٍ لكل ظهورٍ في مصفوفة العرض: النطاقُ يحدد أيَّ صفوف، والزاويةُ تحدد المعنى، والمسموحُ يحدد ما يُفعل، والمحجوبُ يحدد ما لا يُصيَّر أصلًا.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  الأحكامُ الأربعةُ لكل ظهور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200"/>
        <w:gridCol w:w="4500"/>
      </w:tblGrid>
      <w:tr>
        <w:trPr>
          <w:tblHeader/>
        </w:trPr>
        <w:tc>
          <w:tcPr>
            <w:tcW w:type="dxa" w:w="19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c>
          <w:tcPr>
            <w:tcW w:type="dxa" w:w="32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يحدده</w:t>
            </w:r>
          </w:p>
        </w:tc>
        <w:tc>
          <w:tcPr>
            <w:tcW w:type="dxa" w:w="45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المثال</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النطاق</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أيُّ صفوفٍ تُقرأ</w:t>
            </w:r>
          </w:p>
        </w:tc>
        <w:tc>
          <w:tcPr>
            <w:tcW w:type="dxa" w:w="4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يخصُّ موقعَه هو · ما يخصُّ إدارتَه · كلُّ الكيان</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الزاوية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معنى الشاشةِ لهذا الدور</w:t>
            </w:r>
          </w:p>
        </w:tc>
        <w:tc>
          <w:tcPr>
            <w:tcW w:type="dxa" w:w="4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تسجيلٌ · مطابقةٌ · أساسُ استحقاقٍ · مراجعةٌ رقابية</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المسموح</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يُفعل فيها</w:t>
            </w:r>
          </w:p>
        </w:tc>
        <w:tc>
          <w:tcPr>
            <w:tcW w:type="dxa" w:w="4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قراءةٌ · إدخالٌ · اعتمادٌ · تصديرٌ · مشاركة</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المحجوب</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لا يُصيَّر ولا يُرسَل في الاستجابة</w:t>
            </w:r>
          </w:p>
        </w:tc>
        <w:tc>
          <w:tcPr>
            <w:tcW w:type="dxa" w:w="4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الأسعارُ عن التشغيلِ · الملكيةُ عن الجميعِ إلا بمنح</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٥-٢  طبيعةُ الشاشةِ تُحدَّد بأفعالها لا باسمها</w:t>
      </w:r>
    </w:p>
    <w:p>
      <w:pPr>
        <w:bidi/>
        <w:spacing w:after="90" w:line="308"/>
      </w:pPr>
      <w:r>
        <w:rPr>
          <w:rFonts w:ascii="Segoe UI" w:cs="Segoe UI" w:eastAsia="Segoe UI" w:hAnsi="Segoe UI"/>
          <w:i/>
          <w:iCs/>
          <w:color w:val="6B7280"/>
          <w:sz w:val="18"/>
          <w:szCs w:val="18"/>
          <w:rtl/>
        </w:rPr>
        <w:t xml:space="preserve">◆ فما فيه فعلُ اعتمادٍ مستندٌ يُعتمد ولو كان اسمُه «قائمة» — والتصنيفُ النصيُّ وحدَه يُضلِّل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300"/>
        <w:gridCol w:w="2600"/>
        <w:gridCol w:w="3300"/>
      </w:tblGrid>
      <w:tr>
        <w:trPr>
          <w:tblHeader/>
        </w:trPr>
        <w:tc>
          <w:tcPr>
            <w:tcW w:type="dxa" w:w="24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الطبيعة</w:t>
            </w:r>
          </w:p>
        </w:tc>
        <w:tc>
          <w:tcPr>
            <w:tcW w:type="dxa" w:w="13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العدد</w:t>
            </w:r>
          </w:p>
        </w:tc>
        <w:tc>
          <w:tcPr>
            <w:tcW w:type="dxa" w:w="2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يحددها</w:t>
            </w:r>
          </w:p>
        </w:tc>
        <w:tc>
          <w:tcPr>
            <w:tcW w:type="dxa" w:w="33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الأعمدةُ الحاكمةُ اللازمة</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مستندٌ يُعتمد</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٤٨</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فيها فعلُ اعتمادٍ أو توقيعٍ أو تصديق</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السبعةُ كاملةً — ومنها المعتمِدُ وتاريخُه ومرجعُ التفويض</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أو إعداد</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١٥٠</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فيها فعلُ كتابةِ مجالٍ بلا اعتماد</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الكيانُ والمُنشئُ وتاريخُ الإنشاءِ والمرجعُ الأب</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قارئة</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٥</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فعلَ كتابةِ مجالٍ فيها أصلًا</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الكيانُ وحدَه</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تحتاج مراجعةً وظيفيةً بشرية</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٦</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لم يحسمها الفعلُ ولا الاسم</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تُعتمد طبيعتُها قبل مراجعةِ مالكها</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لماذا هذا التصنيف —  </w:t>
            </w:r>
            <w:r>
              <w:rPr>
                <w:rFonts w:ascii="Segoe UI" w:cs="Segoe UI" w:eastAsia="Segoe UI" w:hAnsi="Segoe UI"/>
                <w:sz w:val="19"/>
                <w:szCs w:val="19"/>
                <w:rtl/>
              </w:rPr>
              <w:t xml:space="preserve">فرضُ الأعمدةِ السبعةِ على الشاشاتِ كلِّها يُنتج نقصًا وهميًّا في مئةٍ وخمسٍ وستين شاشة — فالشاشةُ القارئةُ لا تحتاج معتمِدًا. والتصنيفُ بالفعلِ لا بالاسمِ يجعل النقصَ حقيقيًّا ومحصورًا: مئتان وأربعةٌ وستون حقلًا في شاشاتٍ تلزمها فعلًا.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٥-٣  تصنيفُ الكتابةِ الرباعيُّ لكل فعل</w:t>
      </w:r>
    </w:p>
    <w:p>
      <w:pPr>
        <w:bidi/>
        <w:spacing w:after="90" w:line="308"/>
      </w:pPr>
      <w:r>
        <w:rPr>
          <w:rFonts w:ascii="Segoe UI" w:cs="Segoe UI" w:eastAsia="Segoe UI" w:hAnsi="Segoe UI"/>
          <w:i/>
          <w:iCs/>
          <w:color w:val="6B7280"/>
          <w:sz w:val="18"/>
          <w:szCs w:val="18"/>
          <w:rtl/>
        </w:rPr>
        <w:t xml:space="preserve">◆ التصنيفُ الثنائيُّ «يكتب أو لا يكتب» يُضلِّل — فالتصديرُ لا يغيّر بيانَ المجالِ لكنه يكتب سجلَّ حوكمة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300"/>
        <w:gridCol w:w="2800"/>
        <w:gridCol w:w="29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الصنف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العدد</w:t>
            </w:r>
          </w:p>
        </w:tc>
        <w:tc>
          <w:tcPr>
            <w:tcW w:type="dxa" w:w="28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يعني</w:t>
            </w:r>
          </w:p>
        </w:tc>
        <w:tc>
          <w:tcPr>
            <w:tcW w:type="dxa" w:w="29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يُسجَّل</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٢٢٨</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يغيّر بيانَ العملِ وينشر حدثًا</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التدقيقِ بالقيمةِ قبلَ وبعد</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Governance Write — كتابةُ حوكمة</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٤</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تصديرٌ أو طباعةٌ — لا يغيّر المجالَ ويكتب سجلًّا</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سجلُّ التصديرِ بتسعةِ بنودٍ إلزامًا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Read Only — قراءةٌ بلا كتابة</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١١</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يعرض أو يصفّي أو يتتبع</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الاطّلاعِ إن مسّ حقلًا حساسًا</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External Side Effect — أثرٌ خارجي</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إرسالٌ أو مشاركةٌ خارجَ النظام</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الجهةُ المستلمةُ والحقولُ المحذوفة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الإجمالي</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٢٤٦</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والتحققُ: ٢٢٨+٤+١١+٣ = ٢٤٦ بالضبط</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٥-٤  الأعمدةُ الحاكمةُ الثلاثةَ عشرَ</w:t>
      </w:r>
    </w:p>
    <w:p>
      <w:pPr>
        <w:bidi/>
        <w:spacing w:after="90" w:line="308"/>
      </w:pPr>
      <w:r>
        <w:rPr>
          <w:rFonts w:ascii="Segoe UI" w:cs="Segoe UI" w:eastAsia="Segoe UI" w:hAnsi="Segoe UI"/>
          <w:i/>
          <w:iCs/>
          <w:color w:val="6B7280"/>
          <w:sz w:val="18"/>
          <w:szCs w:val="18"/>
          <w:rtl/>
        </w:rPr>
        <w:t xml:space="preserve">تُحقن من طبقةٍ مشتركةٍ ولا تُكتب جدولًا جدولًا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600"/>
        <w:gridCol w:w="5400"/>
      </w:tblGrid>
      <w:tr>
        <w:trPr>
          <w:tblHeader/>
        </w:trPr>
        <w:tc>
          <w:tcPr>
            <w:tcW w:type="dxa" w:w="2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العمود</w:t>
            </w:r>
          </w:p>
        </w:tc>
        <w:tc>
          <w:tcPr>
            <w:tcW w:type="dxa" w:w="1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في كم شاشة</w:t>
            </w:r>
          </w:p>
        </w:tc>
        <w:tc>
          <w:tcPr>
            <w:tcW w:type="dxa" w:w="5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الكيان</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٢٠٣</w:t>
            </w:r>
          </w:p>
        </w:tc>
        <w:tc>
          <w:tcPr>
            <w:tcW w:type="dxa" w:w="5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في كل صفٍّ من كل جدول — أساسُ العزل</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الحالة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١٩٠</w:t>
            </w:r>
          </w:p>
        </w:tc>
        <w:tc>
          <w:tcPr>
            <w:tcW w:type="dxa" w:w="5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مكوّنٌ موحَّدٌ وقائمةُ قيمٍ محليةٌ لكل شاشة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تاريخُ الاعتماد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١٤٩</w:t>
            </w:r>
          </w:p>
        </w:tc>
        <w:tc>
          <w:tcPr>
            <w:tcW w:type="dxa" w:w="5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مع المعتمِدِ بصفته لا باسمه وحدَه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مرجعُ التفويض</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١٤٠</w:t>
            </w:r>
          </w:p>
        </w:tc>
        <w:tc>
          <w:tcPr>
            <w:tcW w:type="dxa" w:w="5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بأي صفةٍ اعتمد — أولُ سؤالٍ في المراجعة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تاريخُ الإنشاء</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١٣٦</w:t>
            </w:r>
          </w:p>
        </w:tc>
        <w:tc>
          <w:tcPr>
            <w:tcW w:type="dxa" w:w="5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مع المُنشئِ بصفته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المرفق</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١٢٣</w:t>
            </w:r>
          </w:p>
        </w:tc>
        <w:tc>
          <w:tcPr>
            <w:tcW w:type="dxa" w:w="5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والمستندُ الذي يستوجب مرفقًا لا يُعتمد بدونه</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المُنشئ — الاسمُ والصفة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١٠٤</w:t>
            </w:r>
          </w:p>
        </w:tc>
        <w:tc>
          <w:tcPr>
            <w:tcW w:type="dxa" w:w="5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الاسمَ وحدَه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المرجعُ الأب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١٠٢</w:t>
            </w:r>
          </w:p>
        </w:tc>
        <w:tc>
          <w:tcPr>
            <w:tcW w:type="dxa" w:w="5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السلسلةُ من الواقعةِ إلى القيد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مفتاحُ منع التكرار · معكوسٌ بـ · عكسٌ عن · درجةُ الأثرِ · سجلُّ الاطّلاع</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بحسب النوع</w:t>
            </w:r>
          </w:p>
        </w:tc>
        <w:tc>
          <w:tcPr>
            <w:tcW w:type="dxa" w:w="5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تُحقن حيث ينطبق نوعُ المستند</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الأصنافُ الثلاثةُ للأعمدة المتكررة —  </w:t>
            </w:r>
            <w:r>
              <w:rPr>
                <w:rFonts w:ascii="Segoe UI" w:cs="Segoe UI" w:eastAsia="Segoe UI" w:hAnsi="Segoe UI"/>
                <w:sz w:val="19"/>
                <w:szCs w:val="19"/>
                <w:rtl/>
              </w:rPr>
              <w:t xml:space="preserve">أربعةٌ وأربعون عمودًا تتكرر في عشرِ شاشاتٍ أو أكثر. وثلاثةَ عشرَ منها مُعرَّفةٌ دستوريًّا فتُوحَّد بلا إقرارٍ وظيفيٍّ — لكنها تحتاج إثباتًا تقنيًّا: مطابقةَ المصدرِ وكشفَ التكرارِ وتنفيذًا تجريبيًّا وخطةَ رجوع. و«الحالة» مكوّنٌ واحدٌ بقيمٍ محلية. والثلاثون الباقيةُ ◆ لا تُوحَّد حتى يُقِرَّ مالكوها التكافؤَ كتابةً — فتشابهُ الاسمِ لا يُثبت تشابهَ المعنى.</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٥-تتبع  أحكامُ هذا الفصلِ في ملف التتبع</w:t>
      </w:r>
    </w:p>
    <w:p>
      <w:pPr>
        <w:bidi/>
        <w:spacing w:after="130" w:line="308"/>
      </w:pPr>
      <w:r>
        <w:rPr>
          <w:rFonts w:ascii="Segoe UI" w:cs="Segoe UI" w:eastAsia="Segoe UI" w:hAnsi="Segoe UI"/>
          <w:sz w:val="20"/>
          <w:szCs w:val="20"/>
          <w:rtl/>
        </w:rPr>
        <w:t xml:space="preserve">سجلُّ الشاشاتِ الكاملُ في الورقة ٠٦ من ملف التتبعِ بثلاثةَ عشرَ عمودًا لكل شاشة · ومصفوفةُ العرضِ بظهوراتها الـ٩٢٨ في ملف NAV-09 المستقلِّ — الورقةُ ٩٨.</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أعمدةُ الشاشاتِ ومصادرُها وحساسيتُها</w:t>
            </w:r>
          </w:p>
        </w:tc>
      </w:tr>
    </w:tbl>
    <w:p>
      <w:pPr>
        <w:spacing w:after="170"/>
      </w:pPr>
    </w:p>
    <w:p>
      <w:pPr>
        <w:bidi/>
        <w:spacing w:after="130" w:line="308"/>
      </w:pPr>
      <w:r>
        <w:rPr>
          <w:rFonts w:ascii="Segoe UI" w:cs="Segoe UI" w:eastAsia="Segoe UI" w:hAnsi="Segoe UI"/>
          <w:sz w:val="20"/>
          <w:szCs w:val="20"/>
          <w:rtl/>
        </w:rPr>
        <w:t xml:space="preserve">لكل عمودٍ ستةُ أحكامٍ لا يُقبل بلا واحدٍ منها: مصدرُه ومالكُه ونوعُه وحساسيتُه وحكمُ تصديره وحكمُ استيراده. والعمودُ الذي لا يُعرف مصدرُه لا يُصدَّر ولا يُستورد ولا يُحمى.</w:t>
      </w:r>
    </w:p>
    <w:p>
      <w:pPr>
        <w:bidi/>
        <w:spacing w:after="130" w:line="308"/>
      </w:pPr>
      <w:r>
        <w:rPr>
          <w:rFonts w:ascii="Segoe UI" w:cs="Segoe UI" w:eastAsia="Segoe UI" w:hAnsi="Segoe UI"/>
          <w:sz w:val="20"/>
          <w:szCs w:val="20"/>
          <w:rtl/>
        </w:rPr>
        <w:t xml:space="preserve">◆ والملفُّ SCR-DES-01 مصدرُ تصميمٍ وتحققٍ حاكم: فاحصُ الحوكمةِ يقارن أعمدةَ الشاشاتِ الحيةِ به. فيبقى ملفًّا مستقلًّا ولا يُدمج — وهذه الوثيقةُ تحكمه.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٦-١  الأحكامُ الستةُ لكل عمود</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400"/>
        <w:gridCol w:w="4200"/>
      </w:tblGrid>
      <w:tr>
        <w:trPr>
          <w:tblHeader/>
        </w:trPr>
        <w:tc>
          <w:tcPr>
            <w:tcW w:type="dxa" w:w="2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يحدده</w:t>
            </w:r>
          </w:p>
        </w:tc>
        <w:tc>
          <w:tcPr>
            <w:tcW w:type="dxa" w:w="4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أثرُ غيابه</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المصدر</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الجدولُ أو الخدمةُ أو الحسابُ الذي يأتي منه</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يُضاف ولا يُصدَّر — والعمودُ المجهولُ يُوسَم للمراجعة</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المالك</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الإدارةُ التي تعدّله</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يُعدَّل من إدارتين فتتضارب القيم</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النوع</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مخزَّنٌ أو مشتقٌّ أو عرضٌ أو مرجعٌ أو إجراء</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إضافةُ مشتقٍّ لنموذج البياناتِ خطأٌ بنيوي</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الحساسية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أيحتاج منحًا فرديًّا</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يخرج في ملفِّ تصديرٍ خارجيٍّ بلا حق</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حكمُ التصدير</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أيُصدَّر ولمن وبأي منظر</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يُصدَّر ما لا يجوز أو يُحجب ما يجوز</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حكمُ الاستيراد</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أيُستورد أم يُنشئه النظام</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يُستورد ما ينشئه النظامُ فيتضارب</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٦-٢  الفئاتُ الدلاليةُ التسعُ للأعمدة</w:t>
      </w:r>
    </w:p>
    <w:p>
      <w:pPr>
        <w:bidi/>
        <w:spacing w:after="90" w:line="308"/>
      </w:pPr>
      <w:r>
        <w:rPr>
          <w:rFonts w:ascii="Segoe UI" w:cs="Segoe UI" w:eastAsia="Segoe UI" w:hAnsi="Segoe UI"/>
          <w:i/>
          <w:iCs/>
          <w:color w:val="6B7280"/>
          <w:sz w:val="18"/>
          <w:szCs w:val="18"/>
          <w:rtl/>
        </w:rPr>
        <w:t xml:space="preserve">يُشتق منها منظرُ الشاشةِ — وهي أساسُ الألفِ وثلاثةٍ وتسعين منظرًا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2600"/>
        <w:gridCol w:w="2000"/>
        <w:gridCol w:w="3700"/>
      </w:tblGrid>
      <w:tr>
        <w:trPr>
          <w:tblHeader/>
        </w:trPr>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الفئة</w:t>
            </w:r>
          </w:p>
        </w:tc>
        <w:tc>
          <w:tcPr>
            <w:tcW w:type="dxa" w:w="2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المنظرُ المشتق</w:t>
            </w:r>
          </w:p>
        </w:tc>
        <w:tc>
          <w:tcPr>
            <w:tcW w:type="dxa" w:w="37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الحساسيةُ الافتراضية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IDN</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التعريفُ والمواصفات</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VW-IDN</w:t>
            </w:r>
          </w:p>
        </w:tc>
        <w:tc>
          <w:tcPr>
            <w:tcW w:type="dxa" w:w="3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DOC</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الوثائقُ والصلاحية</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VW-DOC</w:t>
            </w:r>
          </w:p>
        </w:tc>
        <w:tc>
          <w:tcPr>
            <w:tcW w:type="dxa" w:w="3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OPR</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التشغيلُ والتخصيص</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VW-OPR</w:t>
            </w:r>
          </w:p>
        </w:tc>
        <w:tc>
          <w:tcPr>
            <w:tcW w:type="dxa" w:w="3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TIM</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التواريخُ والمراحل</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VW-TIM</w:t>
            </w:r>
          </w:p>
        </w:tc>
        <w:tc>
          <w:tcPr>
            <w:tcW w:type="dxa" w:w="3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REL</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العلاقاتُ والمراجع</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VW-REL</w:t>
            </w:r>
          </w:p>
        </w:tc>
        <w:tc>
          <w:tcPr>
            <w:tcW w:type="dxa" w:w="3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PRF</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الأداءُ والمؤشرات</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VW-PRF</w:t>
            </w:r>
          </w:p>
        </w:tc>
        <w:tc>
          <w:tcPr>
            <w:tcW w:type="dxa" w:w="3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FIN</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الماليةُ والتكاليف</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VW-FIN</w:t>
            </w:r>
          </w:p>
        </w:tc>
        <w:tc>
          <w:tcPr>
            <w:tcW w:type="dxa" w:w="3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نعم — منحٌ فردي</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OWN</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الملكيةُ والتمويل</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VW-OWN</w:t>
            </w:r>
          </w:p>
        </w:tc>
        <w:tc>
          <w:tcPr>
            <w:tcW w:type="dxa" w:w="3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نعم — منحٌ فردي</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GOV</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والتدقيق</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VW-GOV</w:t>
            </w:r>
          </w:p>
        </w:tc>
        <w:tc>
          <w:tcPr>
            <w:tcW w:type="dxa" w:w="3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جزئيًّا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٦-٣  الحقولُ الحساسةُ وحجبُها</w:t>
      </w:r>
    </w:p>
    <w:p>
      <w:pPr>
        <w:bidi/>
        <w:spacing w:after="130" w:line="308"/>
      </w:pPr>
      <w:r>
        <w:rPr>
          <w:rFonts w:ascii="Segoe UI" w:cs="Segoe UI" w:eastAsia="Segoe UI" w:hAnsi="Segoe UI"/>
          <w:sz w:val="20"/>
          <w:szCs w:val="20"/>
          <w:rtl/>
        </w:rPr>
        <w:t xml:space="preserve">الحقلُ الحساسُ يُحجب من الخادمِ لا بأسلوب العرض. فلا يُرسَل في الاستجابةِ أصلًا — وإخفاؤه بالعرضِ ثغرةٌ يقرؤها من يفتح أدواتِ المطوّر.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الفئة</w:t>
            </w:r>
          </w:p>
        </w:tc>
        <w:tc>
          <w:tcPr>
            <w:tcW w:type="dxa" w:w="3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أمثلة</w:t>
            </w:r>
          </w:p>
        </w:tc>
        <w:tc>
          <w:tcPr>
            <w:tcW w:type="dxa" w:w="3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حكمُ الحجب</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الملكيةُ والتمويل</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المالكُ الحقيقيُّ · الحصصُ · الممولُ · نمطُ التمويل</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محجوبٌ عن الجميعِ إلا بمنحٍ فرديٍّ مسجَّل</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الأسعارُ والهوامش</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سعرُ الوحدةِ · هامشُ العقدِ · تكلفةُ العميل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محجوبٌ عن التشغيلِ ومن تحته بنيويًّا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الأجورُ والحسابات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الراتبُ ومكوّناتُه · الحسابُ البنكي</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محجوبٌ إلا للموارد والماليةِ بمنحٍ فردي</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كلماتُ المرورِ ورموزُ الجلسة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تُعرض ولا تُصدَّر بحالٍ ولا لأحد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سجلُّ الاطّلاع</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اطّلاعٍ على حقلٍ حساس</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يُسجَّل بالمستخدمِ والوقتِ والحقل — ويُراجَع دوريًّا</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٦-تتبع  أحكامُ هذا الفصلِ في ملف التتبع</w:t>
      </w:r>
    </w:p>
    <w:p>
      <w:pPr>
        <w:bidi/>
        <w:spacing w:after="130" w:line="308"/>
      </w:pPr>
      <w:r>
        <w:rPr>
          <w:rFonts w:ascii="Segoe UI" w:cs="Segoe UI" w:eastAsia="Segoe UI" w:hAnsi="Segoe UI"/>
          <w:sz w:val="20"/>
          <w:szCs w:val="20"/>
          <w:rtl/>
        </w:rPr>
        <w:t xml:space="preserve">أعمدةُ الشاشاتِ التفصيليةُ في ملف SCR-DES-01 المستقلِّ — وهو مصدرُ تحققٍ حاكمٌ لا يُدمج. وقراراتُ الأعمدةِ الزائدةِ في ملف DEC-SCR-01 بتسعةِ أحكامٍ لكل صف.</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الشاشاتُ كثيفةُ البياناتِ ومناظرُها</w:t>
            </w:r>
          </w:p>
        </w:tc>
      </w:tr>
    </w:tbl>
    <w:p>
      <w:pPr>
        <w:spacing w:after="170"/>
      </w:pPr>
    </w:p>
    <w:p>
      <w:pPr>
        <w:bidi/>
        <w:spacing w:after="130" w:line="308"/>
      </w:pPr>
      <w:r>
        <w:rPr>
          <w:rFonts w:ascii="Segoe UI" w:cs="Segoe UI" w:eastAsia="Segoe UI" w:hAnsi="Segoe UI"/>
          <w:sz w:val="20"/>
          <w:szCs w:val="20"/>
          <w:rtl/>
        </w:rPr>
        <w:t xml:space="preserve">◆ نموذجُ البياناتِ الكاملُ لا يُختزل لمعالجةِ مشكلةِ عرض. فبعضُ الشاشاتِ تمثّل سجلًّا مؤسسيًّا كاملًا يُحتاج عند تصديره أن يخرج بجميع حقوله للمراجعةِ والمطابقةِ والتحليلِ والأرشفةِ والتدقيقِ القانونيِّ والماليِّ وإعادةِ الاستيراد. فلا يصلح أن يكون ملفُ التصديرِ ناقصًا ولا مبنيًّا على الأعمدةِ المختصرةِ المعروضةِ في اللحظة.</w:t>
      </w:r>
    </w:p>
    <w:p>
      <w:pPr>
        <w:bidi/>
        <w:spacing w:after="130" w:line="308"/>
      </w:pPr>
      <w:r>
        <w:rPr>
          <w:rFonts w:ascii="Segoe UI" w:cs="Segoe UI" w:eastAsia="Segoe UI" w:hAnsi="Segoe UI"/>
          <w:sz w:val="20"/>
          <w:szCs w:val="20"/>
          <w:rtl/>
        </w:rPr>
        <w:t xml:space="preserve">والعلاجُ ثلاثيٌّ: اكتمالُ نموذجِ البياناتِ · وطريقةُ عرضٍ يوميةٍ تساعد على التركيزِ في المهمةِ الحالية · وتصديرٌ يُخرج العرضَ المختارَ أو جميعَ الأعمدةِ المسموحةِ بحسب الصلاحية.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٧-١  نتائجُ التدقيقِ البنيويِّ بالأرقام</w:t>
      </w:r>
    </w:p>
    <w:p>
      <w:pPr>
        <w:bidi/>
        <w:spacing w:after="90" w:line="308"/>
      </w:pPr>
      <w:r>
        <w:rPr>
          <w:rFonts w:ascii="Segoe UI" w:cs="Segoe UI" w:eastAsia="Segoe UI" w:hAnsi="Segoe UI"/>
          <w:i/>
          <w:iCs/>
          <w:color w:val="6B7280"/>
          <w:sz w:val="18"/>
          <w:szCs w:val="18"/>
          <w:rtl/>
        </w:rPr>
        <w:t xml:space="preserve">مقيسةٌ من SCR-DES-01 و NAV-09 — لا تقديرَ ولا انطباع</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800"/>
        <w:gridCol w:w="4400"/>
      </w:tblGrid>
      <w:tr>
        <w:trPr>
          <w:tblHeader/>
        </w:trPr>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قِيس</w:t>
            </w:r>
          </w:p>
        </w:tc>
        <w:tc>
          <w:tcPr>
            <w:tcW w:type="dxa" w:w="18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الرقم</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الدلالةُ وقرارُ المعالجة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الأعمدةُ الفريدة</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2101</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٤٨٦٣ استعمالًا — بمتوسطِ ٢٤ عمودًا للشاشة</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تظهر مرةً واحدةً فقط</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١٤٣٩</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٧٦٪ خاصةٌ بشاشتها — طبيعيٌّ في نظامٍ مؤسسي</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تتكرر في عشرِ شاشاتٍ أو أكثر</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٤٤</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هذه وحدَها تصير مكوناتٍ مشتركة</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الوسيطُ</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٢٣ عمودًا</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نصفُ الشاشاتِ فوقه — فالطولُ هو الحالةُ الغالبةُ لا الاستثناء</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أطولُ شاشة</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٤٦ عمودًا</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المعداتِ — سجلٌّ مؤسسيٌّ كاملٌ مقصود</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شاشاتٌ طويلةٌ (٢٠+)</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189</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تحتاج مناظرَ وزرَّ إظهارِ الكلِّ إلزامًا</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شاشاتٌ فيها حقلٌ حساس</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181</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تحتاج منظرًا حساسًا بمنحٍ فرديٍّ وحجبًا في الخادم</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المناظرُ المستنبطة</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١٠٩٣</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بمتوسطِ ٥٫٤ منظرًا للشاشة — مقترحاتٌ تنتظر المراجعةَ الوظيفية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شاشاتٌ لا يصنّفها نمطٌ نصي</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١٣٠</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فالتصنيفُ الآليُّ لا يجوز أن يكون مصدرَ القرارِ في القوالب</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٧-٢  الاثنا عشرَ سؤالًا التي تُقاس بها الشاشة</w:t>
      </w:r>
    </w:p>
    <w:p>
      <w:pPr>
        <w:bidi/>
        <w:spacing w:after="90" w:line="308"/>
      </w:pPr>
      <w:r>
        <w:rPr>
          <w:rFonts w:ascii="Segoe UI" w:cs="Segoe UI" w:eastAsia="Segoe UI" w:hAnsi="Segoe UI"/>
          <w:i/>
          <w:iCs/>
          <w:color w:val="6B7280"/>
          <w:sz w:val="18"/>
          <w:szCs w:val="18"/>
          <w:rtl/>
        </w:rPr>
        <w:t xml:space="preserve">◆ ولا تُصنَّف الشاشةُ سيئةً لمجرد كثرةِ أعمدتها</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أتُعرض كلُّ الأعمدةِ دفعةً بلا حاجة؟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أتوجد مناظرُ مبنيةٌ على المهامِ لا على الاجتهاد؟</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أيعرف المستخدمُ أيَّ عرضٍ يختار؟</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أيصل إلى الحقلِ المطلوبِ بسرعة؟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أالأعمدةُ مرتَّبةٌ منطقيًّا؟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أالحقولُ الحساسةُ محميةٌ في الخادم؟</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أالتصديرُ كاملٌ ودقيقٌ بحسب الصلاحية؟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أتُحفظ العروضُ تفضيلًا؟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أيعود المستخدمُ لسياقه بعد فتح السجل؟</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أيعمل الجدولُ على الشاشاتِ المختلفة؟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أتوجد أعمدةٌ مكررةٌ أو مجهولةُ المصدر؟</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ألكلِّ عمودٍ معنًى ومالكٌ ومصدر؟</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٧-٣  المناظرُ وزرُّ إظهارِ كلِّ الأعمدة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200"/>
        <w:gridCol w:w="3800"/>
      </w:tblGrid>
      <w:tr>
        <w:trPr>
          <w:tblHeader/>
        </w:trPr>
        <w:tc>
          <w:tcPr>
            <w:tcW w:type="dxa" w:w="2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3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c>
          <w:tcPr>
            <w:tcW w:type="dxa" w:w="38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المحدِّداتُ الثمانيةُ للمنظر</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 المستخدمِ · المرحلةُ المستنديةُ · القرارُ المطلوبُ · نوعُ المهمةِ · زاويةُ الإدارةِ · الحقولُ الأكثرُ استخدامًا · الحقولُ الحساسةُ · حقولُ المراجعةِ التفصيلية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منظرٍ يُنسب إلى أحدها</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العرضُ الافتراضي</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الأنسبُ لدورِ المستخدمِ ومهمتِه — لا كلُّ الأعمدة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فتحُ شاشةٍ طويلةٍ لا يعرض كلَّ الأعمدة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زرُّ إظهارِ كلِّ الأعمدة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بالاسمِ الموحَّدِ في كل الشاشاتِ — ولا يُغيَّر نصُّه</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موجودٌ في 189 شاشةً طويلة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يعرضه الزر</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ما يملك المستخدمُ رؤيتَه — ولا يكشف حساسًا غيرَ مخوَّلٍ به</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اختبارُ حجبٍ بحسابين مختلفَي الصلاحية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الفرقُ عن تصديرِ الكل</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فقد يملك المستخدمُ حقَّ التصديرِ لجزءٍ دون عرضِ بعضِ الحقولِ أو العكس</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صلاحيتان منفصلتان لا واحدة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المنظرُ الحساس</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يُتاح إلا بمنحٍ فرديٍّ موثَّقٍ — ويُسجَّل الاطّلاع</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الاطّلاعِ يحمل المستخدمَ والوقت</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ما لا يُفعل —  </w:t>
            </w:r>
            <w:r>
              <w:rPr>
                <w:rFonts w:ascii="Segoe UI" w:cs="Segoe UI" w:eastAsia="Segoe UI" w:hAnsi="Segoe UI"/>
                <w:sz w:val="19"/>
                <w:szCs w:val="19"/>
                <w:rtl/>
              </w:rPr>
              <w:t xml:space="preserve">لا يُحذف عمودٌ ولا يُدمج قبل مراجعةِ وظيفتِه ومصدرِه واستخدامِه في التصديرِ والاستيرادِ والتدقيق. وصفرُ توصيةٍ بحذفِ عمودٍ في هذه الجولةِ كلِّها.</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٧-تتبع  أحكامُ هذا الفصلِ في ملف التتبع</w:t>
      </w:r>
    </w:p>
    <w:p>
      <w:pPr>
        <w:bidi/>
        <w:spacing w:after="130" w:line="308"/>
      </w:pPr>
      <w:r>
        <w:rPr>
          <w:rFonts w:ascii="Segoe UI" w:cs="Segoe UI" w:eastAsia="Segoe UI" w:hAnsi="Segoe UI"/>
          <w:sz w:val="20"/>
          <w:szCs w:val="20"/>
          <w:rtl/>
        </w:rPr>
        <w:t xml:space="preserve">المناظرُ الألفُ والثلاثةُ والتسعون في ملف UX-MAP-01 — الورقةُ ٠٤ بأعمدةِ كلِّ منظرٍ ودورِه ومرحلتِه وحكمِ تصديره. والشاشاتُ الطويلةُ الـ189 في الورقة ٠٥. وأحكامُ الفصلِ في الورقة ٠٣ بترشيح «الفصلُ ٤».</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مساحةُ عملي — المهامُّ والطلباتُ والموافقاتُ والإنجازاتُ من زاويةِ العرض</w:t>
            </w:r>
          </w:p>
        </w:tc>
      </w:tr>
    </w:tbl>
    <w:p>
      <w:pPr>
        <w:spacing w:after="170"/>
      </w:pPr>
    </w:p>
    <w:p>
      <w:pPr>
        <w:bidi/>
        <w:spacing w:after="130" w:line="308"/>
      </w:pPr>
      <w:r>
        <w:rPr>
          <w:rFonts w:ascii="Segoe UI" w:cs="Segoe UI" w:eastAsia="Segoe UI" w:hAnsi="Segoe UI"/>
          <w:sz w:val="20"/>
          <w:szCs w:val="20"/>
          <w:rtl/>
        </w:rPr>
        <w:t xml:space="preserve">◆ شاشاتُ مساحةِ عملي واجهاتُ قراءةٍ وتنفيذٍ لا مصادرَ بيانات. تجمع عناصرَ من مصادرها الأصليةِ في الإدارات، ولا يُنشأ فيها عنصرٌ أصلًا، وكلُّ عنصرٍ يرجع إلى مستنده أو سجله الأصليِّ بضغطةٍ واحدة.</w:t>
      </w:r>
    </w:p>
    <w:p>
      <w:pPr>
        <w:bidi/>
        <w:spacing w:after="130" w:line="308"/>
      </w:pPr>
      <w:r>
        <w:rPr>
          <w:rFonts w:ascii="Segoe UI" w:cs="Segoe UI" w:eastAsia="Segoe UI" w:hAnsi="Segoe UI"/>
          <w:sz w:val="20"/>
          <w:szCs w:val="20"/>
          <w:rtl/>
        </w:rPr>
        <w:t xml:space="preserve">◆ ومساحةُ عملي ليست إدارةً ولا وحدةً تنظيمية. فنوعُ عقدِها WORKSPACE — بلا مديرٍ ولا ميزانيةٍ ولا خطِّ تبعيةٍ ولا تُحسب في عدد الإدارات.</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٨-١  الشاشاتُ التسعُ ومصادرُها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300"/>
        <w:gridCol w:w="4400"/>
      </w:tblGrid>
      <w:tr>
        <w:trPr>
          <w:tblHeader/>
        </w:trPr>
        <w:tc>
          <w:tcPr>
            <w:tcW w:type="dxa" w:w="19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3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من أين تأتي بياناتُها</w:t>
            </w:r>
          </w:p>
        </w:tc>
        <w:tc>
          <w:tcPr>
            <w:tcW w:type="dxa" w:w="4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الذي يغلق عناصرَها</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مهامي</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الأفعالُ الـ٢٤٦ في NAV-09 والمصادرُ الأربعةَ عشرَ</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قبولُ المتحقِّقِ للدليلِ — لا المنفِّذ</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طلباتي</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قاموسُ أنواعِ الطلباتِ — ٦٢ نوعًا</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تنفيذُ الطلبِ وإشعارُ المقدّمِ بالنتيجة</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موافقاتي</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خطواتُ الاعتمادِ المسنَدةُ بالسقفِ والنطاق</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القبولِ أو الردِّ بسببه</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بلاغاتي</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مركزُ البلاغاتِ — مرفوعٌ منّي · مسنَدٌ إليّ · أتابعه</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الإغلاقُ بتأكيدٍ من غير المنفِّذ</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إنجازي</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اشتقاقٌ آليٌّ من ثمانيةِ مصادرَ — ولا إدخالَ يدوي</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يُغلق — يُعكس إن عُكس أصلُه</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التنبيهات</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أحداثٌ تستحق الإحاطة</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بالقراءةِ أو بانقضاءِ مدته</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المراسلات</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رسائلُ بسياقِ المستند</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بالقراءةِ أو الإغلاق</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بوابتي</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تجميعُ ما سبق بحسب الدورِ والموقعِ والتكليف</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تُغلق — لوحةُ تجميع</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لوحتي</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اشتقاقٌ آليٌّ من المهامِ والطلباتِ والمهل</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تُغلق — لوحةُ قياس</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٨-٢  خدمةُ تفسيرِ الظهورِ الخماسية</w:t>
      </w:r>
    </w:p>
    <w:p>
      <w:pPr>
        <w:bidi/>
        <w:spacing w:after="90" w:line="308"/>
      </w:pPr>
      <w:r>
        <w:rPr>
          <w:rFonts w:ascii="Segoe UI" w:cs="Segoe UI" w:eastAsia="Segoe UI" w:hAnsi="Segoe UI"/>
          <w:i/>
          <w:iCs/>
          <w:color w:val="6B7280"/>
          <w:sz w:val="18"/>
          <w:szCs w:val="18"/>
          <w:rtl/>
        </w:rPr>
        <w:t xml:space="preserve">◆ تجيب سؤالَ المستخدم «لماذا يظهر لي هذا؟» — والعنصرُ الذي لا تكتمل سلسلتُه يُحجب</w:t>
      </w:r>
    </w:p>
    <w:p>
      <w:pPr>
        <w:spacing w:after="90"/>
      </w:pPr>
    </w:p>
    <w:p>
      <w:pPr>
        <w:bidi/>
        <w:spacing w:after="120" w:line="300"/>
        <w:jc w:val="center"/>
      </w:pPr>
      <w:r>
        <w:rPr>
          <w:rFonts w:ascii="Segoe UI" w:cs="Segoe UI" w:eastAsia="Segoe UI" w:hAnsi="Segoe UI"/>
          <w:b/>
          <w:bCs/>
          <w:color w:val="1F2328"/>
          <w:sz w:val="19"/>
          <w:szCs w:val="19"/>
          <w:rtl/>
        </w:rPr>
        <w:t xml:space="preserve">أصلُ العنصر — رمزُ الفعلِ وشاشتُه</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قاعدةُ التوجيهِ التي أوصلته</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الدورُ الذي به استقبله</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النطاقُ الذي يشمله</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أصالةً أم بتفويضٍ ومدته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٨-٣  حكمُ الظهورِ والتنبيه</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3200"/>
        <w:gridCol w:w="3600"/>
      </w:tblGrid>
      <w:tr>
        <w:trPr>
          <w:tblHeader/>
        </w:trPr>
        <w:tc>
          <w:tcPr>
            <w:tcW w:type="dxa" w:w="28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c>
          <w:tcPr>
            <w:tcW w:type="dxa" w:w="32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التفصيل</w:t>
            </w:r>
          </w:p>
        </w:tc>
        <w:tc>
          <w:tcPr>
            <w:tcW w:type="dxa" w:w="3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w:t>
            </w:r>
          </w:p>
        </w:tc>
      </w:tr>
      <w:tr>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عنصرَ بلا رابطٍ لأصله</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صفٍّ يفتح مستندَه الأصليَّ بضغطةٍ واحدة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صفٍّ بلا رابط</w:t>
            </w:r>
          </w:p>
        </w:tc>
      </w:tr>
      <w:tr>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عنصرَ لا يُعرف أين توقف</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طلبٍ يُظهر من هو عندَه الآنَ ومنذ متى</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اختبارُ عرضٍ على طلبٍ معلَّق</w:t>
            </w:r>
          </w:p>
        </w:tc>
      </w:tr>
      <w:tr>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التنبيهُ ليس مهمةً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إلا إذا كان مطلوبًا فعلٌ — فيولّد مهمةً أو يحمل زرَّ تحويلٍ صريحًا</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تنبيهٍ يتطلب فعلًا ولا يتحول</w:t>
            </w:r>
          </w:p>
        </w:tc>
      </w:tr>
      <w:tr>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إدخالَ مكرر</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مساحةُ عملي لا تُنشئ عنصرًا أصلًا</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عنصرٍ منشأٍ من مساحة عملي</w:t>
            </w:r>
          </w:p>
        </w:tc>
      </w:tr>
      <w:tr>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الإغلاقُ من غير المنفِّذ</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المنفِّذُ يُكمل ويقدّم الدليلَ والمتحقِّقُ يقبل ويُغلق</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وإن كان المكلِّفُ مستفيدًا رُفع التحققُ لمن يعلوه</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٨-تتبع  أحكامُ هذا الفصلِ في ملف التتبع</w:t>
      </w:r>
    </w:p>
    <w:p>
      <w:pPr>
        <w:bidi/>
        <w:spacing w:after="130" w:line="308"/>
      </w:pPr>
      <w:r>
        <w:rPr>
          <w:rFonts w:ascii="Segoe UI" w:cs="Segoe UI" w:eastAsia="Segoe UI" w:hAnsi="Segoe UI"/>
          <w:sz w:val="20"/>
          <w:szCs w:val="20"/>
          <w:rtl/>
        </w:rPr>
        <w:t xml:space="preserve">القواميسُ الكاملةُ في ملف WFM-MAP-01 — أنواعُ العناصرِ الثمانيةُ وحالاتُ المهمةِ الخمسَ عشرةَ ومصادرُ الإنشاءِ الأربعةَ عشرَ وأنواعُ الطلباتِ الاثنان والستون. وأحكامُ الفصلِ في الورقة ٠٣ بترشيح «الفصلُ ٢٣».</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٩</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النظامُ التصميميُّ ومكتبةُ المكونات</w:t>
            </w:r>
          </w:p>
        </w:tc>
      </w:tr>
    </w:tbl>
    <w:p>
      <w:pPr>
        <w:spacing w:after="170"/>
      </w:pPr>
    </w:p>
    <w:p>
      <w:pPr>
        <w:bidi/>
        <w:spacing w:after="130" w:line="308"/>
      </w:pPr>
      <w:r>
        <w:rPr>
          <w:rFonts w:ascii="Segoe UI" w:cs="Segoe UI" w:eastAsia="Segoe UI" w:hAnsi="Segoe UI"/>
          <w:sz w:val="20"/>
          <w:szCs w:val="20"/>
          <w:rtl/>
        </w:rPr>
        <w:t xml:space="preserve">◆ الفجوةُ في تبنّي محرّك الشاشاتِ ليست فجوةَ متطلبات — بل فجوةَ مكوناتٍ جاهزةٍ للاستدعاء. فالمبرمجُ الذي يُطلب منه بناءُ معالجةِ محاورِ الحالةِ في مئتين وأربعٍ وثمانين شاشةً لا يستطيع ذلك شاشةً شاشة — ولو استطاع لأنتج مئتين وأربعًا وثمانين نسخةً متباينة. وهذا أصلُ التفاوتِ الذي كشفه التدقيق.</w:t>
      </w:r>
    </w:p>
    <w:p>
      <w:pPr>
        <w:bidi/>
        <w:spacing w:after="130" w:line="308"/>
      </w:pPr>
      <w:r>
        <w:rPr>
          <w:rFonts w:ascii="Segoe UI" w:cs="Segoe UI" w:eastAsia="Segoe UI" w:hAnsi="Segoe UI"/>
          <w:sz w:val="20"/>
          <w:szCs w:val="20"/>
          <w:rtl/>
        </w:rPr>
        <w:t xml:space="preserve">ولا يطلب هذا النظامُ إعادةَ بناءِ الشاشاتِ القائمة. فالجديدةُ تلتزم فورًا، والقائمةُ تُهاجَر بدفعاتٍ مقيسةٍ، والمكوّنُ القديمُ يبقى عاملًا حتى تُثبَت هجرةُ بديله.</w:t>
      </w:r>
    </w:p>
    <w:p>
      <w:pPr>
        <w:spacing w:after="15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9C2B24" w:sz="22"/>
              <w:left w:val="single" w:color="9C2B24" w:sz="22"/>
              <w:bottom w:val="single" w:color="9C2B24" w:sz="22"/>
              <w:right w:val="single" w:color="9C2B24" w:sz="48"/>
            </w:tcBorders>
            <w:shd w:fill="F7E6E4" w:color="auto" w:val="clear"/>
            <w:tcMar>
              <w:top w:type="dxa" w:w="190"/>
              <w:left w:type="dxa" w:w="200"/>
              <w:bottom w:type="dxa" w:w="190"/>
              <w:right w:type="dxa" w:w="200"/>
            </w:tcMar>
          </w:tcPr>
          <w:p>
            <w:pPr>
              <w:bidi/>
              <w:spacing w:after="110" w:line="300"/>
            </w:pPr>
            <w:r>
              <w:rPr>
                <w:rFonts w:ascii="Segoe UI" w:cs="Segoe UI" w:eastAsia="Segoe UI" w:hAnsi="Segoe UI"/>
                <w:b/>
                <w:bCs/>
                <w:color w:val="FFFFFF"/>
                <w:sz w:val="22"/>
                <w:szCs w:val="22"/>
                <w:shd w:fill="9C2B24" w:color="auto" w:val="clear"/>
                <w:rtl/>
              </w:rPr>
              <w:t xml:space="preserve">◆ قرارٌ حاكم ١  </w:t>
            </w:r>
            <w:r>
              <w:rPr>
                <w:rFonts w:ascii="Segoe UI" w:cs="Segoe UI" w:eastAsia="Segoe UI" w:hAnsi="Segoe UI"/>
                <w:b/>
                <w:bCs/>
                <w:color w:val="9C2B24"/>
                <w:sz w:val="23"/>
                <w:szCs w:val="23"/>
                <w:rtl/>
              </w:rPr>
              <w:t xml:space="preserve">   نمذجةُ حالاتِ الشاشةِ — يوقف تعميقُ bootFiveStates فورًا</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الحكم:  </w:t>
            </w:r>
            <w:r>
              <w:rPr>
                <w:rFonts w:ascii="Segoe UI" w:cs="Segoe UI" w:eastAsia="Segoe UI" w:hAnsi="Segoe UI"/>
                <w:color w:val="1A1C1F"/>
                <w:sz w:val="19"/>
                <w:szCs w:val="19"/>
                <w:rtl/>
              </w:rPr>
              <w:t xml:space="preserve">تُعاد النمذجةُ إلى خمسةِ محاورَ مستقلةٍ يركّبها الغلافُ الحاكمُ CM-00 — ولا تُبنى قائمةً واحدة</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ما بُني وخطؤه:  </w:t>
            </w:r>
            <w:r>
              <w:rPr>
                <w:rFonts w:ascii="Segoe UI" w:cs="Segoe UI" w:eastAsia="Segoe UI" w:hAnsi="Segoe UI"/>
                <w:color w:val="1A1C1F"/>
                <w:sz w:val="19"/>
                <w:szCs w:val="19"/>
                <w:rtl/>
              </w:rPr>
              <w:t xml:space="preserve">«تحميل · فارغة · خطأ» ثلاثتُها محورٌ واحد · و«دون اتصال» محورٌ آخر · و«نجاح» ليست حالةَ شاشةٍ بل تغذيةً راجعةً لحظية</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 الغائبُ أربعٌ:  </w:t>
            </w:r>
            <w:r>
              <w:rPr>
                <w:rFonts w:ascii="Segoe UI" w:cs="Segoe UI" w:eastAsia="Segoe UI" w:hAnsi="Segoe UI"/>
                <w:color w:val="1A1C1F"/>
                <w:sz w:val="19"/>
                <w:szCs w:val="19"/>
                <w:rtl/>
              </w:rPr>
              <w:t xml:space="preserve">لا نتائجَ للبحثِ · وبلا صلاحيةٍ · وقراءةٌ فقط · والبياناتُ القديمة</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الأثرُ الذي يراه المستخدم:  </w:t>
            </w:r>
            <w:r>
              <w:rPr>
                <w:rFonts w:ascii="Segoe UI" w:cs="Segoe UI" w:eastAsia="Segoe UI" w:hAnsi="Segoe UI"/>
                <w:color w:val="1A1C1F"/>
                <w:sz w:val="19"/>
                <w:szCs w:val="19"/>
                <w:rtl/>
              </w:rPr>
              <w:t xml:space="preserve">الشاشةُ المقفلةُ تبدو كالمفتوحةِ حتى يضغط · والمحجوبةُ تبدو فارغةً فيظن أن لا بيانات · وبياناتُ ثلاثِ ساعاتٍ تبدو لحظية</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 الصياغةُ الدقيقة:  </w:t>
            </w:r>
            <w:r>
              <w:rPr>
                <w:rFonts w:ascii="Segoe UI" w:cs="Segoe UI" w:eastAsia="Segoe UI" w:hAnsi="Segoe UI"/>
                <w:color w:val="1A1C1F"/>
                <w:sz w:val="19"/>
                <w:szCs w:val="19"/>
                <w:rtl/>
              </w:rPr>
              <w:t xml:space="preserve">لا يُقال «العيبُ مزروعٌ في ٢٨٨ شاشة» — بل: النموذجُ المركزيُّ يحتاج تصحيحًا · وكلُّ شاشةٍ تتبناه تحمل العيبَ · ويُقاس التبنّي الفعليُّ أولًا</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ما يُنفَّذ الآن:  </w:t>
            </w:r>
            <w:r>
              <w:rPr>
                <w:rFonts w:ascii="Segoe UI" w:cs="Segoe UI" w:eastAsia="Segoe UI" w:hAnsi="Segoe UI"/>
                <w:color w:val="1A1C1F"/>
                <w:sz w:val="19"/>
                <w:szCs w:val="19"/>
                <w:rtl/>
              </w:rPr>
              <w:t xml:space="preserve">يوقف التعميقُ · ويُبنى CM-00 · ويُقاس التبنّي · ثم تُهاجَر الشاشاتُ بدفعاتٍ من عشرين</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٩-١  الرموزُ بثلاث طبقات</w:t>
      </w:r>
    </w:p>
    <w:p>
      <w:pPr>
        <w:bidi/>
        <w:spacing w:after="90" w:line="308"/>
      </w:pPr>
      <w:r>
        <w:rPr>
          <w:rFonts w:ascii="Segoe UI" w:cs="Segoe UI" w:eastAsia="Segoe UI" w:hAnsi="Segoe UI"/>
          <w:i/>
          <w:iCs/>
          <w:color w:val="6B7280"/>
          <w:sz w:val="18"/>
          <w:szCs w:val="18"/>
          <w:rtl/>
        </w:rPr>
        <w:t xml:space="preserve">◆ ولا يستدعي مكوّنٌ رمزًا أوليًّا مباشرةً · ولا رمزَ قيمتُه نطاقٌ لا قيمة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600"/>
        <w:gridCol w:w="2600"/>
        <w:gridCol w:w="3000"/>
      </w:tblGrid>
      <w:tr>
        <w:trPr>
          <w:tblHeader/>
        </w:trPr>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الطبقة</w:t>
            </w:r>
          </w:p>
        </w:tc>
        <w:tc>
          <w:tcPr>
            <w:tcW w:type="dxa" w:w="1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العدد</w:t>
            </w:r>
          </w:p>
        </w:tc>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تحمله</w:t>
            </w:r>
          </w:p>
        </w:tc>
        <w:tc>
          <w:tcPr>
            <w:tcW w:type="dxa" w:w="3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أين تُستدعى</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الأولية — Primitive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٤٠</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القيمَ الخامَ بلا معنًى: لونٌ · مقاسٌ · وزنٌ · استدارة</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تُستدعى في شاشةٍ ولا مكوّن</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الدلالية — Semantic</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٣٥</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المعنى: color-action-primary · spacing-section</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منها يُغيَّر مظهرُ المنصةِ كلِّها</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رموزُ المكوّن — Component</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٢٨</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الاستعمالَ الخاصَّ بقيمٍ محدَّدة</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field-height-default = 48px</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المحجوبُ عن التخصيص</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ألوانُ الخطرِ والنجاحِ والتحذيرِ والمعلومةِ والمقيَّدِ وحلقةِ التركيز</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شرطُ وصولٍ لا خيارُ هوية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هويةُ المنتَجِ وهويةُ الشركةِ المستأجرة —  </w:t>
            </w:r>
            <w:r>
              <w:rPr>
                <w:rFonts w:ascii="Segoe UI" w:cs="Segoe UI" w:eastAsia="Segoe UI" w:hAnsi="Segoe UI"/>
                <w:sz w:val="19"/>
                <w:szCs w:val="19"/>
                <w:rtl/>
              </w:rPr>
              <w:t xml:space="preserve">تُفصل طبقةُ هويةِ الشركةِ المستأجرةِ عن هويةِ المنتَج، فمنصةُ إنجاز تستهدف شركاتٍ أخرى ولا يُعاد بناءُ المكوناتِ لكلٍّ. وتغييرُ طبقةِ الهويةِ لا يمسّ بناءَ مكوّنٍ واحد.</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٩-٢  نظامُ الخطوطِ المحسوم</w:t>
      </w:r>
    </w:p>
    <w:p>
      <w:pPr>
        <w:bidi/>
        <w:spacing w:after="90" w:line="308"/>
      </w:pPr>
      <w:r>
        <w:rPr>
          <w:rFonts w:ascii="Segoe UI" w:cs="Segoe UI" w:eastAsia="Segoe UI" w:hAnsi="Segoe UI"/>
          <w:i/>
          <w:iCs/>
          <w:color w:val="6B7280"/>
          <w:sz w:val="18"/>
          <w:szCs w:val="18"/>
          <w:rtl/>
        </w:rPr>
        <w:t xml:space="preserve">◆ مضمَّنٌ في الخادمِ — ولا يُعتمد على أيِّ مصدرٍ خارجي</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800"/>
        <w:gridCol w:w="4400"/>
      </w:tblGrid>
      <w:tr>
        <w:trPr>
          <w:tblHeader/>
        </w:trPr>
        <w:tc>
          <w:tcPr>
            <w:tcW w:type="dxa" w:w="2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الدور</w:t>
            </w:r>
          </w:p>
        </w:tc>
        <w:tc>
          <w:tcPr>
            <w:tcW w:type="dxa" w:w="28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الخط</w:t>
            </w:r>
          </w:p>
        </w:tc>
        <w:tc>
          <w:tcPr>
            <w:tcW w:type="dxa" w:w="4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 الأساسي</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IBM Plex Sans Arabic</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مضمَّنٌ بصيغة woff2 — ويدعم الأوزانَ الأربعةَ والأرقامَ الجدولية</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البدائلُ الثلاثة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Noto Sans Arabic · Segoe UI · system-ui</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مضمَّنةٌ أو من خطوط النظامِ — آخرُ ملاذٍ يضمن القراءة</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اللاتينيُّ الأساسي</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IBM Plex Sans</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يطابق العربيَّ في الشكل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الأكوادُ والمعرّفات</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IBM Plex Mono</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عرضٌ ثابتٌ يمنع اللبسَ في الأكواد</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الأرقامُ الجدولية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font-variant-numeric: tabular-nums</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إلزاميةٌ في كل جدولٍ ومبلغٍ لتتحاذى عموديًّا</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الأرقامُ والتقويم</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الغربيةُ للتخزينِ والميلاديُّ للحسابِ</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والشرقيةُ والهجريُّ عرضٌ إضافيٌّ لا تخزين</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٩-٣  محاورُ الحالةِ الخمسةُ والغلافُ الحاكم</w:t>
      </w:r>
    </w:p>
    <w:p>
      <w:pPr>
        <w:bidi/>
        <w:spacing w:after="90" w:line="308"/>
      </w:pPr>
      <w:r>
        <w:rPr>
          <w:rFonts w:ascii="Segoe UI" w:cs="Segoe UI" w:eastAsia="Segoe UI" w:hAnsi="Segoe UI"/>
          <w:i/>
          <w:iCs/>
          <w:color w:val="6B7280"/>
          <w:sz w:val="18"/>
          <w:szCs w:val="18"/>
          <w:rtl/>
        </w:rPr>
        <w:t xml:space="preserve">◆ لا تُنمذَج الحالاتُ قائمةً واحدةً — فالشاشةُ قد تكون ببياناتٍ وقراءةً فقط ودون اتصالٍ وببياناتٍ قديمةٍ في وقتٍ واحد</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2400"/>
        <w:gridCol w:w="3000"/>
        <w:gridCol w:w="2800"/>
      </w:tblGrid>
      <w:tr>
        <w:trPr>
          <w:tblHeader/>
        </w:trPr>
        <w:tc>
          <w:tcPr>
            <w:tcW w:type="dxa" w:w="14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الرمز</w:t>
            </w:r>
          </w:p>
        </w:tc>
        <w:tc>
          <w:tcPr>
            <w:tcW w:type="dxa" w:w="24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المحور</w:t>
            </w:r>
          </w:p>
        </w:tc>
        <w:tc>
          <w:tcPr>
            <w:tcW w:type="dxa" w:w="30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قيمُه</w:t>
            </w:r>
          </w:p>
        </w:tc>
        <w:tc>
          <w:tcPr>
            <w:tcW w:type="dxa" w:w="28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مصدرُه</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AX-1</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البيانات</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تحميلٌ · بياناتٌ · فارغٌ · لا نتائجَ · خطأ</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خدمةُ الجلبِ ونتيجتُها</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AX-2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الصلاحية</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مخوَّلٌ كاملًا · بنطاقٍ جزئيٍّ · غيرُ مخوَّل</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محرّكُ الصلاحيات</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AX-3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التحرير</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قابلٌ للتعديلِ · قراءةٌ فقط · مقفلٌ نهائيًّا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آلةُ حالةِ المستندِ وإقفالُ الفترة</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AX-4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الاتصال</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متصلٌ · دون اتصالٍ · قيدَ المزامنةِ · فشلت</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محرّكُ العملِ دون اتصال</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AX-5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الحداثة</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حديثٌ · قديمٌ · مخزَّنٌ محليًّا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طابعُ آخرِ جلبٍ ناجح</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CM-00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الغلافُ الحاكم</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يركّب المحاورَ الخمسةَ بثمانِ خطوات</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وبدونه يجمع كلُّ مبرمجٍ المكوناتَ بطريقته</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تركيبةٌ واقعيةٌ في الميدان —  </w:t>
            </w:r>
            <w:r>
              <w:rPr>
                <w:rFonts w:ascii="Segoe UI" w:cs="Segoe UI" w:eastAsia="Segoe UI" w:hAnsi="Segoe UI"/>
                <w:sz w:val="19"/>
                <w:szCs w:val="19"/>
                <w:rtl/>
              </w:rPr>
              <w:t xml:space="preserve">«ببياناتٍ + قراءةٌ فقط + دون اتصال + بياناتٌ قديمة»: المحتوى يُعرض · والأزرارُ مخفيةٌ · وشارةُ المزامنةِ تقول «دون اتصال» · وتنبيهٌ يقول «بياناتٌ من قبل ثلاثِ ساعات». ولا يمكن تمثيلُ هذا بحالةٍ واحدةٍ من قائمة.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٩-٤  المكوناتُ الواحدُ والخمسون</w:t>
      </w:r>
    </w:p>
    <w:p>
      <w:pPr>
        <w:bidi/>
        <w:spacing w:after="90" w:line="308"/>
      </w:pPr>
      <w:r>
        <w:rPr>
          <w:rFonts w:ascii="Segoe UI" w:cs="Segoe UI" w:eastAsia="Segoe UI" w:hAnsi="Segoe UI"/>
          <w:i/>
          <w:iCs/>
          <w:color w:val="6B7280"/>
          <w:sz w:val="18"/>
          <w:szCs w:val="18"/>
          <w:rtl/>
        </w:rPr>
        <w:t xml:space="preserve">التفصيلُ الكاملُ بحالاتِ كلٍّ وسلوكِه في RTL في ملف DS-MAP-01 — الورقةُ ٠٦</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900"/>
        <w:gridCol w:w="5200"/>
      </w:tblGrid>
      <w:tr>
        <w:trPr>
          <w:tblHeader/>
        </w:trPr>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الرمز</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المكوّن</w:t>
            </w:r>
          </w:p>
        </w:tc>
        <w:tc>
          <w:tcPr>
            <w:tcW w:type="dxa" w:w="52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القاعدةُ الحاكمة</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CM-00</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Screen Shell — الغلافُ الحاكم</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المكوّنُ الأهمُّ — ولا شاشةَ بدونه</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CM-01</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الزر</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ثلاثةُ مستوياتٍ بصريةٍ لا لونيةٍ فقط: مملوءٌ ومحدَّدٌ ونصي</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CM-02</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شارةُ الحالة</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لونٌ + أيقونةٌ + نصٌّ معًا · ◆ وقائمةُ القيمِ محليةٌ لكل شاشة</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CM-08</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الجدول</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ترويسةٌ ثابتةٌ وفرزٌ وتحديدٌ متعددٌ وتثبيتُ العمودِ الأول</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CM-09</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منتقي المنظر</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المكوّنُ الذي ينفّذ مبدأَ المناظرِ — إلزاميٌّ في 189 شاشة</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CM-10</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زرُّ إظهارِ كلِّ الأعمدة</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بالاسمِ الموحَّدِ — ولا يُغيَّر نصُّه</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CM-14</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زرُّ التصدير</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واعٍ بالمنظرِ — ويعرض الخياراتَ الثمانيةَ قبل التنفيذ</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CM-19</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البطاقةُ الإحصائية</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كلُّ رقمٍ قابلٌ للنقرِ يفتح مصدرَه — ولا رقمَ صامت</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CM-21 · CM-22</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الحالةُ الفارغةُ وهيكلُ التحميل</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تشرح السببَ وتقود لإجراءٍ — ولا شاشةٌ بيضاء</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CM-27</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الشريطُ العلوي</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يُظهر الصفةَ النشطةَ صريحًا — فمن يعمل بصفتين يعرف بأيِّهما</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CM-28</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المزامنة</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ظاهرةٌ دائمًا في الشاشاتِ الميدانيةِ — ولا تُخفى</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CM-42</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صندوقُ الاعتمادِ الموحَّد</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صندوقٌ واحدٌ في المنصةِ لا صندوقٌ لكل إدارة</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CM-50</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التعارضُ والمصالحة</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يُكتب فوق تغييرِ أحدٍ بلا عرضِ التعارض</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الباقي</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٣٨ مكوّنًا</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في DS-MAP-01 الورقةُ ٠٦ بحالاتِ كلٍّ وسلوكِه في RTL ومرجعِه ودرجةِ إلزامه</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٩-٥  عقدُ البناءِ التقنيُّ ومسارُ الهجرة</w:t>
      </w:r>
    </w:p>
    <w:p>
      <w:pPr>
        <w:bidi/>
        <w:spacing w:after="130" w:line="308"/>
      </w:pPr>
      <w:r>
        <w:rPr>
          <w:rFonts w:ascii="Segoe UI" w:cs="Segoe UI" w:eastAsia="Segoe UI" w:hAnsi="Segoe UI"/>
          <w:sz w:val="20"/>
          <w:szCs w:val="20"/>
          <w:rtl/>
        </w:rPr>
        <w:t xml:space="preserve">◆ «يُستدعى في سطر» هدفٌ لا مواصفة. فيُحسم اثنا عشرَ بندًا: طبيعةُ المكوّنِ دالةَ PHP تُصيّر HTML · وموضعُ الملفاتِ components/{اسم}/render.php · وطريقةُ الاستدعاءِ بمصفوفةِ خصائص · والخصائصُ والأحداثُ ومواضعُ المحتوى · وأدوارُ ARIA من الأنماطِ المعياريةِ لا اعتباطًا · وإدارةُ الإصداراتِ · وإلغاءُ القديمِ بوسمِ الهجرانِ دورةَ إصدار · وكتالوجٌ حيٌّ · واختبارٌ بصريٌّ · وحمايةُ الشاشاتِ القديمة.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2600"/>
        <w:gridCol w:w="2600"/>
        <w:gridCol w:w="3000"/>
      </w:tblGrid>
      <w:tr>
        <w:trPr>
          <w:tblHeader/>
        </w:trPr>
        <w:tc>
          <w:tcPr>
            <w:tcW w:type="dxa" w:w="1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الرمز</w:t>
            </w:r>
          </w:p>
        </w:tc>
        <w:tc>
          <w:tcPr>
            <w:tcW w:type="dxa" w:w="2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2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يُفعل</w:t>
            </w:r>
          </w:p>
        </w:tc>
        <w:tc>
          <w:tcPr>
            <w:tcW w:type="dxa" w:w="30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المخاطرة</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MG-1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الشاشاتُ الجديدة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تلتزم فورًا بلا استثناء</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خطر</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MG-2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الأعمدةُ الحاكمةُ الثلاثةَ عشرَ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تُحقن والمحليُّ يبقى عاملًا حتى يُثبَت الحقن</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خطر</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MG-3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شارةُ الحالة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مكوّنٌ واحدٌ وقائمةُ قيمٍ محليةٌ من آلةِ كلِّ شاشة</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متوسط</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MG-4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الدفعةُ التمثيلية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ثمانُ شاشاتٍ تمثّل الأنماطَ — لا الأعلى استعمالًا فهي الأعلى أثرًا عند الخطأ</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متوسط</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MG-5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الأعمدةُ الثلاثون</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تُوحَّد حتى يُقِرَّ المالكون كتابةً</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عالٍ</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MG-6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بقيةُ الشاشات</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دفعاتٌ يُقاس حجمُها بحجم التغييرِ لا بعددِ الشاشات</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متوسط</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٩-تتبع  أحكامُ هذا الفصلِ في ملف التتبع</w:t>
      </w:r>
    </w:p>
    <w:p>
      <w:pPr>
        <w:bidi/>
        <w:spacing w:after="130" w:line="308"/>
      </w:pPr>
      <w:r>
        <w:rPr>
          <w:rFonts w:ascii="Segoe UI" w:cs="Segoe UI" w:eastAsia="Segoe UI" w:hAnsi="Segoe UI"/>
          <w:sz w:val="20"/>
          <w:szCs w:val="20"/>
          <w:rtl/>
        </w:rPr>
        <w:t xml:space="preserve">الرموزُ الـ١٠٣ والمكوناتُ الـ٥١ وعقدُ البناءِ ومسارُ الهجرةِ وورقةُ التقاطِ الحالةِ الراهنةِ في ملف DS-MAP-01 — عشرون ورقة. وأحكامُ الفصلِ في الورقة ٠٣ بترشيح «الفصلُ ٦».</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القوالبُ والتجاوبُ والوصولُ الرقميُّ والعملُ الميداني</w:t>
            </w:r>
          </w:p>
        </w:tc>
      </w:tr>
    </w:tbl>
    <w:p>
      <w:pPr>
        <w:spacing w:after="170"/>
      </w:pPr>
    </w:p>
    <w:p>
      <w:pPr>
        <w:bidi/>
        <w:spacing w:after="130" w:line="308"/>
      </w:pPr>
      <w:r>
        <w:rPr>
          <w:rFonts w:ascii="Segoe UI" w:cs="Segoe UI" w:eastAsia="Segoe UI" w:hAnsi="Segoe UI"/>
          <w:sz w:val="20"/>
          <w:szCs w:val="20"/>
          <w:rtl/>
        </w:rPr>
        <w:t xml:space="preserve">القالبُ نمطُ بناءٍ مشتركٌ بين شاشاتٍ متشابهةِ الوظيفة — لا تصميمٌ بصري. وسبعةَ عشرَ قالبًا تغطي أنماطَ المنصةِ كلَّها، ولا يُصمَّم قالبٌ جديدٌ لكل قسم.</w:t>
      </w:r>
    </w:p>
    <w:p>
      <w:pPr>
        <w:bidi/>
        <w:spacing w:after="130" w:line="308"/>
      </w:pPr>
      <w:r>
        <w:rPr>
          <w:rFonts w:ascii="Segoe UI" w:cs="Segoe UI" w:eastAsia="Segoe UI" w:hAnsi="Segoe UI"/>
          <w:sz w:val="20"/>
          <w:szCs w:val="20"/>
          <w:rtl/>
        </w:rPr>
        <w:t xml:space="preserve">◆ وثلاثون شاشةً ومئةٌ لا يصنّفها نمطٌ نصيّ. فالتصنيفُ الآليُّ اقتراحٌ لا مصدرُ قرارٍ — ومراجعةٌ وظيفيةٌ بشريةٌ إلزاميةٌ لكل شاشةٍ قبل اعتماد قالبها.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١٠-١  القوالبُ السبعةَ عشرَ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2500"/>
        <w:gridCol w:w="2900"/>
        <w:gridCol w:w="2900"/>
      </w:tblGrid>
      <w:tr>
        <w:trPr>
          <w:tblHeader/>
        </w:trPr>
        <w:tc>
          <w:tcPr>
            <w:tcW w:type="dxa" w:w="13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الرمز</w:t>
            </w:r>
          </w:p>
        </w:tc>
        <w:tc>
          <w:tcPr>
            <w:tcW w:type="dxa" w:w="25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القالب</w:t>
            </w:r>
          </w:p>
        </w:tc>
        <w:tc>
          <w:tcPr>
            <w:tcW w:type="dxa" w:w="29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الإجراءُ الرئيسي</w:t>
            </w:r>
          </w:p>
        </w:tc>
        <w:tc>
          <w:tcPr>
            <w:tcW w:type="dxa" w:w="29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التجاوبُ على الجوال</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TP-01</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لوحةُ إدارة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التعمقُ إلى السجلاتِ المكوِّنةِ للرقم</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بطاقةٌ واحدةٌ في العمودِ مرتَّبةٌ بالأهمية</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TP-02</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مساحةُ عملٍ شخصية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تنفيذُ العنصرِ أو فتحُ أصله</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قائمةُ بطاقاتٍ بإجراءٍ ثابتٍ أسفل</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TP-03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قائمةُ سجلات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الفتحُ أو الإنشاءُ أو الفعلُ الجماعي</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بطاقاتٌ بأعمدةٍ أساسيةٍ قابلةٍ للتوسع</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TP-04</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ملفٌّ أمٌّ بتبويبات</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الفعلُ الأهمُّ في التبويبِ النشط</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تبويباتٌ منسدلةٌ وتحميلٌ عند الفتح</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TP-05 · TP-06</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نموذجُ إنشاءٍ ومتعددُ المراحل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الحفظُ أو الرفعُ للاعتماد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عمودٌ واحدٌ ومرحلةٌ واحدةٌ ومؤشرُ تقدم</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TP-07</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مراجعةٌ واعتماد</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الاعتمادُ والردُّ منفصلان بصريًّا</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المستندُ ثم زرّان ثابتان أسفل</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TP-08 · TP-09</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مقارنةٌ وغرفةُ عمليات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تفسيرُ الفرقِ أو التدخل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جدولان متتابعان لا متجاوران</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TP-10 · TP-11</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تقريرٌ وإعدادات</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التصديرُ أو التعديل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ملخصٌ ثم تمريرٌ أفقيٌّ للجدول</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TP-12 · TP-13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معالجُ استيرادٍ ومركزُ تصدير</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المعاينةُ ثم التنفيذ</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مرحلةٌ واحدةٌ وملخصٌ رقمي</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TP-14 · TP-15</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مهامٌّ وطلباتٌ ومركزُ بلاغات</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تنفيذُ الإجراءِ التالي</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بطاقاتٌ بمهلةٍ ظاهرةٍ ولونِ حالة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TP-16</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نشاطٍ وتدقيق</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التصديرُ للحوكمةِ فقط</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قائمةٌ زمنيةٌ للقراءةِ فقط</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TP-17</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جوالٍ ميداني</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الحفظُ المحليُّ ثم المزامنة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الجوالُ أصلًا لا تصغيرًا — وحالةُ مزامنةٍ ظاهرة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١٠-٢  نقاطُ التوقفِ الخمسُ وسلوكُ كلٍّ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000"/>
        <w:gridCol w:w="6100"/>
      </w:tblGrid>
      <w:tr>
        <w:trPr>
          <w:tblHeader/>
        </w:trPr>
        <w:tc>
          <w:tcPr>
            <w:tcW w:type="dxa" w:w="15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2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المدى</w:t>
            </w:r>
          </w:p>
        </w:tc>
        <w:tc>
          <w:tcPr>
            <w:tcW w:type="dxa" w:w="6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سلوكُ الشاشة</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BP-XS</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&lt; 480px</w:t>
            </w:r>
          </w:p>
        </w:tc>
        <w:tc>
          <w:tcPr>
            <w:tcW w:type="dxa" w:w="6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عمودٌ واحدٌ · بطاقاتٌ لا جداولَ · إجراءٌ ثابتٌ أسفل · سايدبار مخفيٌّ بزر</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BP-SM</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480–767px</w:t>
            </w:r>
          </w:p>
        </w:tc>
        <w:tc>
          <w:tcPr>
            <w:tcW w:type="dxa" w:w="6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عمودٌ واحدٌ · بطاقاتٌ قابلةٌ للتوسعِ · سايدبار مخفي</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BP-MD</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768–1023px</w:t>
            </w:r>
          </w:p>
        </w:tc>
        <w:tc>
          <w:tcPr>
            <w:tcW w:type="dxa" w:w="6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عمودان · جدولٌ بأعمدةٍ أساسيةٍ وتمريرٍ أفقيٍّ · سايدبار مختصر</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BP-LG</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1024–1439px</w:t>
            </w:r>
          </w:p>
        </w:tc>
        <w:tc>
          <w:tcPr>
            <w:tcW w:type="dxa" w:w="6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الجدولُ الكاملُ · سايدبار موسَّعٌ · مناظرُ ظاهرة</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BP-XL</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1440px</w:t>
            </w:r>
          </w:p>
        </w:tc>
        <w:tc>
          <w:tcPr>
            <w:tcW w:type="dxa" w:w="6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المحتوى يتوسط بأقصى عرضٍ — ولا تُمَدُّ الأعمدةُ بلا حد</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١٠-٣  الوصولُ الرقميُّ — شرطُ قبولٍ لا تحسين</w:t>
      </w:r>
    </w:p>
    <w:p>
      <w:pPr>
        <w:bidi/>
        <w:spacing w:after="90" w:line="308"/>
      </w:pPr>
      <w:r>
        <w:rPr>
          <w:rFonts w:ascii="Segoe UI" w:cs="Segoe UI" w:eastAsia="Segoe UI" w:hAnsi="Segoe UI"/>
          <w:i/>
          <w:iCs/>
          <w:color w:val="6B7280"/>
          <w:sz w:val="18"/>
          <w:szCs w:val="18"/>
          <w:rtl/>
        </w:rPr>
        <w:t xml:space="preserve">WCAG 2.2 AA حدٌّ أدنى · وأنماطُ WAI-ARIA للمكوناتِ الغنيةِ لا خصائصٌ اعتباطية</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التنقلُ الكاملُ بلوحة المفاتيحِ في الوظائفِ الأساسيةِ كلِّها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تسلسلُ التركيزِ منطقيٌّ وحلقتُه ظاهرةٌ على كل عنصرٍ تفاعلي</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لا معلومةَ باللونِ وحدَه — بل بلونٍ وأيقونةٍ ونصٍّ معًا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أزواجُ التباينِ مقيسةٌ — ولا يُقال عن لونٍ منفردٍ إنه يحقق مستوًى</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أسماءُ الأزرارِ والأيقوناتِ وعناوينُ الجداولِ مقروءةٌ لقارئ الشاشة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ارتباطُ كلِّ حقلٍ بعنوانه — ولا نائبَ بديلًا عن العنوان</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أدنى مساحةِ لمسٍ ٤٤ بكسلًا في كل بعدٍ على الأجهزةِ اللمسية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إعادةُ تدفقِ المحتوى عند التكبيرِ بلا فقدِ وظيفة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لا حبسَ للتركيزِ في نافذةٍ · وزرُّ تجاوزِ التنقلِ إلى المحتوى الرئيس</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١٠-٤  العملُ الميدانيُّ ودون اتصال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200"/>
        <w:gridCol w:w="3800"/>
      </w:tblGrid>
      <w:tr>
        <w:trPr>
          <w:tblHeader/>
        </w:trPr>
        <w:tc>
          <w:tcPr>
            <w:tcW w:type="dxa" w:w="26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32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c>
          <w:tcPr>
            <w:tcW w:type="dxa" w:w="38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الجوالُ أولًا للميدانية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تُصمَّم للجوالِ ولا تُصغَّر من المكتب</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اختبارٌ على جهازٍ فعليٍّ لا محاكي</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التسجيلُ المحلي</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تُسجَّل الواقعةُ محليًّا وتُزامن لاحقًا</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العملُ يستمر بلا شبكة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مفتاحُ منع التكرار</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لكل واقعةٍ مفتاحٌ يمنع الازدواجَ عند المزامنة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إعادةُ المزامنةِ ترجع مرجعَ الأول</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حالةُ المزامنةِ ظاهرة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CM-28 ظاهرٌ دائمًا مع عددِ المعلَّق</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تُخفى حالةُ الاتصال</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الكاميرا والموقع</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التقاطُ الصورةِ وتسجيلُ الإحداثياتِ عند الحاجة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بحسب نوع المستند</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البياناتُ القديمة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تنبيهٌ يبيّن عمرَ البياناتِ ويتيح التحديث</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AX-5 حالةُ الحداثة</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١٠-تتبع  أحكامُ هذا الفصلِ في ملف التتبع</w:t>
      </w:r>
    </w:p>
    <w:p>
      <w:pPr>
        <w:bidi/>
        <w:spacing w:after="130" w:line="308"/>
      </w:pPr>
      <w:r>
        <w:rPr>
          <w:rFonts w:ascii="Segoe UI" w:cs="Segoe UI" w:eastAsia="Segoe UI" w:hAnsi="Segoe UI"/>
          <w:sz w:val="20"/>
          <w:szCs w:val="20"/>
          <w:rtl/>
        </w:rPr>
        <w:t xml:space="preserve">مصفوفةُ الشاشاتِ بقوالبها ومناظرِها في ملف UX-MAP-01 — الورقةُ ٠٣ بثلاثةٍ وعشرين عمودًا · والقوالبُ في الورقة ٠٢ · وقائمةُ الفحصِ البصريِّ بعشرين محورًا في الورقة ٠٨. والقياساتُ ونقاطُ التوقفِ في DS-MAP-01.</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التصديرُ والاستيرادُ والمشاركةُ ومصدرُ الحقيقة</w:t>
            </w:r>
          </w:p>
        </w:tc>
      </w:tr>
    </w:tbl>
    <w:p>
      <w:pPr>
        <w:spacing w:after="170"/>
      </w:pPr>
    </w:p>
    <w:p>
      <w:pPr>
        <w:bidi/>
        <w:spacing w:after="130" w:line="308"/>
      </w:pPr>
      <w:r>
        <w:rPr>
          <w:rFonts w:ascii="Segoe UI" w:cs="Segoe UI" w:eastAsia="Segoe UI" w:hAnsi="Segoe UI"/>
          <w:sz w:val="20"/>
          <w:szCs w:val="20"/>
          <w:rtl/>
        </w:rPr>
        <w:t xml:space="preserve">◆ البيانُ يُدخل مرةً واحدةً في مصدره المعتمد، ثم تقرؤه كلُّ الإدارات بحسب حاجتها وصلاحيتها — ولا يُعاد إدخالُه ولا يُنسخ في كل إدارة. وثلاثةٌ وعشرون سجلًّا رئيسًا لكلٍّ مالكٌ واحدٌ وعارضون بزوايا.</w:t>
      </w:r>
    </w:p>
    <w:p>
      <w:pPr>
        <w:bidi/>
        <w:spacing w:after="130" w:line="308"/>
      </w:pPr>
      <w:r>
        <w:rPr>
          <w:rFonts w:ascii="Segoe UI" w:cs="Segoe UI" w:eastAsia="Segoe UI" w:hAnsi="Segoe UI"/>
          <w:sz w:val="20"/>
          <w:szCs w:val="20"/>
          <w:rtl/>
        </w:rPr>
        <w:t xml:space="preserve">◆ وأخطرُ ما يُحكم هنا هو الاستيراد: فهو بابٌ خلفيٌّ للنظام إن لم يُحكم. ولذلك القاعدةُ صريحة: كلُّ قاعدةٍ تمنع المستخدمَ من إدخال قيمةٍ عبر الشاشةِ تمنعها كذلك عند الاستيرادِ — وبالرمز نفسِه والسببِ نفسِه.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  الفصلُ الثلاثيُّ للبيانات</w:t>
      </w:r>
    </w:p>
    <w:p>
      <w:pPr>
        <w:bidi/>
        <w:spacing w:after="90" w:line="308"/>
      </w:pPr>
      <w:r>
        <w:rPr>
          <w:rFonts w:ascii="Segoe UI" w:cs="Segoe UI" w:eastAsia="Segoe UI" w:hAnsi="Segoe UI"/>
          <w:i/>
          <w:iCs/>
          <w:color w:val="6B7280"/>
          <w:sz w:val="18"/>
          <w:szCs w:val="18"/>
          <w:rtl/>
        </w:rPr>
        <w:t xml:space="preserve">وخلطُها أصلُ كسرِ التاريخ</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200"/>
        <w:gridCol w:w="3400"/>
      </w:tblGrid>
      <w:tr>
        <w:trPr>
          <w:tblHeader/>
        </w:trPr>
        <w:tc>
          <w:tcPr>
            <w:tcW w:type="dxa" w:w="3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الصنف</w:t>
            </w:r>
          </w:p>
        </w:tc>
        <w:tc>
          <w:tcPr>
            <w:tcW w:type="dxa" w:w="3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أيجوز تحديثُه</w:t>
            </w:r>
          </w:p>
        </w:tc>
        <w:tc>
          <w:tcPr>
            <w:tcW w:type="dxa" w:w="3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المثال</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البيانُ الرئيسُ الحالي</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 — من مالكه</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اسمُ المورد · هاتفُه · تصنيفُه</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اللقطةُ التاريخية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 تحفظ ما كان نافذًا وقتَ الواقعة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سعرُ الوحدةِ في عقدٍ منفَّذ</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السجلُّ المعتمد</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بالاستيراد — بل بعكسٍ أو تعديلٍ معتمد</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فاتورةٌ معتمدةٌ · قيدٌ منشور</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١١-٢  خياراتُ التصديرِ الثمانيةُ الواعيةُ بالمنظر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00"/>
      </w:tblGrid>
      <w:tr>
        <w:trPr>
          <w:tblHeader/>
        </w:trPr>
        <w:tc>
          <w:tcPr>
            <w:tcW w:type="dxa" w:w="3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الخيار</w:t>
            </w:r>
          </w:p>
        </w:tc>
        <w:tc>
          <w:tcPr>
            <w:tcW w:type="dxa" w:w="3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يُصدَّر</w:t>
            </w:r>
          </w:p>
        </w:tc>
        <w:tc>
          <w:tcPr>
            <w:tcW w:type="dxa" w:w="3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الصلاحية</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السجلاتُ المحددة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الصفوفُ المؤشَّرةُ يدويًّا</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PRM-EXP</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نتائجُ البحثِ والفلاترِ الحالية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النتائجِ لا الصفحةَ الحالية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PRM-EXP</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الأعمدةُ الظاهرةُ في العرض الحالي</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يراه المستخدمُ الآنَ حرفيًّا</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PRM-EXP</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أعمدةُ المنظرِ المختار</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منظرٌ بعينه لا العرضَ الحالي</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PRM-EXP</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جميعُ الأعمدةِ المسموحة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نموذجُ البياناتِ كاملًا بحدودِ الصلاحية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PRM-EXP + PRM-EXPS للحساسة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قالبُ تصديرٍ محفوظ</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أعمدةٌ محفوظةٌ بترتيبها</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PRM-EXP</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ملفٌّ خارجيٌّ منقَّح</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أعمدةٌ تخصُّ الطرفَ وحدَه بعلامةٍ مائية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PRM-EXPX</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الملفُّ الكاملُ للأرشفة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الأعمدةِ والسجلاتِ ببصمةِ تحقق</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PRM-EXPB</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ما يسجّله كلُّ ملفٍ مصدَّر —  </w:t>
            </w:r>
            <w:r>
              <w:rPr>
                <w:rFonts w:ascii="Segoe UI" w:cs="Segoe UI" w:eastAsia="Segoe UI" w:hAnsi="Segoe UI"/>
                <w:sz w:val="19"/>
                <w:szCs w:val="19"/>
                <w:rtl/>
              </w:rPr>
              <w:t xml:space="preserve">تسعةُ بنودٍ: اسمُ المنظرِ المستخدمِ · الأعمدةُ المصدَّرةُ · الفلاترُ · الفترةُ والحقلُ الزمنيُّ · السجلاتُ المحددةُ وعددُها · المستخدمُ وصفتُه · وقتُ التصديرِ · رقمُ العمليةِ · والحقولُ التي استُبعدت بسبب الصلاحية. والعرضُ المختصرُ يسهّل العملَ ولا يلغي اكتمالَ السجلِّ ولا يمنع تصديرَه كاملًا.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١١-٣  فحوصُ الاستيرادِ الثمانيةَ عشرَ</w:t>
      </w:r>
    </w:p>
    <w:p>
      <w:pPr>
        <w:bidi/>
        <w:spacing w:after="90" w:line="308"/>
      </w:pPr>
      <w:r>
        <w:rPr>
          <w:rFonts w:ascii="Segoe UI" w:cs="Segoe UI" w:eastAsia="Segoe UI" w:hAnsi="Segoe UI"/>
          <w:i/>
          <w:iCs/>
          <w:color w:val="6B7280"/>
          <w:sz w:val="18"/>
          <w:szCs w:val="18"/>
          <w:rtl/>
        </w:rPr>
        <w:t xml:space="preserve">◆ ولا استيرادَ بلا معاينةٍ تصنّف كلَّ صفٍّ إلى ستةِ أصنافٍ صريحة</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المعرّفاتُ والمفاتيحُ · الحقولُ الإلزاميةُ · أنواعُ البياناتِ · تنسيقُ التواريخ</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العملاتُ والوحداتُ · القوائمُ المرجعيةُ · منعُ التكرارِ بمفاتيح المطابقة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العلاقاتُ مع سجلاتٍ أخرى · صلاحيةُ المستخدمِ · نطاقُ الكيانِ والمشروعِ والموقع</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سريانُ العقودِ والوثائقِ · الحقولُ الحساسةُ · السجلاتُ المقفلة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الفتراتُ المحاسبيةُ المقفلةُ · التعارضُ بين الصفوفِ · الترتيبُ المنطقيُّ للتواريخ</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السجلُّ التابعُ بلا أمٍّ · ◆ وحرّاسُ الشاشةِ كلُّها بالرمز نفسِه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١١-٤  المشاركةُ ومستوياتُها</w:t>
      </w:r>
    </w:p>
    <w:p>
      <w:pPr>
        <w:bidi/>
        <w:spacing w:after="90" w:line="308"/>
      </w:pPr>
      <w:r>
        <w:rPr>
          <w:rFonts w:ascii="Segoe UI" w:cs="Segoe UI" w:eastAsia="Segoe UI" w:hAnsi="Segoe UI"/>
          <w:i/>
          <w:iCs/>
          <w:color w:val="6B7280"/>
          <w:sz w:val="18"/>
          <w:szCs w:val="18"/>
          <w:rtl/>
        </w:rPr>
        <w:t xml:space="preserve">◆ ولا تمنح المشاركةُ صلاحيةً أعلى من صلاحيةِ المستلمِ الأصلية — فالتقاطعُ يأخذ الأدنى</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400"/>
        <w:gridCol w:w="2400"/>
        <w:gridCol w:w="2600"/>
      </w:tblGrid>
      <w:tr>
        <w:trPr>
          <w:tblHeader/>
        </w:trPr>
        <w:tc>
          <w:tcPr>
            <w:tcW w:type="dxa" w:w="2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المستوى</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يمنحه</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للداخلي</w:t>
            </w:r>
          </w:p>
        </w:tc>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للخارجي</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قراءةٌ فقط</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يرى ولا يكتب</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قراءةٌ وتعليق</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يعلّق بلا تغييرِ بيان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اقتراحُ تعديلات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يقترح قيمًا تظهر مقارنةً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 — ويولّد طلبًا لا تعديلًا</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تعديلُ نافذ</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يعدّل نسخةَ عملٍ لا الأصل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مراجعة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يوصي بقبولٍ أو ردٍّ بسبب</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اعتماد</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يعتمد إن كان مخوَّلًا أصلًا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 الاعتمادُ لا يُمنح لمن ليس في الشركة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١١-٥  السجلاتُ الرئيسةُ الثلاثةُ والعشرون</w:t>
      </w:r>
    </w:p>
    <w:p>
      <w:pPr>
        <w:bidi/>
        <w:spacing w:after="90" w:line="308"/>
      </w:pPr>
      <w:r>
        <w:rPr>
          <w:rFonts w:ascii="Segoe UI" w:cs="Segoe UI" w:eastAsia="Segoe UI" w:hAnsi="Segoe UI"/>
          <w:i/>
          <w:iCs/>
          <w:color w:val="6B7280"/>
          <w:sz w:val="18"/>
          <w:szCs w:val="18"/>
          <w:rtl/>
        </w:rPr>
        <w:t xml:space="preserve">لكلٍّ مالكٌ واحدٌ وعارضون بزوايا — والتفصيلُ في DIO-MAP-01 الورقةُ ٠٨</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4600"/>
      </w:tblGrid>
      <w:tr>
        <w:trPr>
          <w:tblHeader/>
        </w:trPr>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السجل</w:t>
            </w:r>
          </w:p>
        </w:tc>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المالك</w:t>
            </w:r>
          </w:p>
        </w:tc>
        <w:tc>
          <w:tcPr>
            <w:tcW w:type="dxa" w:w="4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الحقولُ الحساسةُ ومالكُها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المورد</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الموردين</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الحسابُ البنكيُّ — المالية · ملكيةُ المعدةِ — التمويلُ بنطاقٍ مقيَّد</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العميل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المبيعاتُ والعقود</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الحدُّ الائتمانيُّ — المالية · هامشُ العقدِ — المبيعاتُ بنطاقٍ مقيَّد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كرتُ المعدة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الأسطول</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قيمةُ الشراءِ ونمطُ التمويلِ والمالكُ الحقيقيُّ — التمويلُ بمنحٍ فردي</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ملفُّ الموظف</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الموارد البشرية</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الراتبُ ومكوّناتُه والحسابُ البنكيُّ — الموارد بحقلٍ حساس</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العقد</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المبيعاتُ والعقود</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الأسعارُ وقيمةُ العقدِ وشروطُ الدفعِ — المبيعاتُ والمالية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دليلُ الحسابات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 والخزينة</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حقولَ حساسةً — ولا يُعدَّل إلا من المالية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الباقي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١٧ سجلًّا</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الموقعُ والمخزنُ والحسابُ البنكيُّ والكيانُ والمستخدمُ والدورُ والمسمّى ونوعُ المستندِ والعملةُ والوحدةُ وقائمةُ الأسعارِ ونوعُ المعدةِ ومركزُ التكلفةِ ونوعُ البلاغِ ونموذجُ العمل</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ثلاثةُ تعارضاتٍ حاكمةٍ معلَّقة —  </w:t>
            </w:r>
            <w:r>
              <w:rPr>
                <w:rFonts w:ascii="Segoe UI" w:cs="Segoe UI" w:eastAsia="Segoe UI" w:hAnsi="Segoe UI"/>
                <w:sz w:val="19"/>
                <w:szCs w:val="19"/>
                <w:rtl/>
              </w:rPr>
              <w:t xml:space="preserve">استيرادُ القيودِ يخالف «المالُ أثرٌ لا مصدر» · واستيرادُ العقودِ يخالف «لا نفاذَ بلا خط أساسٍ مغلق» · واستيرادُ التايم شيت يخالف «الإقفالُ يمنع الكتابةَ بنيويًّا». والثلاثةُ ممنوعةٌ بنيويًّا حتى قرارِ المالك — والتوصياتُ في ملف DIO-MAP-01 الورقةُ ١٦.</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١١-تتبع  أحكامُ هذا الفصلِ في ملف التتبع</w:t>
      </w:r>
    </w:p>
    <w:p>
      <w:pPr>
        <w:bidi/>
        <w:spacing w:after="130" w:line="308"/>
      </w:pPr>
      <w:r>
        <w:rPr>
          <w:rFonts w:ascii="Segoe UI" w:cs="Segoe UI" w:eastAsia="Segoe UI" w:hAnsi="Segoe UI"/>
          <w:sz w:val="20"/>
          <w:szCs w:val="20"/>
          <w:rtl/>
        </w:rPr>
        <w:t xml:space="preserve">قابليةُ كلِّ شاشةٍ للتصديرِ والاستيرادِ والمشاركةِ في ملف DIO-MAP-01 — الورقةُ ١١ بثلاثةٍ وأربعين عمودًا لكل شاشة · وصيغُ التصديرِ في ٠١ · وفحوصُ الاستيرادِ في ٠٤ · ومصدرُ الحقيقةِ في ٠٨ · والقراراتُ التسعةُ في ١٦. وأحكامُ الفصلِ في الورقة ٠٣ بترشيح «الفصلُ ٨».</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معماريةُ الجوالِ الميدانيِّ والعملِ دون اتصال</w:t>
            </w:r>
          </w:p>
        </w:tc>
      </w:tr>
    </w:tbl>
    <w:p>
      <w:pPr>
        <w:spacing w:after="170"/>
      </w:pPr>
    </w:p>
    <w:p>
      <w:pPr>
        <w:bidi/>
        <w:spacing w:after="130" w:line="308"/>
      </w:pPr>
      <w:r>
        <w:rPr>
          <w:rFonts w:ascii="Segoe UI" w:cs="Segoe UI" w:eastAsia="Segoe UI" w:hAnsi="Segoe UI"/>
          <w:sz w:val="20"/>
          <w:szCs w:val="20"/>
          <w:rtl/>
        </w:rPr>
        <w:t xml:space="preserve">◆ بنيةُ العملِ دون اتصالٍ لا تساوي تجربةً ميدانيةً دون اتصال. فالتسجيلُ المحليُّ والمزامنةُ موجودان بنيويًّا — والتجربةُ التي يعيشها العاملُ في الموقعِ لم تُعرَّف بعد.</w:t>
      </w:r>
    </w:p>
    <w:p>
      <w:pPr>
        <w:bidi/>
        <w:spacing w:after="130" w:line="308"/>
      </w:pPr>
      <w:r>
        <w:rPr>
          <w:rFonts w:ascii="Segoe UI" w:cs="Segoe UI" w:eastAsia="Segoe UI" w:hAnsi="Segoe UI"/>
          <w:sz w:val="20"/>
          <w:szCs w:val="20"/>
          <w:rtl/>
        </w:rPr>
        <w:t xml:space="preserve">والمنصةُ تعمل في مواقعَ بشبكةٍ ضعيفةٍ أو منقطعة. فالعاملُ يسجّل ورديةً تحت الشمسِ بقفازٍ على جهازٍ صغيرٍ — وأيُّ شاشةٍ مكتبيةٍ مصغَّرةٍ تفشل في هذه الظروف.</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١٢-١  الأسئلةُ العشرةُ التي تحدد الشاشةَ الميدانية</w:t>
      </w:r>
    </w:p>
    <w:p>
      <w:pPr>
        <w:bidi/>
        <w:spacing w:after="90" w:line="308"/>
      </w:pPr>
      <w:r>
        <w:rPr>
          <w:rFonts w:ascii="Segoe UI" w:cs="Segoe UI" w:eastAsia="Segoe UI" w:hAnsi="Segoe UI"/>
          <w:i/>
          <w:iCs/>
          <w:color w:val="6B7280"/>
          <w:sz w:val="18"/>
          <w:szCs w:val="18"/>
          <w:rtl/>
        </w:rPr>
        <w:t xml:space="preserve">◆ ولا تُعتمد شاشةٌ ميدانيةٌ قبل جوابٍ مكتوبٍ عن العشرةِ كلِّها</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ما الشاشاتُ الميدانيةُ بالضبط — وما ليس منها؟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ما الذي يعمل دون اتصالٍ وما الذي يحتاج شبكةً إلزامًا؟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كيف يرى العاملُ عددَ العناصرِ المعلَّقةِ وأعمارَها؟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متى تتم المزامنةُ — تلقائيًّا أم بطلبٍ أم بالاثنين؟</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ماذا يحدث عند التعارضِ — تعديلان من جهازين على السجل نفسِه؟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كيف تُلتقط الصورُ وما حجمُها وما سلوكُ الكاميرا دون اتصال؟</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ماذا يحدث عند فقدِ الاتصالِ بعد الضغطِ مباشرةً — أيُحفظ أم يضيع؟</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ما حجمُ عناصر اللمسِ وما المسافةُ بينها للاستعمال بقفاز؟</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كيف تعمل الشاشةُ تحت الشمسِ — وما التباينُ المطلوبُ في الخارج؟</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ما حدُّ التخزينِ المحليِّ وماذا يحدث عند بلوغه؟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١٢-٢  الأحكامُ الستةُ للشاشة الميدانية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400"/>
        <w:gridCol w:w="3800"/>
      </w:tblGrid>
      <w:tr>
        <w:trPr>
          <w:tblHeader/>
        </w:trPr>
        <w:tc>
          <w:tcPr>
            <w:tcW w:type="dxa" w:w="24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c>
          <w:tcPr>
            <w:tcW w:type="dxa" w:w="34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التفصيل</w:t>
            </w:r>
          </w:p>
        </w:tc>
        <w:tc>
          <w:tcPr>
            <w:tcW w:type="dxa" w:w="38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الجوالُ أصلًا لا تصغيرًا</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تُصمَّم للجوالِ أولًا ثم تُوسَّع للمكتبِ — لا العكس</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اختبارٌ على جهازٍ فعليٍّ لا محاكي متصفح</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حالةُ المزامنةِ ظاهرةٌ دائمًا</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CM-28 بعددِ المعلَّقِ وأعمارِه — ولا تُخفى</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شاشةٍ ميدانيةٍ بلا شارةِ مزامنةٍ ظاهرة</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الحفظُ قبل الشبكة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الضغطُ يحفظ محليًّا فورًا ثم يُزامن — ولا ينتظر الاتصال</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قطعُ الشبكةِ بعد الضغطِ لا يفقد الإدخال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مفتاحُ منع التكرار</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لكل واقعةٍ مفتاحٌ يمنع الازدواجَ عند إعادة المزامنة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إعادةُ المزامنةِ ترجع مرجعَ الأولِ لا صفًّا ثانيًا</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التعارضُ يُعرض لا يُحسم آليًّا</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تعديلان من جهازين يُعرضان بمكوّن CM-50 ولا يُكتب فوق أحدهما</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اختبارُ تعديلين متزامنين من جهازين</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أدنى مساحةِ لمسٍ ٤٤ بكسلًا</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وفي الشاشات الميدانيةِ ٥٦ بكسلًا للاستعمال بقفاز</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قياسٌ على جهازٍ فعليّ</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حدُّ التوثيقِ الحالي —  </w:t>
            </w:r>
            <w:r>
              <w:rPr>
                <w:rFonts w:ascii="Segoe UI" w:cs="Segoe UI" w:eastAsia="Segoe UI" w:hAnsi="Segoe UI"/>
                <w:sz w:val="19"/>
                <w:szCs w:val="19"/>
                <w:rtl/>
              </w:rPr>
              <w:t xml:space="preserve">هذه الأحكامُ الستةُ والأسئلةُ العشرةُ حاكمةٌ ومعرَّفة — أما تنفيذُها فلم يُقَس بعد. ولا يُعرف كم شاشةً ميدانيةً تحقق منها كم. وقياسُها في ورقةِ التقاطِ الحالةِ الراهنةِ بملف DS-MAP-01.</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١٢-تتبع  أحكامُ هذا الفصلِ في ملف التتبع</w:t>
      </w:r>
    </w:p>
    <w:p>
      <w:pPr>
        <w:bidi/>
        <w:spacing w:after="130" w:line="308"/>
      </w:pPr>
      <w:r>
        <w:rPr>
          <w:rFonts w:ascii="Segoe UI" w:cs="Segoe UI" w:eastAsia="Segoe UI" w:hAnsi="Segoe UI"/>
          <w:sz w:val="20"/>
          <w:szCs w:val="20"/>
          <w:rtl/>
        </w:rPr>
        <w:t xml:space="preserve">لا أحكامَ ذريةً كافيةً لهذا الفصلِ بعد — وهو فجوةٌ معلنةٌ تُسدُّ بجولةٍ مخصَّصة. والأحكامُ الستةُ أعلاه هي الأساسُ الحاكم.</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الوصولُ الرقميُّ — الأساسُ والقياس</w:t>
            </w:r>
          </w:p>
        </w:tc>
      </w:tr>
    </w:tbl>
    <w:p>
      <w:pPr>
        <w:spacing w:after="170"/>
      </w:pPr>
    </w:p>
    <w:p>
      <w:pPr>
        <w:bidi/>
        <w:spacing w:after="130" w:line="308"/>
      </w:pPr>
      <w:r>
        <w:rPr>
          <w:rFonts w:ascii="Segoe UI" w:cs="Segoe UI" w:eastAsia="Segoe UI" w:hAnsi="Segoe UI"/>
          <w:sz w:val="20"/>
          <w:szCs w:val="20"/>
          <w:rtl/>
        </w:rPr>
        <w:t xml:space="preserve">الوصولُ الرقميُّ شرطُ قبولٍ في المنتَج المؤسسيِّ لا تحسينٌ لاحق. ومستوى WCAG 2.2 AA معيارٌ مستهدَفٌ مناسبٌ لمنصةٍ تريد مستوًى مؤسسيًّا وسياديًّا عاليًا.</w:t>
      </w:r>
    </w:p>
    <w:p>
      <w:pPr>
        <w:bidi/>
        <w:spacing w:after="130" w:line="308"/>
      </w:pPr>
      <w:r>
        <w:rPr>
          <w:rFonts w:ascii="Segoe UI" w:cs="Segoe UI" w:eastAsia="Segoe UI" w:hAnsi="Segoe UI"/>
          <w:sz w:val="20"/>
          <w:szCs w:val="20"/>
          <w:rtl/>
        </w:rPr>
        <w:t xml:space="preserve">◆ وحكمٌ لازم: أيُّ ادعاءٍ بأن هذا المستوى إلزامٌ في كل عمليةِ شراءٍ أو كلِّ جهةٍ في دولةٍ بعينها يحتاج تحققًا مستقلًّا من متطلباتِ تلك الجهةِ — ولا يدخل الوثيقةَ المعماريةَ حقيقةً عامةً بلا مصدر.</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١٣-١  الأساسُ التسعةُ للوصول</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التنقلُ الكاملُ بلوحة المفاتيحِ في الوظائفِ الأساسيةِ كلِّها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تسلسلُ التركيزِ منطقيٌّ وحلقتُه ظاهرةٌ على كل عنصرٍ تفاعلي</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لا معلومةَ باللونِ وحدَه — بل بلونٍ وأيقونةٍ ونصٍّ معًا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أزواجُ التباينِ مقيسةٌ — ولا يُقال عن لونٍ منفردٍ إنه يحقق مستوًى</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أسماءُ الأزرارِ والأيقوناتِ وعناوينُ الجداولِ مقروءةٌ لقارئ الشاشة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أدوارُ ARIA من أنماطِ WAI-ARIA المعياريةِ لا خصائصُ تُضاف اعتباطًا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ارتباطُ كلِّ حقلٍ بعنوانه — ولا نائبَ بديلًا عن العنوان</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إعادةُ تدفقِ المحتوى عند التكبيرِ بلا فقدِ وظيفة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لا حبسَ للتركيزِ في نافذةٍ · وزرُّ تجاوزٍ إلى المحتوى الرئيس</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١٣-٢  ما يُقاس وكيف</w:t>
      </w:r>
    </w:p>
    <w:p>
      <w:pPr>
        <w:bidi/>
        <w:spacing w:after="90" w:line="308"/>
      </w:pPr>
      <w:r>
        <w:rPr>
          <w:rFonts w:ascii="Segoe UI" w:cs="Segoe UI" w:eastAsia="Segoe UI" w:hAnsi="Segoe UI"/>
          <w:i/>
          <w:iCs/>
          <w:color w:val="6B7280"/>
          <w:sz w:val="18"/>
          <w:szCs w:val="18"/>
          <w:rtl/>
        </w:rPr>
        <w:t xml:space="preserve">◆ ولا يُدَّعى وصولٌ بلا قياسٍ موثَّق</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المحور</w:t>
            </w:r>
          </w:p>
        </w:tc>
        <w:tc>
          <w:tcPr>
            <w:tcW w:type="dxa" w:w="3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أداةُ القياس</w:t>
            </w:r>
          </w:p>
        </w:tc>
        <w:tc>
          <w:tcPr>
            <w:tcW w:type="dxa" w:w="3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الحالةُ اليوم</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التباين</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أداةُ فحصٍ آليةٌ على أزواج الألوان</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غيرُ مقيس</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التنقلُ بلوحة المفاتيح</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تنفيذُ دورةٍ كاملةٍ بلا فأرة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غيرُ مقيس</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حلقةُ التركيز</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تنقلٌ عبر عشرين عنصرًا ولقطاتٌ متتابعة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غيرُ مقيس</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قارئُ الشاشة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تشغيلُ قارئٍ على شاشةٍ من كل قالب</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غيرُ مقيس</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إعادةُ التدفقِ والتكبير</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تكبيرٌ إلى ٢٠٠٪ وفحصُ فقدِ الوظيفة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غيرُ مقيس</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أدوارُ ARIA</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فحصٌ آليٌّ ومراجعةُ الأنماط</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غيرُ مقيس</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الحكم</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طبقةُ الوصولِ غيرُ مثبتةٍ — ولا يُدَّعى خلافُ ذلك</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١٣-تتبع  أحكامُ هذا الفصلِ في ملف التتبع</w:t>
      </w:r>
    </w:p>
    <w:p>
      <w:pPr>
        <w:bidi/>
        <w:spacing w:after="130" w:line="308"/>
      </w:pPr>
      <w:r>
        <w:rPr>
          <w:rFonts w:ascii="Segoe UI" w:cs="Segoe UI" w:eastAsia="Segoe UI" w:hAnsi="Segoe UI"/>
          <w:sz w:val="20"/>
          <w:szCs w:val="20"/>
          <w:rtl/>
        </w:rPr>
        <w:t xml:space="preserve">قائمةُ الفحصِ البصريِّ بعشرين محورًا في ملف UX-MAP-01 — الورقةُ ٠٨ · وأزواجُ التباينِ الأربعةَ عشرَ في DS-MAP-01 الورقةُ ١٤. والقياسُ ينتظر فريقَ الشركة.</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قاموسُ المصطلحاتِ والاختصارات</w:t>
            </w:r>
          </w:p>
        </w:tc>
      </w:tr>
    </w:tbl>
    <w:p>
      <w:pPr>
        <w:spacing w:after="170"/>
      </w:pPr>
    </w:p>
    <w:p>
      <w:pPr>
        <w:bidi/>
        <w:spacing w:after="130" w:line="308"/>
      </w:pPr>
      <w:r>
        <w:rPr>
          <w:rFonts w:ascii="Segoe UI" w:cs="Segoe UI" w:eastAsia="Segoe UI" w:hAnsi="Segoe UI"/>
          <w:sz w:val="20"/>
          <w:szCs w:val="20"/>
          <w:rtl/>
        </w:rPr>
        <w:t xml:space="preserve">تُستعمل هذه المصطلحاتُ بمعانيها المثبَّتةِ هنا في الحزمةِ كلِّها — والعمودُ الثالثُ يمنع الخلطَ الشائع.</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700"/>
        <w:gridCol w:w="2800"/>
      </w:tblGrid>
      <w:tr>
        <w:trPr>
          <w:tblHeader/>
        </w:trPr>
        <w:tc>
          <w:tcPr>
            <w:tcW w:type="dxa" w:w="21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المصطلح</w:t>
            </w:r>
          </w:p>
        </w:tc>
        <w:tc>
          <w:tcPr>
            <w:tcW w:type="dxa" w:w="4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تعريفُه المثبَّت</w:t>
            </w:r>
          </w:p>
        </w:tc>
        <w:tc>
          <w:tcPr>
            <w:tcW w:type="dxa" w:w="28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يُخلط به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مصدرُ الحقيقة</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الموضعُ الوحيدُ الذي يُنشأ فيه البيانُ ويُعدَّل</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أولَ موضعٍ يُعرض فيه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الكيان</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شخصيةٌ اعتباريةٌ لها سجلٌّ وذمةٌ مستقلة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الإدارةَ — الإدارةُ داخل الكيان</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العزلُ البنيوي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ألّا يصل استعلامٌ إلى بيانِ كيانٍ آخرَ ولو نُودي مباشرةً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إخفاءَ العرض</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الواقعةُ التشغيلية</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وقع في الميدانِ وله شهودٌ ومستند</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الإدخالَ</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سلسلةُ الاعتماد</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حلقاتٌ تشهد كلٌّ بما لا تشهد به غيرُها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موافقاتٍ متتالية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الحارس</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قاعدةُ منعٍ تُنفَّذ في الخادمِ قبل الحفظ</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التنبيهَ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الأثرُ المالي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تغيّرٌ في الذممِ نتج عن واقعةٍ معتمدة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القيدَ</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العكس</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حركةٌ مقابلةٌ تُبطل أثرَ سابقةٍ بمرجعها</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الحذفَ</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المتطلبُ الذري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متطلبٌ قابلٌ للاختبارِ منفردًا بشاهدٍ واحد</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المبدأَ</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تصنيفُ الوحدةِ في الهيكل — سبعةُ أنواع</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الاسمَ</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المنظرُ المختصر</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مجموعةُ أعمدةٍ مختارةٌ لمهمةٍ بعينها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فلترَ بيانات</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الأعمدةُ الحاكمة</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سبعةٌ تُحقن من طبقةٍ مشتركةٍ لتتبعِ المسؤولية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حقولَ عرض</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الحقلُ الحساس</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حقلٌ لا يُعرض ولا يُصدَّر إلا بمنحٍ فردي</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المخفيَّ</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Decision Closed</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قرارٌ محسومٌ حوكميًّا</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يعني تنفيذًا ولا دليلًا</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Implementation Closed</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تنفيذٌ منجَزٌ في الكود</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يعني دليلًا مُثبَتًا</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Evidence Closed</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دليلٌ مُثبَتٌ من النظام الحيّ</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الحالةُ الوحيدةُ التي تُغلق البند</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سجل الإعداد والمراجعة والاعتماد</w:t>
            </w:r>
          </w:p>
        </w:tc>
      </w:tr>
    </w:tbl>
    <w:p>
      <w:pPr>
        <w:spacing w:after="170"/>
      </w:pPr>
    </w:p>
    <w:p>
      <w:pPr>
        <w:bidi/>
        <w:spacing w:after="130" w:line="308"/>
      </w:pPr>
      <w:r>
        <w:rPr>
          <w:rFonts w:ascii="Segoe UI" w:cs="Segoe UI" w:eastAsia="Segoe UI" w:hAnsi="Segoe UI"/>
          <w:sz w:val="20"/>
          <w:szCs w:val="20"/>
          <w:rtl/>
        </w:rPr>
        <w:t xml:space="preserve">لا تُنشأ شاشةٌ ولا تُعدَّل ولا تُفعَّل قبل اجتيازِ بوابةِ الشاشةِ بأربعةٍ وعشرين حقلًا وسبعِ حالات — والفحوصُ العشرون تمنع الدمجَ عند أيِّ مخالفة.</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100"/>
        <w:gridCol w:w="2300"/>
        <w:gridCol w:w="2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الإجراء</w:t>
            </w:r>
          </w:p>
        </w:tc>
        <w:tc>
          <w:tcPr>
            <w:tcW w:type="dxa" w:w="3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الجهة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الاسمُ والصفة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التوقيعُ والتاريخ</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إعداد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لشؤون العمليات</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الحوكمة والالتزام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مسؤول ضمان الجودة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قائد فريق التطوير</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اعتماد</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الرئيس التنفيذي</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bl>
    <w:sectPr>
      <w:headerReference w:type="default" r:id="rId7"/>
      <w:footerReference w:type="default" r:id="rId8"/>
      <w:pgSz w:w="12240" w:h="15840" w:orient="portrait"/>
      <w:pgMar w:top="1150" w:right="1320" w:bottom="115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egoe UI" w:cs="Segoe UI" w:eastAsia="Segoe UI" w:hAnsi="Segoe UI"/>
        <w:color w:val="6B7280"/>
        <w:sz w:val="15"/>
        <w:szCs w:val="15"/>
        <w:rtl/>
      </w:rPr>
      <w:t xml:space="preserve">الشاشات وتجربة المستخدم والنظام التصميمي   ·   INJAZ-UX-01   ·   الإصدار 1.0 — وثيقةٌ نافذة   —   صفحة </w:t>
    </w:r>
    <w:r>
      <w:rPr>
        <w:rFonts w:ascii="Segoe UI" w:cs="Segoe UI" w:eastAsia="Segoe UI" w:hAnsi="Segoe U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pBdr>
      <w:tabs>
        <w:tab w:val="left" w:pos="0"/>
        <w:tab w:val="right" w:pos="9600"/>
      </w:tabs>
      <w:bidi/>
      <w:spacing w:after="0"/>
    </w:pPr>
    <w:r>
      <w:rPr>
        <w:rFonts w:ascii="Segoe UI" w:cs="Segoe UI" w:eastAsia="Segoe UI" w:hAnsi="Segoe UI"/>
        <w:b/>
        <w:bCs/>
        <w:color w:val="2E5F8A"/>
        <w:sz w:val="15"/>
        <w:szCs w:val="15"/>
      </w:rPr>
      <w:t xml:space="preserve">INJAZ-UX-01</w:t>
    </w:r>
    <w:r>
      <w:rPr>
        <w:rFonts w:ascii="Segoe UI" w:cs="Segoe UI" w:eastAsia="Segoe UI" w:hAnsi="Segoe UI"/>
        <w:color w:val="6B7280"/>
        <w:sz w:val="15"/>
        <w:szCs w:val="15"/>
        <w:rtl/>
      </w:rPr>
      <w:t xml:space="preserve">    الشاشاتُ والتجربةُ والنظامُ التصميمي</w:t>
    </w:r>
    <w:r>
      <w:rPr>
        <w:rFonts w:ascii="Segoe UI" w:cs="Segoe UI" w:eastAsia="Segoe UI" w:hAnsi="Segoe UI"/>
        <w:color w:val="6B7280"/>
        <w:sz w:val="15"/>
        <w:szCs w:val="15"/>
        <w:rtl/>
      </w:rPr>
      <w:t xml:space="preserve">	مجموعة إكوبيشن · شركة تشغيل المعدات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pPr>
        <w:spacing w:line="30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2026-08-08T13:12:25.694Z</dcterms:created>
  <dcterms:modified xsi:type="dcterms:W3CDTF">2026-08-08T13:12:25.694Z</dcterms:modified>
</cp:coreProperties>
</file>

<file path=docProps/custom.xml><?xml version="1.0" encoding="utf-8"?>
<Properties xmlns="http://schemas.openxmlformats.org/officeDocument/2006/custom-properties" xmlns:vt="http://schemas.openxmlformats.org/officeDocument/2006/docPropsVTypes"/>
</file>