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معيار بناء الشاشات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EMS Screen Construction Standard — How Every Screen Is Built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الشقيقُ الثالث للحوكمة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الدستور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(UX-00)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يحكم المبادئ · ومعيارُ الحدث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(FES-01)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يحكم البيانات · وهذا يحكم بناءَ الواجهة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ثمانيةَ عشرَ نوعَ شاشةٍ بمكوّناتها الإلزامية والممنوعة · بطاقةُ تعريف الشاشة · معيارا الجداول والنماذج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الرسائلُ والألوانُ والأيقونات ·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RTL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والاستجابة · الصلاحيةُ على مستوى الزر · الأداءُ وقائمةُ الامتثال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لا قواعدَ أعمالٍ هنا ولا جداولَ بيانات — تلك ملكُ وثائق الإدارات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EQUIP-UI-01-EMS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معيار بناء الشاشات — كيف تُبنى كلُّ شاشةٍ في النظام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معيارٌ حاكمٌ شقيقُ الدستور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UX-00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يحدد ما يجب تحديدُه في عقد الشاشة، وهذا يحدد كيف يُبنى — وما خالفه من شاشةٍ يُعاد ولو صحّ منطقُها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PHP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MySQL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Bootstrap RTL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jQuery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DataTables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PHPSpreadsheet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لا أُطرَ سواها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المنصّة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معيارٌ معتمدٌ نافذٌ — الامتثالُ شرطُ قبولٍ لأي شاشةٍ جديدةٍ أو معدَّلة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المبادئ الحاكمة · البنية القياسية للصفحة · أنواع الشاشات الثمانية عشر · بطاقة تعريف الشاشة ودورة حالاتها · معيار الجداول · معيار النماذج والتحقق · الرسائل والألوان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RTL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والاستجابة والتنقل · الصلاحية على مستوى الزر · الأداء وقائمة الامتثال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المبادئ الحاكمة والبنية القياسية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لا شاشةَ خارج بطاقتها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شاشةٍ تنتمي إلى نوعٍ واحدٍ من الثمانية عشر ولها بطاقةُ تعريفٍ معتمدة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(§3)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قبل كتابة سطرٍ واحدٍ من كودها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الزرُّ المخفيُّ ليس أمانًا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إخفاءُ الزر تجربةٌ لا حماية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كلُّ إجراءٍ يُفحص في الخادم بصلاحيته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(§8)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والإخفاءُ زينةٌ فوق الفحص لا بديلٌ عنه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معيارٌ واحدٌ لكل الشاشات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الترويسةُ والفلاترُ والجدولُ والأزرارُ والرسائلُ بمواضعها نفسِها في كل إدارة — فيتعلّم المستخدمُ شاشةً فيعرف مئةً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البنية القياسية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① ترويسةُ الصفحة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الاسم · جملةُ «ما هذه الشاشة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» · الحالة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② شريطُ الفلاتر والبحث ③ بطاقاتُ الملخص ④ مساحةُ العمل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جدولٌ أو نموذج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⑤ شريطُ الإجراءات ⑥ منطقةُ الرسائل — بهذا الترتيب الرأسي أبدًا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أنواع الشاشات الثمانية عشر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لكل نوعٍ مكوّناتٌ إلزاميةٌ وأخرى ممنوعةٌ منعًا — والخلطُ بين نوعين في شاشةٍ واحدةٍ مخالفةٌ تُعاد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60"/>
        <w:gridCol w:w="2600"/>
      </w:tblGrid>
      <w:tr>
        <w:trPr>
          <w:tblHeader/>
        </w:trPr>
        <w:tc>
          <w:tcPr>
            <w:tcW w:type="dxa" w:w="3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يُمنع فيه</w:t>
            </w:r>
          </w:p>
        </w:tc>
        <w:tc>
          <w:tcPr>
            <w:tcW w:type="dxa" w:w="3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مكوّناته الإلزامية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النوع</w:t>
            </w:r>
          </w:p>
        </w:tc>
      </w:tr>
      <w:tr>
        <w:tc>
          <w:tcPr>
            <w:tcW w:type="dxa" w:w="3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تحريرٌ مباشرٌ في الخلايا</w:t>
            </w:r>
          </w:p>
        </w:tc>
        <w:tc>
          <w:tcPr>
            <w:tcW w:type="dxa" w:w="3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فلاترُ · بطاقاتُ ملخص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DataTables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إجراءاتُ صف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قائمة</w:t>
            </w:r>
          </w:p>
        </w:tc>
      </w:tr>
      <w:tr>
        <w:tc>
          <w:tcPr>
            <w:tcW w:type="dxa" w:w="3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أزرارُ اعتمادٍ أو ترحيل</w:t>
            </w:r>
          </w:p>
        </w:tc>
        <w:tc>
          <w:tcPr>
            <w:tcW w:type="dxa" w:w="3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نموذجٌ مقسَّمٌ أقسامًا · حفظُ مسودة · تحقّقٌ فوري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إدخال</w:t>
            </w:r>
          </w:p>
        </w:tc>
      </w:tr>
      <w:tr>
        <w:tc>
          <w:tcPr>
            <w:tcW w:type="dxa" w:w="3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تعديلُ سجلٍّ معتمَدٍ أو مقفل</w:t>
            </w:r>
          </w:p>
        </w:tc>
        <w:tc>
          <w:tcPr>
            <w:tcW w:type="dxa" w:w="3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الحقولُ القابلةُ للتحرير فقط · سجلُّ ما تغيّر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تعديل</w:t>
            </w:r>
          </w:p>
        </w:tc>
      </w:tr>
      <w:tr>
        <w:tc>
          <w:tcPr>
            <w:tcW w:type="dxa" w:w="3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تغييرُ القيم مباشرةً</w:t>
            </w:r>
          </w:p>
        </w:tc>
        <w:tc>
          <w:tcPr>
            <w:tcW w:type="dxa" w:w="3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عرضٌ للقراءة · ملاحظاتُ المراجع · إعادةٌ للتصحيح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مراجعة</w:t>
            </w:r>
          </w:p>
        </w:tc>
      </w:tr>
      <w:tr>
        <w:tc>
          <w:tcPr>
            <w:tcW w:type="dxa" w:w="3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اعتمادٌ جماعيٌّ بلا عرضِ تفاصيل</w:t>
            </w:r>
          </w:p>
        </w:tc>
        <w:tc>
          <w:tcPr>
            <w:tcW w:type="dxa" w:w="3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ملخّصُ ما سيُعتمد · سببُ الرفض إلزاميًّا · سلسلةُ الاعتماد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اعتماد</w:t>
            </w:r>
          </w:p>
        </w:tc>
      </w:tr>
      <w:tr>
        <w:tc>
          <w:tcPr>
            <w:tcW w:type="dxa" w:w="3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أزرارُ حفظٍ أو حذف</w:t>
            </w:r>
          </w:p>
        </w:tc>
        <w:tc>
          <w:tcPr>
            <w:tcW w:type="dxa" w:w="3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كلُّ الحقول معطّلةٌ بوضوح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قراءة فقط</w:t>
            </w:r>
          </w:p>
        </w:tc>
      </w:tr>
      <w:tr>
        <w:tc>
          <w:tcPr>
            <w:tcW w:type="dxa" w:w="3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إخفاءُ الحالة أو مالك السجل</w:t>
            </w:r>
          </w:p>
        </w:tc>
        <w:tc>
          <w:tcPr>
            <w:tcW w:type="dxa" w:w="3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ترويسةُ حالةٍ · تبويبات · سجلُّ تدقيق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⑦ تفاصيل</w:t>
            </w:r>
          </w:p>
        </w:tc>
      </w:tr>
      <w:tr>
        <w:tc>
          <w:tcPr>
            <w:tcW w:type="dxa" w:w="3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إدخالُ بياناتٍ أو تحرير</w:t>
            </w:r>
          </w:p>
        </w:tc>
        <w:tc>
          <w:tcPr>
            <w:tcW w:type="dxa" w:w="3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بطاقاتُ مؤشر · رسوم · روابطُ إلى القوائم المفلترة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⑧ لوحة</w:t>
            </w:r>
          </w:p>
        </w:tc>
      </w:tr>
      <w:tr>
        <w:tc>
          <w:tcPr>
            <w:tcW w:type="dxa" w:w="3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حساباتٌ تخالف مصدرَ الحقيقة</w:t>
            </w:r>
          </w:p>
        </w:tc>
        <w:tc>
          <w:tcPr>
            <w:tcW w:type="dxa" w:w="3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معاييرُ التشغيل · جدولُ النتائج · تصدير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⑨ تقرير</w:t>
            </w:r>
          </w:p>
        </w:tc>
      </w:tr>
      <w:tr>
        <w:tc>
          <w:tcPr>
            <w:tcW w:type="dxa" w:w="3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أزرارُ تفاعلٍ داخل صفحة الطباعة</w:t>
            </w:r>
          </w:p>
        </w:tc>
        <w:tc>
          <w:tcPr>
            <w:tcW w:type="dxa" w:w="3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ترويسةٌ رسمية · بياناتُ السجل · التوقيعات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⑩ طباعة</w:t>
            </w:r>
          </w:p>
        </w:tc>
      </w:tr>
      <w:tr>
        <w:tc>
          <w:tcPr>
            <w:tcW w:type="dxa" w:w="3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تغييرٌ بأثرٍ رجعيٍّ صامت</w:t>
            </w:r>
          </w:p>
        </w:tc>
        <w:tc>
          <w:tcPr>
            <w:tcW w:type="dxa" w:w="3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تحذيرُ أثر التغيير · تاريخُ سريان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⑪ إعدادات</w:t>
            </w:r>
          </w:p>
        </w:tc>
      </w:tr>
      <w:tr>
        <w:tc>
          <w:tcPr>
            <w:tcW w:type="dxa" w:w="3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فقدُ البيانات عند الرجوع</w:t>
            </w:r>
          </w:p>
        </w:tc>
        <w:tc>
          <w:tcPr>
            <w:tcW w:type="dxa" w:w="3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مؤشّرُ الخطوات · حفظٌ عند كل خطوة · ملخّصٌ نهائي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⑫ معالج خطوات</w:t>
            </w:r>
          </w:p>
        </w:tc>
      </w:tr>
      <w:tr>
        <w:tc>
          <w:tcPr>
            <w:tcW w:type="dxa" w:w="3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إجراءٌ صامتٌ بلا تأكيد</w:t>
            </w:r>
          </w:p>
        </w:tc>
        <w:tc>
          <w:tcPr>
            <w:tcW w:type="dxa" w:w="3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مربّعاتُ اختيار · عدّادُ المحدَّد · تأكيدٌ بالعدد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⑬ اختيار متعدد</w:t>
            </w:r>
          </w:p>
        </w:tc>
      </w:tr>
      <w:tr>
        <w:tc>
          <w:tcPr>
            <w:tcW w:type="dxa" w:w="3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نتائجُ بلا ترقيمٍ خادمي</w:t>
            </w:r>
          </w:p>
        </w:tc>
        <w:tc>
          <w:tcPr>
            <w:tcW w:type="dxa" w:w="3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معاييرُ متعددة · حفظُ بحثٍ متكرر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⑭ بحث متقدم</w:t>
            </w:r>
          </w:p>
        </w:tc>
      </w:tr>
      <w:tr>
        <w:tc>
          <w:tcPr>
            <w:tcW w:type="dxa" w:w="3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نماذجُ طويلةٌ داخلها</w:t>
            </w:r>
          </w:p>
        </w:tc>
        <w:tc>
          <w:tcPr>
            <w:tcW w:type="dxa" w:w="3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بحثٌ فوري · اختيارٌ ثم إغلاقٌ تلقائي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⑮ نافذة منبثقة</w:t>
            </w:r>
          </w:p>
        </w:tc>
      </w:tr>
      <w:tr>
        <w:tc>
          <w:tcPr>
            <w:tcW w:type="dxa" w:w="3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أكثرُ من ستة حقول</w:t>
            </w:r>
          </w:p>
        </w:tc>
        <w:tc>
          <w:tcPr>
            <w:tcW w:type="dxa" w:w="3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عنوانٌ واضح · زرّان اثنان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⑯ حوار تأكيد</w:t>
            </w:r>
          </w:p>
        </w:tc>
      </w:tr>
      <w:tr>
        <w:tc>
          <w:tcPr>
            <w:tcW w:type="dxa" w:w="3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إخفاءُ سببِ المنع أو الخطأ</w:t>
            </w:r>
          </w:p>
        </w:tc>
        <w:tc>
          <w:tcPr>
            <w:tcW w:type="dxa" w:w="3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رسالةٌ تشرح وتُصلح · زرُّ قفزٍ للحقل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⑰ رسائل النظام</w:t>
            </w:r>
          </w:p>
        </w:tc>
      </w:tr>
      <w:tr>
        <w:tc>
          <w:tcPr>
            <w:tcW w:type="dxa" w:w="3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تصديرٌ بلا معايير الفلترة الظاهرة</w:t>
            </w:r>
          </w:p>
        </w:tc>
        <w:tc>
          <w:tcPr>
            <w:tcW w:type="dxa" w:w="3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قالبٌ موحّد · ترويسةٌ ومعايير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PHPSpreadsheet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⑱ تصدير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بطاقة تعريف الشاشة ودورة حالاتها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مضمونه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بند البطاقة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كودُها ومسارُها واسمُ عرضها العربي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على قواعد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§4)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الهوية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واحدٌ من الثمانية عشر — ويحكم مكوّناتِها ومحظوراتِها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النوع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الأدوارُ التي تراها · وصلاحيةُ كل زرٍّ فيها منفردًا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(§8)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الجمهور والصلاحيات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يُقرأ وما يُكتب — بأسماء الإدارة لا التقنية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تفصيلُه في وثيقة إدارتها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المصادر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حالاتُها الخمس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تحميل · فارغة · خطأ · نجاح · دون اتصال — بنصوصها المحددة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دورة الحالات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سلوكُها على الحاسوب والمحمول واللوحي والجوال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(§7)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الاستجابة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زمنُ الفتح المستهدف وحجمُ الصفحة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(§9)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الأداء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قاعدة البطاقة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بطاقةُ الشاشة تُعتمد قبل البرمجة، وتُرفق بعقد الشاشة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فالعقدُ يقول ماذا، وهذه تقول من أي نوعٍ وبأي مكوّنات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معيار الجداول ·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DataTables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4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المعالجة خادمية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الترقيمُ والفرزُ والبحثُ في الخادم أبدًا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(server-side)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ولا تحميلَ لكل السجلات في المتصفح مهما قلّت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البحث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حقلٌ حرٌّ بتأخير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400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جزءٍ من الثانية قبل الإرسال، ويبحث في الحقول المعرَّفة لا في كل عمود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الصف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ارتفاعُ الصف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40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بكسل · إجراءاتُ الصف أيقوناتٌ بتلميحٍ عند المرور · وكلُّ صفٍّ يفتح مستندَه الأصلي بنقرة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الأعمدة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عمودَ بلا استعمال؛ والمبالغُ يمينًا بمنازلها الثابتة والتواريخُ بصيغةٍ واحدةٍ في النظام كله؛ والمجاميعُ في تذييلٍ ثابتٍ لا يتمرر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الحالات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الفارغةُ جملةُ توجيهٍ وزرُّ الخطوة الأولى · التحميلُ هيكلٌ رماديٌّ لا دوّامة · الخطأُ رسالةٌ وزرُّ إعادة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التصدير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PHPSpreadsheet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بقالبٍ موحّدٍ يحمل معايير الفلترة الظاهرة وقتَ التصدير — فلا يخرج ملفٌّ مجهولُ المعايير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معيار النماذج والإدخال والتحقق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5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التقسيم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النموذجُ أقسامٌ معنونةٌ لا كتلةً واحدة؛ وترتيبُ الحقول بترتيب تفكير المستخدم لا بترتيب الجدول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طبقات الحقول الثلاث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يستنتجه النظامُ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معبّأً للتأكيد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افتراضيٌّ يُعدَّل · إلزاميٌّ وحده يُطلب — تجسيدًا لمبدأي الدستور ١٣ و١٤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التحقق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فوريٌّ عند مغادرة الحقل، وشاملٌ عند الحفظ؛ والرسالةُ تحت الحقل نفسه بلغة العمل لا بأكواد — والخادمُ يعيد الفحص أبدًا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المسودة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شاشاتُ الإدخال الطويلة تحفظ مسودتَها تلقائيًّا كل ثلاثين ثانية، وتستعيدها عند العودة بإشعارٍ صريح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الأزرار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زرٌّ رئيسيٌّ واحدٌ لكل شاشة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فعلُها الأهم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وما سواه ثانوي؛ والإجراءُ الهدّامُ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حذفٌ · إلغاءٌ · عكسٌ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بحوار تأكيدٍ يذكر الأثر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المنع لا الإخفاء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الحقلُ الممنوعُ تعديلُه يظهر معطّلًا بسبب ظاهرٍ عند المرور — لا يختفي فيحتار المستخدم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الرسائل والألوان والأيقونات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6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استعمالُه ولونُه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العنصر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أخضر — «تم كذا»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مرجعُ ما أُنشئ برابطه؛ ويختفي تلقائيًّا بعد ثوانٍ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نجاح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أحمر — ما الخطأ · أين · وزرُّ قفزٍ إليه؛ ولا يختفي حتى يُعالَج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خطأ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برتقالي — أثرٌ يحتاج انتباهًا قبل المتابعة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تجاوزٌ · وثيقةٌ تنتهي · مهلةٌ توشك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تحذير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أزرق — شرحٌ أو إرشادٌ لا يعطّل العمل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معلومة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طقمُ الحالات الموحّد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§4.3):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مسودة · قيد المراجعة · بانتظار اعتماد · معتمدة · معادة · مرفوضة · مكتملة — بألوانها الثابتة في كل الإدارات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شارات الحالة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أيقونةٌ واحدةٌ لكل معنًى في النظام كله؛ ومع النص في الأزرار الرئيسية، وبتلميحٍ وحدَها في أزرار الصف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الأيقونات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RTL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 والاستجابة والتنقل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7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سلوكُها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شريطٌ جانبيٌّ مفتوح · أربعُ بطاقاتٍ في صف · جدولٌ كاملُ الأعمدة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حاسوب مكتبي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شريطٌ مفتوح · بطاقتان أو ثلاث · إخفاءُ الأعمدة الثانوية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حاسوب محمول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شريطٌ مطويٌّ بأيقونات · بطاقتان · أعمدةٌ مختزلة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قائمةٌ سفليةٌ للأبواب · بطاقةٌ واحدةٌ في صف · الجدولُ بطاقاتٍ رأسيةً بإبهامٍ واحد · الحرجُ أولًا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جوال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الاتجاه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RTL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كامل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المحاذاةُ والفواصلُ والأسهمُ والتقدّمُ من اليمين؛ والمعرّفاتُ اللاتينية والأرقامُ تبقى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LTR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داخل نصها دون انعكاس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الرموز المرآتية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تُستعمل علاماتُ المقارنة والأسهمُ الأحاديةُ في النص العربي — تُصاغ لفظًا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فأعلى · فأدنى · من كذا إلى كذا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التنقل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فتاتُ الطريق أعلى كل شاشةٍ داخلية · والرجوعُ يعيد الفلاترَ كما كانت · والمسارُ القديمُ يُحوَّل ولا يُكسر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(UX-01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§10).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الصلاحية على مستوى الزر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8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الفحص خادميٌّ أبدًا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إجراءٍ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فتحٌ · إنشاءٌ · تعديلٌ · اعتمادٌ · عكسٌ · تصديرٌ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يُفحص في الخادم بكودِ صلاحيةٍ مستقل — وإخفاءُ الزر في الواجهة تحسينُ تجربةٍ فقط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لا اعتمادَ للذات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زرُّ الاعتماد لا يظهر ولا يعمل لمن أنشأ السجل — قيدٌ بنيويٌّ لا اتفاقٌ سلوكي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السقوف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أزرارُ الاعتماد المالي مقيَّدةٌ بسقف الدور؛ وتجاوزُه يرفع للمستوى الأعلى برسالةٍ تشرح لا بزرٍّ معطَّلٍ صامت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الأثر مسجَّل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ضغطةِ إجراءٍ حسّاسٍ تُقيَّد في سجل التدقيق بفاعلها ووقتها ونتيجتها — والرفضُ يُسجَّل كما القبول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الأداء وقائمة الامتثال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9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عتبتُه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المؤشر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دون ثانيتين على شبكة الموقع؛ والجدولُ الأول يظهر قبل اكتمال البطاقات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زمن فتح الشاشة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خمسون صفًّا افتراضًا · ولا استعلامَ بلا حدٍّ ولا فهرس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صفحة الجدول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حفظٌ محليٌّ فوريٌّ ومزامنةٌ لاحقةٌ لا تكرر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مفتاحُ التكرار في وثيقة الإدارة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الشاشات الميدانية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الخط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سطرًا · وارتفاعُ الحقل والصف موحّدان في النظام كله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القراءة</w:t>
            </w:r>
          </w:p>
        </w:tc>
      </w:tr>
    </w:tbl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قائمة الامتثال — تُراجَع الشاشةُ عليها قبل النشر، وأي «لا» تمنع القبول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الهوية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بطاقةٌ معتمدةٌ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نوعٌ واحدٌ من الثمانية عشر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مكوّناتُه الإلزامية موجودةٌ ومحظوراتُه غائبة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اللغة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اسمٌ على قواعد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UX-00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§4؟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جملةُ «ما هذه الشاشة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»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خلوٌّ من المحظور المعماري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رسائلُ تُصلح لا تصف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السلوك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الحالاتُ الخمس مكتوبةٌ ومنفَّذة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الطبقاتُ الثلاث للحقول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زرٌّ رئيسيٌّ واحد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تأكيدٌ لكل هدّام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الحماية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زرٍّ مفحوصٌ خادميًّا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منعُ اعتماد الذات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السقوفُ مطبَّقة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الأثرُ مسجَّل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الأجهزة والأداء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أربعُ مقاساتٍ مختبَرة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 RTL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سليم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عتباتُ الأداء محقَّقة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التصديرُ بقالبه ومعاييره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</w:p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معيار بناء الشاشات — كيف تُبنى كلُّ شاشةٍ في النظام</w:t>
      </w:r>
    </w:p>
    <w:sectPr>
      <w:headerReference w:type="default" r:id="rId7"/>
      <w:footerReference w:type="default" r:id="rId8"/>
      <w:pgSz w:w="11906" w:h="16838" w:orient="portrait"/>
      <w:pgMar w:top="1180" w:right="1120" w:bottom="1120" w:left="1120" w:header="64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8" w:sz="2" w:space="2"/>
      </w:pBdr>
      <w:bidi/>
      <w:spacing w:before="0" w:line="200"/>
      <w:jc w:val="center"/>
    </w:pPr>
    <w:r>
      <w:rPr>
        <w:rFonts w:ascii="Arial" w:cs="Arial" w:eastAsia="Arial" w:hAnsi="Arial"/>
        <w:color w:val="8A94A0"/>
        <w:sz w:val="14"/>
        <w:szCs w:val="14"/>
        <w:rtl w:val="false"/>
      </w:rPr>
      <w:t xml:space="preserve">EQUIP-UI-01-EMS · v1.0 · </w:t>
    </w:r>
    <w:r>
      <w:rPr>
        <w:rFonts w:ascii="Arial" w:cs="Arial" w:eastAsia="Arial" w:hAnsi="Arial"/>
        <w:color w:val="8A94A0"/>
        <w:sz w:val="14"/>
        <w:szCs w:val="14"/>
        <w:rtl/>
      </w:rPr>
      <w:t xml:space="preserve">صفحة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4A0"/>
        <w:sz w:val="14"/>
        <w:szCs w:val="14"/>
        <w:rtl w:val="false"/>
      </w:rPr>
      <w:t xml:space="preserve"> /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8" w:sz="2" w:space="2"/>
      </w:pBdr>
      <w:bidi/>
      <w:spacing w:after="0" w:line="200"/>
      <w:jc w:val="right"/>
    </w:pPr>
    <w:r>
      <w:rPr>
        <w:rFonts w:ascii="Arial" w:cs="Arial" w:eastAsia="Arial" w:hAnsi="Arial"/>
        <w:color w:val="8A94A0"/>
        <w:sz w:val="14"/>
        <w:szCs w:val="14"/>
        <w:rtl/>
      </w:rPr>
      <w:t xml:space="preserve">مجموعة إكيوبيشن · معيار بناء الشاشات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6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6B3FA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UI-01</dc:title>
  <dc:creator>EQUIPATION</dc:creator>
  <cp:lastModifiedBy>Un-named</cp:lastModifiedBy>
  <cp:revision>1</cp:revision>
  <dcterms:created xsi:type="dcterms:W3CDTF">2026-07-28T10:29:04.792Z</dcterms:created>
  <dcterms:modified xsi:type="dcterms:W3CDTF">2026-07-28T10:29:04.806Z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