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595959"/>
          <w:sz w:val="18"/>
          <w:szCs w:val="18"/>
          <w:rtl/>
        </w:rPr>
        <w:t xml:space="preserve">EQUIPATION — شركة تشغيل المعدات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الملخص التنفيذي — تدقيق منصة إنجاز مقابل الحزمة الحاكمة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  <w:rtl/>
        </w:rPr>
        <w:t xml:space="preserve">تدقيق عملي على النظام الحي · ٩ أغسطس ٢٠٢٦</w:t>
      </w:r>
    </w:p>
    <w:p>
      <w:pPr>
        <w:pBdr>
          <w:bottom w:val="single" w:color="BFBFBF" w:sz="6" w:space="2"/>
        </w:pBdr>
        <w:bidi/>
        <w:spacing w:after="120"/>
      </w:pPr>
    </w:p>
    <w:tbl>
      <w:tblPr>
        <w:bidiVisual/>
        <w:tblW w:type="dxa" w:w="9360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2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rtl/>
              </w:rPr>
              <w:t xml:space="preserve">الحكم: النظام غير جاهز للإطلاق ولا للعرض الخارجي.</w:t>
            </w:r>
          </w:p>
          <w:p>
            <w:pPr>
              <w:bidi/>
              <w:spacing w:after="0" w:line="300"/>
              <w:jc w:val="righ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  <w:rtl/>
              </w:rPr>
              <w:t xml:space="preserve">ثلاثة أعطال في طبقات مشتركة، لا في شاشات متفرقة، تسمح اليوم بتنفيذ آثار مالية ومخزونية بلا تفويض، وبتصدير الحقول الحسّاسة كاملة. وإصلاحها وحده يُسقط عشرات الملاحظات دفعة واحدة.</w:t>
            </w:r>
          </w:p>
        </w:tc>
      </w:tr>
    </w:tbl>
    <w:p>
      <w:pPr>
        <w:spacing w:after="200"/>
      </w:pPr>
    </w:p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١ — حجم الفحص</w:t>
      </w:r>
    </w:p>
    <w:tbl>
      <w:tblPr>
        <w:bidiVisual/>
        <w:tblW w:type="dxa" w:w="80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60"/>
        <w:gridCol w:w="1120"/>
        <w:gridCol w:w="1560"/>
        <w:gridCol w:w="1120"/>
        <w:gridCol w:w="1560"/>
        <w:gridCol w:w="1120"/>
      </w:tblGrid>
      <w:tr>
        <w:trPr>
          <w:cantSplit/>
          <w:tblHeader/>
        </w:trPr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وثائق حاكمة</w:t>
            </w:r>
          </w:p>
        </w:tc>
        <w:tc>
          <w:tcPr>
            <w:tcW w:type="dxa" w:w="11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ملفات كود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شاشات</w:t>
            </w:r>
          </w:p>
        </w:tc>
        <w:tc>
          <w:tcPr>
            <w:tcW w:type="dxa" w:w="11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معالجات كتابة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أحداث</w:t>
            </w:r>
          </w:p>
        </w:tc>
        <w:tc>
          <w:tcPr>
            <w:tcW w:type="dxa" w:w="11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إدارات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1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٢٬١٧٠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٤٩١</w:t>
            </w:r>
          </w:p>
        </w:tc>
        <w:tc>
          <w:tcPr>
            <w:tcW w:type="dxa" w:w="1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١٧٤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١٠٣</w:t>
            </w:r>
          </w:p>
        </w:tc>
        <w:tc>
          <w:tcPr>
            <w:tcW w:type="dxa" w:w="1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١٩</w:t>
            </w:r>
          </w:p>
        </w:tc>
      </w:tr>
    </w:tbl>
    <w:p>
      <w:pPr>
        <w:spacing w:after="80"/>
      </w:pP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  <w:rtl/>
        </w:rPr>
        <w:t xml:space="preserve">قُرئت الوثائق الست كاملةً (٥٧٢١ سطرًا) واستُخرج منها قاموس فحص، ثم فُحص النظام الحي إدارةً إدارة وشاشةً شاشة وزرًّا زرًّا مقابله. كل ملاحظة مسنودة بدليل «ملف:سطر» من الكود الحي.</w:t>
      </w:r>
    </w:p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٢ — النتيجة</w:t>
      </w:r>
    </w:p>
    <w:tbl>
      <w:tblPr>
        <w:bidiVisual/>
        <w:tblW w:type="dxa" w:w="79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900"/>
        <w:gridCol w:w="900"/>
        <w:gridCol w:w="900"/>
        <w:gridCol w:w="900"/>
        <w:gridCol w:w="900"/>
        <w:gridCol w:w="900"/>
        <w:gridCol w:w="1560"/>
      </w:tblGrid>
      <w:tr>
        <w:trPr>
          <w:cantSplit/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P0 حاجب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P1 جوهري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P2 مهم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P3 متوسط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P4 تحسين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الإجمالي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الملاحظات المؤكَّدة</w:t>
            </w:r>
          </w:p>
        </w:tc>
        <w:tc>
          <w:tcPr>
            <w:tcW w:type="dxa" w:w="900"/>
            <w:shd w:fill="C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١٣</w:t>
            </w:r>
          </w:p>
        </w:tc>
        <w:tc>
          <w:tcPr>
            <w:tcW w:type="dxa" w:w="900"/>
            <w:shd w:fill="E36C0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١٠٣</w:t>
            </w:r>
          </w:p>
        </w:tc>
        <w:tc>
          <w:tcPr>
            <w:tcW w:type="dxa" w:w="900"/>
            <w:shd w:fill="BF8F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٢٩٤</w:t>
            </w:r>
          </w:p>
        </w:tc>
        <w:tc>
          <w:tcPr>
            <w:tcW w:type="dxa" w:w="900"/>
            <w:shd w:fill="54823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١٨٠</w:t>
            </w:r>
          </w:p>
        </w:tc>
        <w:tc>
          <w:tcPr>
            <w:tcW w:type="dxa" w:w="900"/>
            <w:shd w:fill="80808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٥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  <w:rtl/>
              </w:rPr>
              <w:t xml:space="preserve">٥٩٥</w:t>
            </w:r>
          </w:p>
        </w:tc>
      </w:tr>
    </w:tbl>
    <w:p>
      <w:pPr>
        <w:spacing w:after="100"/>
      </w:pP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  <w:rtl/>
        </w:rPr>
        <w:t xml:space="preserve">من هذه الملاحظات ٣٠٨ تمنع الإطلاق، و٣٩٠ تمنع العرض الخارجي، وتسع عشرة منها يحتاج إصلاحُها قرارًا من مالك النظام لا كودًا.</w:t>
      </w:r>
    </w:p>
    <w:p>
      <w:pPr>
        <w:spacing w:after="60"/>
      </w:pPr>
    </w:p>
    <w:tbl>
      <w:tblPr>
        <w:bidiVisual/>
        <w:tblW w:type="dxa" w:w="9360"/>
        <w:tblBorders>
          <w:top w:val="none"/>
          <w:left w:val="single" w:color="1F3864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5FB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bidi/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  <w:rtl/>
              </w:rPr>
              <w:t xml:space="preserve">الأرقام صمدت أمام محاولة نقضها</w:t>
            </w:r>
          </w:p>
          <w:p>
            <w:pPr>
              <w:bidi/>
              <w:spacing w:after="0" w:line="3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  <w:rtl/>
              </w:rPr>
              <w:t xml:space="preserve">أُنتجت ٦٩٠ ملاحظة، ثم أُعيد فحص كلٍّ منها بمهمة معاكسة: أن تُدحَض لا أن تُؤكَّد. سقطت ٩٥ ملاحظة وعُزلت في سجل مستقل لا يُعمل به، وخُفِّضت خطورة كثير من الباقي — فنزلت الحواجب من ٨٩ ادعاءً إلى ١٣ مثبتة. ما بين يديك ٥٩٥ ملاحظة نجت من النقض، منها ٤٤٧ مؤكَّدة بالدليل المباشر.</w:t>
            </w:r>
          </w:p>
        </w:tc>
      </w:tr>
    </w:tbl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٣ — الأعطال الجذرية الثلاثة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560"/>
        <w:gridCol w:w="2100"/>
        <w:gridCol w:w="3800"/>
        <w:gridCol w:w="2900"/>
      </w:tblGrid>
      <w:tr>
        <w:trPr>
          <w:cantSplit/>
          <w:tblHeader/>
        </w:trPr>
        <w:tc>
          <w:tcPr>
            <w:tcW w:type="dxa" w:w="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الخلل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الموضع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١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حارس الصلاحيات المركزي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أي شاشة لا صف لها في جدول الشاشات تُمنح كل الصلاحيات تلقائيًّا — عرضًا وإضافةً وتعديلًا وحذفًا. نحو أربعين شاشة حية تعمل بهذا الفرع فعلًا، منها ملف العميل وملف المورد وملف عملية التمويل.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  <w:rtl/>
              </w:rPr>
              <w:t xml:space="preserve">‎includes/permissions_helper.php:803-818‎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٢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ترتيب الحارس والأثر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في الترسية والجرد والتحويل المخزني وإقفال أمر الترحيل، تقع الكتابة في قاعدة البيانات قبل سطر استدعاء الحارس — فيُرحَّل الأثر ثم يُعاد توجيه المستخدم برسالة «لا صلاحية».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  <w:rtl/>
              </w:rPr>
              <w:t xml:space="preserve">‎rfq_compare_award.php  ·  wh_count.php  ·  wh_transfer.php  ·  transfer_close_cost.php‎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٣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التصدير الموحَّد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محرّك التصدير لا يحمّل طبقة الصلاحيات أصلًا، فيسقط فحص التفويض في فرعه المفتوح. والحقول الحسّاسة تُسجَّل في السجل ثم تُصدَّر كاملةً بلا حجب.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  <w:rtl/>
              </w:rPr>
              <w:t xml:space="preserve">‎excel.php:16  ·  excel.php:86-99‎</w:t>
            </w:r>
          </w:p>
        </w:tc>
      </w:tr>
    </w:tbl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٤ — أضعف الإدارات وأكثر العيوب تكرارًا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900"/>
        <w:gridCol w:w="900"/>
        <w:gridCol w:w="2100"/>
        <w:gridCol w:w="1560"/>
        <w:gridCol w:w="13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P0+P1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الإجمالي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أكثر أنواع الفجوات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العدد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النسبة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إدارة الحوكمة والالتزام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١٦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٧٧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فجوة صلاحيات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٩٧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١٦٪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التمويل والملكية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١١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٢٧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فجوة حوكمة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٦٨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١١٪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المالية والخزينة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٤١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عيب واجهة وتجربة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٦٨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١١٪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المشتريات التشغيلية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٨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٤٢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شاشة مفقودة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٥٨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١٠٪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النقل والترحيل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٤٤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دليل مفقود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٤٨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٨٪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المخازن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٣٤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تعارض بيانات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٤٠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إدارة الموقع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٣١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ملكية شاشة خاطئة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٢٤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إدارة التشغيل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٢٦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دورة عمل خاطئة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٢٣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٤٪</w:t>
            </w:r>
          </w:p>
        </w:tc>
      </w:tr>
    </w:tbl>
    <w:p>
      <w:pPr>
        <w:spacing w:after="80"/>
      </w:pPr>
    </w:p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  <w:rtl/>
        </w:rPr>
        <w:t xml:space="preserve">أكثر الوثائق عدمَ تطبيق:</w:t>
      </w:r>
    </w:p>
    <w:tbl>
      <w:tblPr>
        <w:bidiVisual/>
        <w:tblW w:type="dxa" w:w="892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3200"/>
        <w:gridCol w:w="1560"/>
        <w:gridCol w:w="156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الوثيقة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موضوعها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المخالفات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النسبة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‎M-14‎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الحوكمة والالتزام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١٧٤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٢٩٪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‎INJAZ-FRD-01‎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المتطلبات الوظيفية الموحّدة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١٥٦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٢٦٪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‎INJAZ-UX-01‎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الشاشات وتجربة المستخدم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١٣١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٢٢٪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‎INJAZ-CORE-01‎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الدستور والمعمارية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٥٩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١٠٪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‎UXR-01‎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إعادة بناء الواجهة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٣٩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٧٪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‎INJAZ-DELIVERY-01‎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التنفيذ والتتبع والدليل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٣٦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٦٪</w:t>
            </w:r>
          </w:p>
        </w:tc>
      </w:tr>
    </w:tbl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٥ — تنبيه: تقارير الجاهزية الحالية ليست دليلًا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بوابتا الفحص الذاتي في النظام تمرّان خضراوين على شرطين خاويين. إحداهما تشهد بنجاح معيار «صفر شاشة طويلة بلا مناظر» بشرط أن يحتوي ملف الشاشة على الكلمة table — وكل ملف يحتويها. والأخرى تحمل الخلل نفسه الذي يُفترض أن تكشفه. أي شهادة جاهزية سابقة صادرة عنهما لا يُعتدّ بها.</w:t>
      </w:r>
    </w:p>
    <w:p>
      <w:pPr>
        <w:spacing w:after="60"/>
      </w:pP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وحسب وثيقة التنفيذ والتتبع لا يُغلق بند إلا بحالة «الدليل مُثبَت»؛ أما الإصلاح وحده فحالته «التنفيذ منجَز» ولا تكفي للإغلاق. لذلك أُرفق مع كل ملاحظة اختبار قبول جاهز للتشغيل.</w:t>
      </w:r>
    </w:p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٦ — المطلوب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620"/>
        <w:gridCol w:w="2100"/>
        <w:gridCol w:w="4000"/>
        <w:gridCol w:w="2640"/>
      </w:tblGrid>
      <w:tr>
        <w:trPr>
          <w:cantSplit/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المرحلة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  <w:tc>
          <w:tcPr>
            <w:tcW w:type="dxa" w:w="264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١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الطبقات الثلاث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اقلب الحارس المركزي ليفشل مغلقًا وسجِّل الشاشات الناقصة، وانقل الحارس قبل الكتابة في المعالجات الأربعة، وألحق طبقة الصلاحيات وحجب الحقول الحسّاسة بمحرّك التصدير.</w:t>
            </w:r>
          </w:p>
        </w:tc>
        <w:tc>
          <w:tcPr>
            <w:tcW w:type="dxa" w:w="26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يُسقط أغلبية الحواجب دفعةً واحدة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٢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الحواجب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بقية الملاحظات الثلاث عشرة من فئة P0 — وهي مجموعة كاملةً في شيت «أول ٢٠ إصلاحًا» بالملف الجامع.</w:t>
            </w:r>
          </w:p>
        </w:tc>
        <w:tc>
          <w:tcPr>
            <w:tcW w:type="dxa" w:w="26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صفر P0 مفتوحة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٣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قبل أي عرض خارجي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ترشيح السجل على «يمنع العرض الخارجي = نعم»، وإعادة بناء قشرة التطبيق والشاشات التمثيلية الثماني (ثلاث منها بدرجة حاجة ٥ من ٥).</w:t>
            </w:r>
          </w:p>
        </w:tc>
        <w:tc>
          <w:tcPr>
            <w:tcW w:type="dxa" w:w="26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عرض مقبول أمام العميل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٤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قرارات المالك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تسعة عشر بندًا إصلاحها قرارٌ لا كود، أبرزها المشتريات المركزية وشؤون العاملين بالمشروعات.</w:t>
            </w:r>
          </w:p>
        </w:tc>
        <w:tc>
          <w:tcPr>
            <w:tcW w:type="dxa" w:w="26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رفعها للمالك لا للمبرمج</w:t>
            </w:r>
          </w:p>
        </w:tc>
      </w:tr>
    </w:tbl>
    <w:p>
      <w:r>
        <w:br w:type="page"/>
      </w:r>
    </w:p>
    <w:p>
      <w:pPr>
        <w:pStyle w:val="Heading1"/>
        <w:bidi/>
        <w:spacing w:after="130" w:before="260"/>
        <w:jc w:val="righ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/>
        </w:rPr>
        <w:t xml:space="preserve">٧ — الحزمة المسلَّمة</w:t>
      </w: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  <w:rtl/>
        </w:rPr>
        <w:t xml:space="preserve">سبعة ملفات Excel محفوظة داخل المشروع في المسار «‎docs\audit_2026-08‎‏»، وكلٌّ منها يحوي شيت ملخص ثم شيتًا لكل إدارة من الإدارات التسع عشرة، بالأعمدة الاثنين والعشرين المتفق عليها: الوثيقة وبندها، الشاشة ورابطها، المتوقَّع مقابل الواقع، نوع الفجوة والخطورة والأثر، الدليل بصيغة «ملف:سطر»، خطوات إعادة الإنتاج، الإصلاح المطلوب، المالك، واختبار القبول.</w:t>
      </w:r>
    </w:p>
    <w:p>
      <w:pPr>
        <w:spacing w:after="60"/>
      </w:pP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300"/>
        <w:gridCol w:w="1000"/>
        <w:gridCol w:w="5060"/>
      </w:tblGrid>
      <w:tr>
        <w:trPr>
          <w:cantSplit/>
          <w:tblHeader/>
        </w:trPr>
        <w:tc>
          <w:tcPr>
            <w:tcW w:type="dxa" w:w="3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الملاحظات</w:t>
            </w:r>
          </w:p>
        </w:tc>
        <w:tc>
          <w:tcPr>
            <w:tcW w:type="dxa" w:w="50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المحتوى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‎07_Master_Findings_Register‎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  <w:rtl/>
              </w:rPr>
              <w:t xml:space="preserve">٥٩٥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السجل الجامع، الملخص التنفيذي، أول ٢٠ إصلاحًا، الإحصاءات، السجل المرفوض، ودليل الاستخدام — ابدأ منه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‎06_Governance_Compliance_M14‎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١٧٥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الصلاحيات والأدوار والتفويض وفصل الواجبات والحقول الحسّاسة وسجلات التدقيق والاطلاع والتصدير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‎02_FRD_Department_Audit‎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١٤٨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الدورة المستندية ومراحلها ومستنداتها وشاشاتها وأفعالها وأعمدتها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‎03_UX_Screens_Sidebar_Audit‎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١٣٩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السايدبار وترتيبه والشاشات والمناظر والأعمدة والفلاتر والبحث والتصدير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‎01_CORE_Audit‎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٥٥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الأحكام الدستورية والمعمارية ومصفوفتها مقابل كل إدارة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‎05_DELIVERY_Evidence_Testing‎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٤٠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التتبع والدليل وحواجب الإطلاق وحالات الإغلاق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‎04_UXR_UI_Reconstruction‎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٣٨</w:t>
            </w:r>
          </w:p>
        </w:tc>
        <w:tc>
          <w:tcPr>
            <w:tcW w:type="dxa" w:w="5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إعادة بناء الواجهة والشاشات التمثيلية الثماني ودرجة الحاجة لإعادة البناء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2"/>
        </w:pBdr>
        <w:bidi/>
        <w:spacing w:after="120"/>
      </w:pPr>
    </w:p>
    <w:p>
      <w:pPr>
        <w:bidi/>
        <w:spacing w:after="10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  <w:rtl/>
        </w:rPr>
        <w:t xml:space="preserve">ملاحظة على النطاق: لم تُنفَّذ جولة معاينة بالمتصفح لأن إضافة المتصفح لم تكن متصلة بالجلسة، فجاءت الأدلة كلها من الكود الحي بصيغة «ملف:سطر» — وهي للمبرمج أدق من لقطة الشاشة. خمس ملاحظات فقط وُسمت «تحتاج وصولًا / غير قابلة للاختبار». وتُضاف اللقطات والجولة الحية فوق السجل نفسه متى توفّر الاتصال، دون إعادة بنائه.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95959"/>
        <w:sz w:val="16"/>
        <w:szCs w:val="16"/>
        <w:rtl/>
      </w:rPr>
      <w:t xml:space="preserve">تدقيق منصة إنجاز — الملخص التنفيذي — صفحة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2026-08-09T19:15:45.634Z</dcterms:created>
  <dcterms:modified xsi:type="dcterms:W3CDTF">2026-08-09T19:15:45.634Z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