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Platform Constitution, Architecture &amp; Governance — Unified Governing Document</w:t>
      </w:r>
    </w:p>
    <w:p>
      <w:pPr>
        <w:bidi/>
        <w:spacing w:after="16"/>
      </w:pPr>
      <w:r>
        <w:rPr>
          <w:rFonts w:ascii="Segoe UI" w:cs="Segoe UI" w:eastAsia="Segoe UI" w:hAnsi="Segoe UI"/>
          <w:b/>
          <w:bCs/>
          <w:color w:val="1F2328"/>
          <w:sz w:val="32"/>
          <w:szCs w:val="32"/>
          <w:rtl/>
        </w:rPr>
        <w:t xml:space="preserve">دستور منصة إنجاز والمعمارية والحوكمة</w:t>
      </w:r>
    </w:p>
    <w:p>
      <w:pPr>
        <w:bidi/>
        <w:spacing w:after="110"/>
      </w:pPr>
      <w:r>
        <w:rPr>
          <w:rFonts w:ascii="Segoe UI" w:cs="Segoe UI" w:eastAsia="Segoe UI" w:hAnsi="Segoe UI"/>
          <w:color w:val="6B7280"/>
          <w:sz w:val="19"/>
          <w:szCs w:val="19"/>
          <w:rtl/>
        </w:rPr>
        <w:t xml:space="preserve">المرتبةُ الأعلى في الحزمة — تُحيل إليها الوثائقُ الثلاثُ ولا تُحيل إلى غيرها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 دستور منصة إنجاز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Platform Constitution, Architecture &amp; Governance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 المحدودة · خطُّ الأساس المجمَّد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المرتبةُ الأولى — تعلو الثلاثَ الأخرى · وعند التعارضِ فهي النافذة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المبادئ الحاكمةِ والمعماريةِ والهيكلِ والصلاحياتِ والحوكمةِ في وثيقةٍ واحدةٍ بفصول — لا وثيقةً لكل موضوع</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 · مديرو الإداراتِ · المعماريون · المراجعون الداخليون والخارجيون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التسعةُ الحاكمةُ · وثمانيةُ أنماطٍ معمارية · وستُّ طبقاتٍ تنظيمية · وعشرون وحدةً بسبعةِ أنواعِ عقد · والتفويضاتُ والسقوفُ والصلاحياتُ وفصلُ الواجبات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٣١٣ حكمًا من خمسِ وثائقَ سابقة: D-01 · D-02 · E-04 · E-05 · E-07</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سجلُّ الأحكامِ النهائيةِ بثلاثةَ عشرَ عمودًا لكل 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تصف دورةَ عملِ إدارةٍ — تلك في INJAZ-FRD-01 · ولا شاشةً — تلك في INJAZ-UX-01 · ولا حالةَ تنفيذٍ — تلك في INJAZ-DELIVERY-01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الملفاتُ الحيةُ المستقلة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SCR-DES-01 مصدرُ تصميمٍ وتحققٍ حاكم · CMP-03 مساحةُ قرارٍ وترحيل — لا تُدمج</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 وما ليس فيها يُحسم في الوثيقةِ المختصةِ من الثلاثِ الباقية.</w:t>
      </w:r>
    </w:p>
    <w:p>
      <w:pPr>
        <w:bidi/>
        <w:spacing w:after="130" w:line="308"/>
      </w:pPr>
      <w:r>
        <w:rPr>
          <w:rFonts w:ascii="Segoe UI" w:cs="Segoe UI" w:eastAsia="Segoe UI" w:hAnsi="Segoe UI"/>
          <w:sz w:val="20"/>
          <w:szCs w:val="20"/>
          <w:rtl/>
        </w:rPr>
        <w:t xml:space="preserve">وهي وثيقةٌ سرديةٌ حاكمةٌ لا سجلٌّ ذري. فالمبادئُ والأنماطُ والطبقاتُ والقواعدُ تُقرأ هنا، أما الأحكامُ الذريةُ القابلةُ للاختبارِ منفردةً وعددُها ثلاثُ مئةٍ وثلاثةَ عشرَ فموضعُها ملفُّ التتبع — تُبحَث وتُفرَز وتُصفّى ولا تُقرأ سردًا.</w:t>
      </w:r>
    </w:p>
    <w:p>
      <w:pPr>
        <w:bidi/>
        <w:spacing w:after="130" w:line="308"/>
      </w:pPr>
      <w:r>
        <w:rPr>
          <w:rFonts w:ascii="Segoe UI" w:cs="Segoe UI" w:eastAsia="Segoe UI" w:hAnsi="Segoe UI"/>
          <w:sz w:val="20"/>
          <w:szCs w:val="20"/>
          <w:rtl/>
        </w:rPr>
        <w:t xml:space="preserve">وقد جُمعت من خمسِ وثائقَ سابقةٍ بمنهج «التجميعِ النهائيِّ لا التصحيحِ الرجعي»: لم تُعدَّل تلك الوثائقُ ولا أُعيد إصدارُها — بل قُرئت واستُخرجت أحكامُها ووُسمت أرشيفًا مرجعيًّا، وكلُّ حكمٍ منقولٍ يحمل في ملف التتبعِ وثيقتَه الأصليةَ وقسمَه وحكمَه الأحدثَ وموضعَه هنا وأمطبَّقٌ في الكود.</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والهيكلُ والسقوفُ والتفويضات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و٣ و٥ — عشرون صفحةً تكفي</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يملكونه وما لا يملكونه وحدُّ رؤيتهم</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و٤ و٥</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وقادةُ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الأنماطُ الثمانيةُ والعزلُ والأحداثُ والإصدارات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المراجعون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التعارضُ وفصلُ الواجباتِ والتدقيق</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 — ولا يُقبل ما يخالف الدستور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 وهي ثلاثُ مئةٍ وثلاثةَ عشرَ حكمًا. فموضعُها ملفُّ التتبع INJAZ-MASTER-MAP في الورقة الثالثة، ولكلٍّ هناك معرّفُه ونصُّه ووثيقتُه الأصليةُ وقسمُها والحكمُ الأحدثُ الحاكمُ وبيتُه في هذه الوثيقةِ وفصلُه ومن يُحيل إليه واختبارُ قبوله وأمطبَّقٌ في الكودِ وحالةُ نفاذه. وهذا الفصلُ مقصودٌ: الإنسانُ يقرأ الحكمَ الحاكمَ هنا، والمبرمجُ والمراجعُ يبحثان الحكمَ الذريَّ هناك.</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أيِّ وثيقةٍ مع نصٍّ هنا فهذه الوثيقةُ هي النافذة، وتُعدَّل الأدنى لا العكس. وما لم يردْ فيه نصٌّ هنا يُحسم في الوثيقةِ المختصةِ من الثلاث. ونفاذُ الحكمِ لا يُحدَّد بتاريخه وحدَه — بل بمرتبةِ الوثيقةِ وإصدارِها وحالةِ اعتمادِها وقرارِ النسخِ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دستور منصة إنجاز — المبادئُ التي لا تُخالَف</w:t>
            </w:r>
          </w:p>
        </w:tc>
      </w:tr>
    </w:tbl>
    <w:p>
      <w:pPr>
        <w:spacing w:after="170"/>
      </w:pPr>
    </w:p>
    <w:p>
      <w:pPr>
        <w:bidi/>
        <w:spacing w:after="130" w:line="308"/>
      </w:pPr>
      <w:r>
        <w:rPr>
          <w:rFonts w:ascii="Segoe UI" w:cs="Segoe UI" w:eastAsia="Segoe UI" w:hAnsi="Segoe UI"/>
          <w:sz w:val="20"/>
          <w:szCs w:val="20"/>
          <w:rtl/>
        </w:rPr>
        <w:t xml:space="preserve">دستورُ منصة إنجاز ليس وثيقةَ متطلباتٍ بل وثيقةَ مبادئ. فالمتطلبُ يقول ما يفعله النظام، والمبدأُ يقول لماذا لا يجوز أن يفعل غيرَه. ومن خالف متطلبًا أخطأ في التنفيذ، ومن خالف مبدأً كسر البنية.</w:t>
      </w:r>
    </w:p>
    <w:p>
      <w:pPr>
        <w:bidi/>
        <w:spacing w:after="130" w:line="308"/>
      </w:pPr>
      <w:r>
        <w:rPr>
          <w:rFonts w:ascii="Segoe UI" w:cs="Segoe UI" w:eastAsia="Segoe UI" w:hAnsi="Segoe UI"/>
          <w:sz w:val="20"/>
          <w:szCs w:val="20"/>
          <w:rtl/>
        </w:rPr>
        <w:t xml:space="preserve">وتقوم المنصةُ على ثلاثة أعمدةٍ لا رابعَ لها: أن يكون لكل بيانٍ مصدرُ حقيقةٍ واحدٌ لا يتكرر، وأن يكون لكل كيانٍ عزلٌ بنيويٌّ لا يُخترق، وألّا تقع عمليةٌ بلا عقدٍ يسبقها ولا عقدٌ بلا كيانين يوقّعانه. وكلُّ ما في المنصة تفريعٌ على هذه الثلاثة.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المبادئُ التسعةُ الحاكمة</w:t>
      </w:r>
    </w:p>
    <w:p>
      <w:pPr>
        <w:bidi/>
        <w:spacing w:after="90" w:line="308"/>
      </w:pPr>
      <w:r>
        <w:rPr>
          <w:rFonts w:ascii="Segoe UI" w:cs="Segoe UI" w:eastAsia="Segoe UI" w:hAnsi="Segoe UI"/>
          <w:i/>
          <w:iCs/>
          <w:color w:val="6B7280"/>
          <w:sz w:val="18"/>
          <w:szCs w:val="18"/>
          <w:rtl/>
        </w:rPr>
        <w:t xml:space="preserve">وكلُّ حكمٍ في الحزمةِ كلِّها تفريعٌ على أحدها أو خادمٌ له — وما لم يكن كذلك فهو زائدٌ يُراجَع</w:t>
      </w:r>
    </w:p>
    <w:p>
      <w:pPr>
        <w:spacing w:after="90"/>
      </w:pPr>
    </w:p>
    <w:p>
      <w:pPr>
        <w:pStyle w:val="Heading3"/>
        <w:bidi/>
        <w:spacing w:after="80" w:before="190"/>
      </w:pPr>
      <w:r>
        <w:rPr>
          <w:rFonts w:ascii="Segoe UI" w:cs="Segoe UI" w:eastAsia="Segoe UI" w:hAnsi="Segoe UI"/>
          <w:b/>
          <w:bCs/>
          <w:color w:val="17304D"/>
          <w:sz w:val="19"/>
          <w:szCs w:val="19"/>
          <w:rtl/>
        </w:rPr>
        <w:t xml:space="preserve">PR-01   ·   مصدرُ الحقيقة الواحد</w:t>
      </w:r>
    </w:p>
    <w:p>
      <w:pPr>
        <w:bidi/>
        <w:spacing w:after="70" w:line="308"/>
      </w:pPr>
      <w:r>
        <w:rPr>
          <w:rFonts w:ascii="Segoe UI" w:cs="Segoe UI" w:eastAsia="Segoe UI" w:hAnsi="Segoe UI"/>
          <w:sz w:val="20"/>
          <w:szCs w:val="20"/>
          <w:rtl/>
        </w:rPr>
        <w:t xml:space="preserve">لكل بيانٍ موضعٌ واحدٌ يُنشأ فيه ويُعدَّل، وكلُّ عرضٍ آخرَ له قراءةٌ لا نسخة. ولا يُدخَل بيانٌ مرتين في شاشتين مختلفتين.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وتكرارُ الإدخال يُنشئ رقمين لا يُوفَّق بينهما — والسؤالُ عند كل حقلٍ جديد: أين مصدرُ حقيقته؟</w:t>
      </w:r>
    </w:p>
    <w:p>
      <w:pPr>
        <w:spacing w:after="80"/>
      </w:pPr>
    </w:p>
    <w:p>
      <w:pPr>
        <w:pStyle w:val="Heading3"/>
        <w:bidi/>
        <w:spacing w:after="80" w:before="190"/>
      </w:pPr>
      <w:r>
        <w:rPr>
          <w:rFonts w:ascii="Segoe UI" w:cs="Segoe UI" w:eastAsia="Segoe UI" w:hAnsi="Segoe UI"/>
          <w:b/>
          <w:bCs/>
          <w:color w:val="1F3A5F"/>
          <w:sz w:val="19"/>
          <w:szCs w:val="19"/>
          <w:rtl/>
        </w:rPr>
        <w:t xml:space="preserve">PR-02   ·   عزلُ الكيانات بنيويّ</w:t>
      </w:r>
    </w:p>
    <w:p>
      <w:pPr>
        <w:bidi/>
        <w:spacing w:after="70" w:line="308"/>
      </w:pPr>
      <w:r>
        <w:rPr>
          <w:rFonts w:ascii="Segoe UI" w:cs="Segoe UI" w:eastAsia="Segoe UI" w:hAnsi="Segoe UI"/>
          <w:sz w:val="20"/>
          <w:szCs w:val="20"/>
          <w:rtl/>
        </w:rPr>
        <w:t xml:space="preserve">لا يصل استعلامٌ إلى بيانِ كيانٍ آخرَ إلا بعلاقةٍ موثَّقةٍ تُجيز ذلك صراحةً. والعزلُ يُنفَّذ في طبقة الوصول للبيانات لا في الواجهة ولا في استعلامٍ مكتوبٍ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يُترك العزلُ لانضباط المبرمج — بل تُمنع الكتابةُ المباشرةُ للاستعلامات ويُفحص التسربُ آليًّا قبل كل إصدار.</w:t>
      </w:r>
    </w:p>
    <w:p>
      <w:pPr>
        <w:spacing w:after="80"/>
      </w:pPr>
    </w:p>
    <w:p>
      <w:pPr>
        <w:pStyle w:val="Heading3"/>
        <w:bidi/>
        <w:spacing w:after="80" w:before="190"/>
      </w:pPr>
      <w:r>
        <w:rPr>
          <w:rFonts w:ascii="Segoe UI" w:cs="Segoe UI" w:eastAsia="Segoe UI" w:hAnsi="Segoe UI"/>
          <w:b/>
          <w:bCs/>
          <w:color w:val="2E5F8A"/>
          <w:sz w:val="19"/>
          <w:szCs w:val="19"/>
          <w:rtl/>
        </w:rPr>
        <w:t xml:space="preserve">PR-03   ·   لا عمليةَ بلا عقد</w:t>
      </w:r>
    </w:p>
    <w:p>
      <w:pPr>
        <w:bidi/>
        <w:spacing w:after="70" w:line="308"/>
      </w:pPr>
      <w:r>
        <w:rPr>
          <w:rFonts w:ascii="Segoe UI" w:cs="Segoe UI" w:eastAsia="Segoe UI" w:hAnsi="Segoe UI"/>
          <w:sz w:val="20"/>
          <w:szCs w:val="20"/>
          <w:rtl/>
        </w:rPr>
        <w:t xml:space="preserve">لا تقع عمليةٌ تشغيليةٌ ذاتُ أثرٍ ماليٍّ بلا عقدٍ نافذٍ يسبقها، ولا عقدَ بلا كيانين موقّعين، ولا كيانَ بلا مؤسِّسٍ موثَّق.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بدأ بالعملية قبل العقد وجد نفسَه يوثّق ما وقع بدل أن يحكم ما يقع — والفرقُ بينهما هو الفرقُ بين النظام والسجل.</w:t>
      </w:r>
    </w:p>
    <w:p>
      <w:pPr>
        <w:spacing w:after="80"/>
      </w:pPr>
    </w:p>
    <w:p>
      <w:pPr>
        <w:pStyle w:val="Heading3"/>
        <w:bidi/>
        <w:spacing w:after="80" w:before="190"/>
      </w:pPr>
      <w:r>
        <w:rPr>
          <w:rFonts w:ascii="Segoe UI" w:cs="Segoe UI" w:eastAsia="Segoe UI" w:hAnsi="Segoe UI"/>
          <w:b/>
          <w:bCs/>
          <w:color w:val="2E5C3E"/>
          <w:sz w:val="19"/>
          <w:szCs w:val="19"/>
          <w:rtl/>
        </w:rPr>
        <w:t xml:space="preserve">PR-04   ·   المالُ أثرٌ لا مصدر</w:t>
      </w:r>
    </w:p>
    <w:p>
      <w:pPr>
        <w:bidi/>
        <w:spacing w:after="7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أدخل قيدًا بلا واقعةٍ كسر التتبعَ من أصله — ونسبةُ القيود اليدويةِ مؤشرُ صحةٍ يُقاس ويُخفَّض.</w:t>
      </w:r>
    </w:p>
    <w:p>
      <w:pPr>
        <w:spacing w:after="80"/>
      </w:pPr>
    </w:p>
    <w:p>
      <w:pPr>
        <w:pStyle w:val="Heading3"/>
        <w:bidi/>
        <w:spacing w:after="80" w:before="190"/>
      </w:pPr>
      <w:r>
        <w:rPr>
          <w:rFonts w:ascii="Segoe UI" w:cs="Segoe UI" w:eastAsia="Segoe UI" w:hAnsi="Segoe UI"/>
          <w:b/>
          <w:bCs/>
          <w:color w:val="9C2B24"/>
          <w:sz w:val="19"/>
          <w:szCs w:val="19"/>
          <w:rtl/>
        </w:rPr>
        <w:t xml:space="preserve">PR-05   ·   الحارسُ في الخادم</w:t>
      </w:r>
    </w:p>
    <w:p>
      <w:pPr>
        <w:bidi/>
        <w:spacing w:after="70" w:line="308"/>
      </w:pPr>
      <w:r>
        <w:rPr>
          <w:rFonts w:ascii="Segoe UI" w:cs="Segoe UI" w:eastAsia="Segoe UI" w:hAnsi="Segoe UI"/>
          <w:sz w:val="20"/>
          <w:szCs w:val="20"/>
          <w:rtl/>
        </w:rPr>
        <w:t xml:space="preserve">كلُّ منعٍ يُنفَّذ في الخادم قبل الحفظ. وإخفاءُ الزرِّ في الواجهة تحسينُ تجربةٍ لا حماية، والتنبيهُ الذي يُتجاوز ليس منعًا.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والنداءُ المخالفُ يُرفض ولو جاء بمساره مباشرةً أو من أداةٍ خارجية — ويُسجَّل الرفضُ بالمستخدم والوقت والرمز.</w:t>
      </w:r>
    </w:p>
    <w:p>
      <w:pPr>
        <w:spacing w:after="80"/>
      </w:pPr>
    </w:p>
    <w:p>
      <w:pPr>
        <w:pStyle w:val="Heading3"/>
        <w:bidi/>
        <w:spacing w:after="80" w:before="190"/>
      </w:pPr>
      <w:r>
        <w:rPr>
          <w:rFonts w:ascii="Segoe UI" w:cs="Segoe UI" w:eastAsia="Segoe UI" w:hAnsi="Segoe UI"/>
          <w:b/>
          <w:bCs/>
          <w:color w:val="B08D3F"/>
          <w:sz w:val="19"/>
          <w:szCs w:val="19"/>
          <w:rtl/>
        </w:rPr>
        <w:t xml:space="preserve">PR-06   ·   لا رجعيةَ في المعتمَد</w:t>
      </w:r>
    </w:p>
    <w:p>
      <w:pPr>
        <w:bidi/>
        <w:spacing w:after="70" w:line="308"/>
      </w:pPr>
      <w:r>
        <w:rPr>
          <w:rFonts w:ascii="Segoe UI" w:cs="Segoe UI" w:eastAsia="Segoe UI" w:hAnsi="Segoe UI"/>
          <w:sz w:val="20"/>
          <w:szCs w:val="20"/>
          <w:rtl/>
        </w:rPr>
        <w:t xml:space="preserve">المستندُ المعتمدُ لا يُعدَّل ولا يُحذف. والتصحيحُ حركةٌ جديدةٌ تشير إلى الأصل، أو حركةٌ عاكسةٌ بمرجعها إن كان الأثرُ ماليًّا قد 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وسجلُّ التدقيق يحفظ الأصلَ والتصحيحَ معًا — فالمنصةُ سجلٌّ تاريخيٌّ لا لوحةٌ تُمحى وتُكتب.</w:t>
      </w:r>
    </w:p>
    <w:p>
      <w:pPr>
        <w:spacing w:after="80"/>
      </w:pPr>
    </w:p>
    <w:p>
      <w:pPr>
        <w:pStyle w:val="Heading3"/>
        <w:bidi/>
        <w:spacing w:after="80" w:before="190"/>
      </w:pPr>
      <w:r>
        <w:rPr>
          <w:rFonts w:ascii="Segoe UI" w:cs="Segoe UI" w:eastAsia="Segoe UI" w:hAnsi="Segoe UI"/>
          <w:b/>
          <w:bCs/>
          <w:color w:val="5B3A6E"/>
          <w:sz w:val="19"/>
          <w:szCs w:val="19"/>
          <w:rtl/>
        </w:rPr>
        <w:t xml:space="preserve">PR-07   ·   فصلُ الواجبات بنيويّ</w:t>
      </w:r>
    </w:p>
    <w:p>
      <w:pPr>
        <w:bidi/>
        <w:spacing w:after="70" w:line="308"/>
      </w:pPr>
      <w:r>
        <w:rPr>
          <w:rFonts w:ascii="Segoe UI" w:cs="Segoe UI" w:eastAsia="Segoe UI" w:hAnsi="Segoe UI"/>
          <w:sz w:val="20"/>
          <w:szCs w:val="20"/>
          <w:rtl/>
        </w:rPr>
        <w:t xml:space="preserve">لا يجمع حسابٌ واحدٌ بين واجبين متعارضين: من ينشئ لا يعتمد، ومن يعتمد لا ينفّذ، ومن ينفّذ لا يراجع. والمصفوفةُ معرَّفةٌ سلفًا والحسابُ الجامعُ يُقيَّد ويُرفض اعتمادُه.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PR-08   ·   التتبعُ الكامل</w:t>
      </w:r>
    </w:p>
    <w:p>
      <w:pPr>
        <w:bidi/>
        <w:spacing w:after="70" w:line="308"/>
      </w:pPr>
      <w:r>
        <w:rPr>
          <w:rFonts w:ascii="Segoe UI" w:cs="Segoe UI" w:eastAsia="Segoe UI" w:hAnsi="Segoe UI"/>
          <w:sz w:val="20"/>
          <w:szCs w:val="20"/>
          <w:rtl/>
        </w:rPr>
        <w:t xml:space="preserve">كلُّ أثرٍ يُتتبَّع إلى واقعته ومستنده ومعتمِده وتاريخه. وكلُّ مؤشرٍ يُعاد حسابُه من مصدره في اختبار صحةٍ دوري.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يُنشر رقمٌ لا يُتتبَّع — فالرقمُ الذي لا يُفسَّر يُفقد الثقةَ في كل الأرقام معه.</w:t>
      </w:r>
    </w:p>
    <w:p>
      <w:pPr>
        <w:spacing w:after="80"/>
      </w:pPr>
    </w:p>
    <w:p>
      <w:pPr>
        <w:pStyle w:val="Heading3"/>
        <w:bidi/>
        <w:spacing w:after="80" w:before="190"/>
      </w:pPr>
      <w:r>
        <w:rPr>
          <w:rFonts w:ascii="Segoe UI" w:cs="Segoe UI" w:eastAsia="Segoe UI" w:hAnsi="Segoe UI"/>
          <w:b/>
          <w:bCs/>
          <w:color w:val="C9A227"/>
          <w:sz w:val="19"/>
          <w:szCs w:val="19"/>
          <w:rtl/>
        </w:rPr>
        <w:t xml:space="preserve">PR-09   ·   الواقعُ يُسجَّل ولا يُفترض</w:t>
      </w:r>
    </w:p>
    <w:p>
      <w:pPr>
        <w:bidi/>
        <w:spacing w:after="70" w:line="308"/>
      </w:pPr>
      <w:r>
        <w:rPr>
          <w:rFonts w:ascii="Segoe UI" w:cs="Segoe UI" w:eastAsia="Segoe UI" w:hAnsi="Segoe UI"/>
          <w:sz w:val="20"/>
          <w:szCs w:val="20"/>
          <w:rtl/>
        </w:rPr>
        <w:t xml:space="preserve">لا يُفترض وقوعُ شيءٍ لم يُشهَد به. فالساعةُ تُسجَّل من الميدان لا تُحتسب من الخطة، والوصولُ يؤكده المستقبِلُ لا الناقل، والإنجازُ يؤكده غيرُ من أنجزه.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والافتراضُ يريح اليومَ ويُفسد القياسَ غدًا — والنظامُ الذي يفترض يُنتج تقاريرَ جميلةً لا تُطابق الواقع.</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المبادئُ السبعةَ عشرَ المضافةُ لتجربةِ المستخدمِ والشاشات</w:t>
      </w:r>
    </w:p>
    <w:p>
      <w:pPr>
        <w:bidi/>
        <w:spacing w:after="90" w:line="308"/>
      </w:pPr>
      <w:r>
        <w:rPr>
          <w:rFonts w:ascii="Segoe UI" w:cs="Segoe UI" w:eastAsia="Segoe UI" w:hAnsi="Segoe UI"/>
          <w:i/>
          <w:iCs/>
          <w:color w:val="6B7280"/>
          <w:sz w:val="18"/>
          <w:szCs w:val="18"/>
          <w:rtl/>
        </w:rPr>
        <w:t xml:space="preserve">رُفعت من UX-AUD-01 و DS-01 إلى مرتبةٍ دستوريةٍ — فلا تعود المشكلةُ عند إنشاء شاشةٍ جديدة</w:t>
      </w:r>
    </w:p>
    <w:p>
      <w:pPr>
        <w:bidi/>
        <w:spacing w:after="130" w:line="308"/>
      </w:pPr>
      <w:r>
        <w:rPr>
          <w:rFonts w:ascii="Segoe UI" w:cs="Segoe UI" w:eastAsia="Segoe UI" w:hAnsi="Segoe UI"/>
          <w:sz w:val="20"/>
          <w:szCs w:val="20"/>
          <w:rtl/>
        </w:rPr>
        <w:t xml:space="preserve">لا تُنشأ ولا تُعدَّل ولا تُفعَّل أيُّ شاشةٍ إلا وفق نظام الشاشاتِ ومعيارِ التجربةِ والنظامِ التصميميِّ ومواصفةِ الواجهةِ ومعيارِ الوصولِ وعقدِ الفعلِ ومصفوفةِ التصديرِ والاستيرادِ المعتمدة. وهذا المبدأُ الجامعُ يُفرَّع عليه ما بعده.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300"/>
        <w:gridCol w:w="24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6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المبدأ</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موضعُ تفصيله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تقود بنيةَ الشاشة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يقود ترتيبَ المراحل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شاشةٍ مالكٌ واحدٌ وعارضون بزوايا مختلفة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٢</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نموذجُ البياناتِ الكاملُ لا يُختزل لمعالجة مشكلةِ عرض</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كثيفةُ البياناتِ تستخدم مناظرَ موجَّهةً للمهام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طويلةٍ توفّر «إظهار كل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يدعم العرضَ الحاليَّ وجميعَ الأعمدةِ المسموحةِ معًا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٨</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٨</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عمودٍ له مصدرٌ ومالكٌ ونوعٌ وحساسيةٌ وحكمُ تصديرٍ واستيراد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٣</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بلا معالجةٍ لكل محورِ حالة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٧</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١٠</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زرَّ بلا عقدِ فعلٍ وأثرٍ ظاهر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INJAZ-FRD-01 الفصلُ ١٩</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مكونَ جديدًا إذا كان هناك معتمدٌ يؤدي الوظيفةَ نفسَها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العربيةُ وRTL أصلُ التصميمِ وليستا معالجةً لاحقة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الوصولُ الرقميُّ شرطُ قبولٍ لا تحسينٌ لاحق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تمرُّ شاشةٌ جديدةٌ للإنتاج قبل اختباراتِ UX وUI والوصولِ والتجاوب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يعتمد مصممٌ ولا مبرمجٌ قياسًا أو لونًا أو موضعَ زرٍّ خارج النظام التصميمي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الرموزُ ثلاثُ طبقاتٍ وقيمٌ محدَّدةٌ لا نطاقات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التكافؤُ بين الحقولِ يُقَرُّ ولا يُفترض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INJAZ-MASTER-MAP الورقةُ ١٤</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سلّمُ حسم التعارضِ بين وثائق الحزمة</w:t>
      </w:r>
    </w:p>
    <w:p>
      <w:pPr>
        <w:bidi/>
        <w:spacing w:after="90" w:line="308"/>
      </w:pPr>
      <w:r>
        <w:rPr>
          <w:rFonts w:ascii="Segoe UI" w:cs="Segoe UI" w:eastAsia="Segoe UI" w:hAnsi="Segoe UI"/>
          <w:i/>
          <w:iCs/>
          <w:color w:val="6B7280"/>
          <w:sz w:val="18"/>
          <w:szCs w:val="18"/>
          <w:rtl/>
        </w:rPr>
        <w:t xml:space="preserve">عند تعارض نصين يُحسم بالترتيب الآتي ولا يُجتهد</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000"/>
        <w:gridCol w:w="2400"/>
        <w:gridCol w:w="2900"/>
      </w:tblGrid>
      <w:tr>
        <w:trPr>
          <w:tblHeader/>
        </w:trPr>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الدرجة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القوة</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المالكِ الصريحُ الأحدثُ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قاطعٌ يعلو الكل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بدل المسمّى القديم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 — هذه الوثيقة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الثلاثَ الأخرى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عمليةَ بلا عقد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UX و DELIVERY في المضمونِ الوظيفي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الصيانة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DELIVERY في العرضِ والتجربة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مناظرُ الشاشةِ الطويلة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INJAZ-DELIVERY-01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الكودَ في القبولِ والتسليم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القبول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الحيةُ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في نطاقها التشغيليِّ وحدَه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مصدرُ توليدِ القوائم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يُحسم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يُرفع قرارًا للمالك</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يُملأ باجتهاد المنفِّذ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في ملف التتبع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  المصطلحاتُ الحاكمة</w:t>
      </w:r>
    </w:p>
    <w:p>
      <w:pPr>
        <w:bidi/>
        <w:spacing w:after="90" w:line="308"/>
      </w:pPr>
      <w:r>
        <w:rPr>
          <w:rFonts w:ascii="Segoe UI" w:cs="Segoe UI" w:eastAsia="Segoe UI" w:hAnsi="Segoe UI"/>
          <w:i/>
          <w:iCs/>
          <w:color w:val="6B7280"/>
          <w:sz w:val="18"/>
          <w:szCs w:val="18"/>
          <w:rtl/>
        </w:rPr>
        <w:t xml:space="preserve">تُستعمل بمعانيها المثبَّتة هنا في كل وثيقةٍ وشاشةٍ وتقرير — والعمودُ الثالثُ أهمُّها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 — فالعرضُ يتكرر والمصدرُ واحد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 — الإخفاءُ واجهةٌ والعزلُ بنية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فالإدخالُ تسجيلٌ للواقعة لا الواقعة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 — كلُّ حلقةٍ شهادةٌ مختلفة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 والحارسُ يرفض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 لا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 ويُبطل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الحكمُ الذري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والحكمُ يُختبر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«الفصلُ ١ — الدستور». وعددُها مئةٌ وسبعةٌ وعشرون حكمًا مصدرُها الأصليُّ D-01 دستورُ منصة إنجاز.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المعمارية الشاملة — كيف تصير المبادئُ بنيةً</w:t>
            </w:r>
          </w:p>
        </w:tc>
      </w:tr>
    </w:tbl>
    <w:p>
      <w:pPr>
        <w:spacing w:after="170"/>
      </w:pPr>
    </w:p>
    <w:p>
      <w:pPr>
        <w:bidi/>
        <w:spacing w:after="130" w:line="308"/>
      </w:pPr>
      <w:r>
        <w:rPr>
          <w:rFonts w:ascii="Segoe UI" w:cs="Segoe UI" w:eastAsia="Segoe UI" w:hAnsi="Segoe UI"/>
          <w:sz w:val="20"/>
          <w:szCs w:val="20"/>
          <w:rtl/>
        </w:rPr>
        <w:t xml:space="preserve">المعماريةُ تجيب سؤالًا واحدًا: كيف تصير المبادئُ بنيةً؟ فالدستورُ يقول إن العزلَ بنيويٌّ ولا يقول أين يُنفَّذ، والمعماريةُ تقول: في طبقة الوصول للبيانات بحقنٍ إجباريٍّ لمعرّف الكيان في كل استعلام.</w:t>
      </w:r>
    </w:p>
    <w:p>
      <w:pPr>
        <w:bidi/>
        <w:spacing w:after="130" w:line="308"/>
      </w:pPr>
      <w:r>
        <w:rPr>
          <w:rFonts w:ascii="Segoe UI" w:cs="Segoe UI" w:eastAsia="Segoe UI" w:hAnsi="Segoe UI"/>
          <w:sz w:val="20"/>
          <w:szCs w:val="20"/>
          <w:rtl/>
        </w:rPr>
        <w:t xml:space="preserve">وتتكامل الإداراتُ بالأحداث لا بالنداء المباشر. فالفعلُ يقع في إدارةٍ ويُنشر حدثًا يستهلكه من يعنيه — فلا تتعطل إدارةٌ بتعطل أخرى، ويبقى الأثرُ متتبَّعًا من الواقعة إلى القيد.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الأنماطُ المعماريةُ الثمانية</w:t>
      </w:r>
    </w:p>
    <w:p>
      <w:pPr>
        <w:bidi/>
        <w:spacing w:after="90" w:line="308"/>
      </w:pPr>
      <w:r>
        <w:rPr>
          <w:rFonts w:ascii="Segoe UI" w:cs="Segoe UI" w:eastAsia="Segoe UI" w:hAnsi="Segoe UI"/>
          <w:i/>
          <w:iCs/>
          <w:color w:val="6B7280"/>
          <w:sz w:val="18"/>
          <w:szCs w:val="18"/>
          <w:rtl/>
        </w:rPr>
        <w:t xml:space="preserve">كلُّ نمطٍ ينفّذ مبدأً دستوريًّا — ولكلٍّ شاهدُ التزامٍ يُفحص</w:t>
      </w:r>
    </w:p>
    <w:p>
      <w:pPr>
        <w:spacing w:after="90"/>
      </w:pPr>
    </w:p>
    <w:p>
      <w:pPr>
        <w:pStyle w:val="Heading3"/>
        <w:bidi/>
        <w:spacing w:after="80" w:before="190"/>
      </w:pPr>
      <w:r>
        <w:rPr>
          <w:rFonts w:ascii="Segoe UI" w:cs="Segoe UI" w:eastAsia="Segoe UI" w:hAnsi="Segoe UI"/>
          <w:b/>
          <w:bCs/>
          <w:color w:val="1F3A5F"/>
          <w:sz w:val="19"/>
          <w:szCs w:val="19"/>
          <w:rtl/>
        </w:rPr>
        <w:t xml:space="preserve">AR-01   ·   العزلُ بحقنٍ إجباريٍّ في طبقة الوصول</w:t>
      </w:r>
    </w:p>
    <w:p>
      <w:pPr>
        <w:bidi/>
        <w:spacing w:after="70" w:line="308"/>
      </w:pPr>
      <w:r>
        <w:rPr>
          <w:rFonts w:ascii="Segoe UI" w:cs="Segoe UI" w:eastAsia="Segoe UI" w:hAnsi="Segoe UI"/>
          <w:sz w:val="20"/>
          <w:szCs w:val="20"/>
          <w:rtl/>
        </w:rPr>
        <w:t xml:space="preserve">كلُّ قراءةٍ وكتابةٍ تمرّ عبر طبقة وصولٍ واحدة، وتُحقن فيها شرطُ معرّف الكيان إجباريًّا لا اختياريًّا. وتُمنع كتابةُ الاستعلامات خارجها منعًا يُفحص آليًّا قبل كل إصدار.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PR-02 — والاعتمادُ على انضباط المبرمج ليس تنفيذًا للمبدأ بل تأجيلًا لكسره.</w:t>
      </w:r>
    </w:p>
    <w:p>
      <w:pPr>
        <w:spacing w:after="80"/>
      </w:pPr>
    </w:p>
    <w:p>
      <w:pPr>
        <w:pStyle w:val="Heading3"/>
        <w:bidi/>
        <w:spacing w:after="80" w:before="190"/>
      </w:pPr>
      <w:r>
        <w:rPr>
          <w:rFonts w:ascii="Segoe UI" w:cs="Segoe UI" w:eastAsia="Segoe UI" w:hAnsi="Segoe UI"/>
          <w:b/>
          <w:bCs/>
          <w:color w:val="1F5C63"/>
          <w:sz w:val="19"/>
          <w:szCs w:val="19"/>
          <w:rtl/>
        </w:rPr>
        <w:t xml:space="preserve">AR-02   ·   التكاملُ بالأحداث لا بالنداء</w:t>
      </w:r>
    </w:p>
    <w:p>
      <w:pPr>
        <w:bidi/>
        <w:spacing w:after="70" w:line="308"/>
      </w:pPr>
      <w:r>
        <w:rPr>
          <w:rFonts w:ascii="Segoe UI" w:cs="Segoe UI" w:eastAsia="Segoe UI" w:hAnsi="Segoe UI"/>
          <w:sz w:val="20"/>
          <w:szCs w:val="20"/>
          <w:rtl/>
        </w:rPr>
        <w:t xml:space="preserve">تتصل الإداراتُ بأحداثٍ منشورةٍ يستهلكها من يعنيه. ولكل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PR-08 — ويجعل تعطلَ إدارةٍ لا يوقف أخرى بل يملأ طابورَ إعادة المحاولة.</w:t>
      </w:r>
    </w:p>
    <w:p>
      <w:pPr>
        <w:spacing w:after="80"/>
      </w:pPr>
    </w:p>
    <w:p>
      <w:pPr>
        <w:pStyle w:val="Heading3"/>
        <w:bidi/>
        <w:spacing w:after="80" w:before="190"/>
      </w:pPr>
      <w:r>
        <w:rPr>
          <w:rFonts w:ascii="Segoe UI" w:cs="Segoe UI" w:eastAsia="Segoe UI" w:hAnsi="Segoe UI"/>
          <w:b/>
          <w:bCs/>
          <w:color w:val="B08D3F"/>
          <w:sz w:val="19"/>
          <w:szCs w:val="19"/>
          <w:rtl/>
        </w:rPr>
        <w:t xml:space="preserve">AR-03   ·   الأعمدةُ الحاكمةُ في طبقةٍ مشتركة</w:t>
      </w:r>
    </w:p>
    <w:p>
      <w:pPr>
        <w:bidi/>
        <w:spacing w:after="70" w:line="308"/>
      </w:pPr>
      <w:r>
        <w:rPr>
          <w:rFonts w:ascii="Segoe UI" w:cs="Segoe UI" w:eastAsia="Segoe UI" w:hAnsi="Segoe UI"/>
          <w:sz w:val="20"/>
          <w:szCs w:val="20"/>
          <w:rtl/>
        </w:rPr>
        <w:t xml:space="preserve">ثلاثةَ عشرَ عمودًا حاكمًا تُحقن في كل جدولٍ يحمل مستندًا — أساسُها السبعةُ: الكيانُ والمُنشئُ بصفته وتاريخُ الإنشاء والمعتمِدُ بصفته وتاريخُ الاعتماد ومرجعُ التفويض والمرجعُ الأب. وتُبنى مرةً في طبقةٍ مشتركةٍ لا جدولًا جدولًا.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PR-07 و PR-08 — وغيابُ أحدها يمنع قبولَ الجدولِ في مراجعةٍ قانونيةٍ أو ائتمانية.</w:t>
      </w:r>
    </w:p>
    <w:p>
      <w:pPr>
        <w:spacing w:after="80"/>
      </w:pPr>
    </w:p>
    <w:p>
      <w:pPr>
        <w:pStyle w:val="Heading3"/>
        <w:bidi/>
        <w:spacing w:after="80" w:before="190"/>
      </w:pPr>
      <w:r>
        <w:rPr>
          <w:rFonts w:ascii="Segoe UI" w:cs="Segoe UI" w:eastAsia="Segoe UI" w:hAnsi="Segoe UI"/>
          <w:b/>
          <w:bCs/>
          <w:color w:val="9C2B24"/>
          <w:sz w:val="19"/>
          <w:szCs w:val="19"/>
          <w:rtl/>
        </w:rPr>
        <w:t xml:space="preserve">AR-04   ·   مفتاحُ منع التكرار في كل أثر</w:t>
      </w:r>
    </w:p>
    <w:p>
      <w:pPr>
        <w:bidi/>
        <w:spacing w:after="70" w:line="308"/>
      </w:pPr>
      <w:r>
        <w:rPr>
          <w:rFonts w:ascii="Segoe UI" w:cs="Segoe UI" w:eastAsia="Segoe UI" w:hAnsi="Segoe UI"/>
          <w:sz w:val="20"/>
          <w:szCs w:val="20"/>
          <w:rtl/>
        </w:rPr>
        <w:t xml:space="preserve">كلُّ فعلٍ ذي أثرٍ يحمل مفتاحًا مركَّبًا لا يتكرر. وإعادةُ النداء ترجع مرجعَ الأثر الأول ولا تولّد ثانيًا — سواءٌ جاءت من إعادة محاولةٍ أو نافذةٍ ثانيةٍ أو مزامنةٍ متأخرة.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PR-06 — ويحمي من الازدواج في البيئات الميدانية ضعيفةِ الاتصال.</w:t>
      </w:r>
    </w:p>
    <w:p>
      <w:pPr>
        <w:spacing w:after="80"/>
      </w:pPr>
    </w:p>
    <w:p>
      <w:pPr>
        <w:pStyle w:val="Heading3"/>
        <w:bidi/>
        <w:spacing w:after="80" w:before="190"/>
      </w:pPr>
      <w:r>
        <w:rPr>
          <w:rFonts w:ascii="Segoe UI" w:cs="Segoe UI" w:eastAsia="Segoe UI" w:hAnsi="Segoe UI"/>
          <w:b/>
          <w:bCs/>
          <w:color w:val="17304D"/>
          <w:sz w:val="19"/>
          <w:szCs w:val="19"/>
          <w:rtl/>
        </w:rPr>
        <w:t xml:space="preserve">AR-05   ·   الحارسُ في الخادم بثلاث طبقات</w:t>
      </w:r>
    </w:p>
    <w:p>
      <w:pPr>
        <w:bidi/>
        <w:spacing w:after="70" w:line="308"/>
      </w:pPr>
      <w:r>
        <w:rPr>
          <w:rFonts w:ascii="Segoe UI" w:cs="Segoe UI" w:eastAsia="Segoe UI" w:hAnsi="Segoe UI"/>
          <w:sz w:val="20"/>
          <w:szCs w:val="20"/>
          <w:rtl/>
        </w:rPr>
        <w:t xml:space="preserve">المنعُ يُنفَّذ ثلاثَ مرات: قالبُ الصلاحيات يمنع الدور، والواجهةُ لا تصيّر العنصرَ أصلًا، والحارسُ في الخادم يرفض النداءَ ولو جاء بمساره مباشرةً.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PR-05 — والطبقتان الأوليان تحسينُ تجربةٍ والثالثةُ وحدَها حماية.</w:t>
      </w:r>
    </w:p>
    <w:p>
      <w:pPr>
        <w:spacing w:after="80"/>
      </w:pPr>
    </w:p>
    <w:p>
      <w:pPr>
        <w:pStyle w:val="Heading3"/>
        <w:bidi/>
        <w:spacing w:after="80" w:before="190"/>
      </w:pPr>
      <w:r>
        <w:rPr>
          <w:rFonts w:ascii="Segoe UI" w:cs="Segoe UI" w:eastAsia="Segoe UI" w:hAnsi="Segoe UI"/>
          <w:b/>
          <w:bCs/>
          <w:color w:val="C9A227"/>
          <w:sz w:val="19"/>
          <w:szCs w:val="19"/>
          <w:rtl/>
        </w:rPr>
        <w:t xml:space="preserve">AR-06   ·   التفعيلُ بأربعة أنماطٍ متدرجة</w:t>
      </w:r>
    </w:p>
    <w:p>
      <w:pPr>
        <w:bidi/>
        <w:spacing w:after="70" w:line="308"/>
      </w:pPr>
      <w:r>
        <w:rPr>
          <w:rFonts w:ascii="Segoe UI" w:cs="Segoe UI" w:eastAsia="Segoe UI" w:hAnsi="Segoe UI"/>
          <w:sz w:val="20"/>
          <w:szCs w:val="20"/>
          <w:rtl/>
        </w:rPr>
        <w:t xml:space="preserve">تُفعَّل المزايا بالتدريج: أساسيٌّ لفريقٍ محدودٍ · فداخليٌّ لكل الإدارات · فداخليٌّ وخارجيٌّ يشمل الموردين والعملاء · فكاملٌ بلا قيد.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والميزةُ تُقاس في نطاقٍ ضيقٍ قبل أن تُطلق على الكل — والانتقالُ قرارٌ موثَّقٌ بعد قياس.</w:t>
      </w:r>
    </w:p>
    <w:p>
      <w:pPr>
        <w:spacing w:after="80"/>
      </w:pPr>
    </w:p>
    <w:p>
      <w:pPr>
        <w:pStyle w:val="Heading3"/>
        <w:bidi/>
        <w:spacing w:after="80" w:before="190"/>
      </w:pPr>
      <w:r>
        <w:rPr>
          <w:rFonts w:ascii="Segoe UI" w:cs="Segoe UI" w:eastAsia="Segoe UI" w:hAnsi="Segoe UI"/>
          <w:b/>
          <w:bCs/>
          <w:color w:val="2E5F8A"/>
          <w:sz w:val="19"/>
          <w:szCs w:val="19"/>
          <w:rtl/>
        </w:rPr>
        <w:t xml:space="preserve">AR-07   ·   العملُ دون اتصالٍ بمزامنةٍ آمنة</w:t>
      </w:r>
    </w:p>
    <w:p>
      <w:pPr>
        <w:bidi/>
        <w:spacing w:after="70" w:line="308"/>
      </w:pPr>
      <w:r>
        <w:rPr>
          <w:rFonts w:ascii="Segoe UI" w:cs="Segoe UI" w:eastAsia="Segoe UI" w:hAnsi="Segoe UI"/>
          <w:sz w:val="20"/>
          <w:szCs w:val="20"/>
          <w:rtl/>
        </w:rPr>
        <w:t xml:space="preserve">الشاشاتُ الميدانيةُ تسجّل محليًّا وتُزامن لاحقًا بمفتاحٍ يمنع التكرار. ويُعرض للمستخدم حالةُ المزامنة صراحةً.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PR-09 — فالمواقعُ لا شبكةَ فيها دائمًا، وتأجيلُ التسجيل يُفسد القياس.</w:t>
      </w:r>
    </w:p>
    <w:p>
      <w:pPr>
        <w:spacing w:after="80"/>
      </w:pPr>
    </w:p>
    <w:p>
      <w:pPr>
        <w:pStyle w:val="Heading3"/>
        <w:bidi/>
        <w:spacing w:after="80" w:before="190"/>
      </w:pPr>
      <w:r>
        <w:rPr>
          <w:rFonts w:ascii="Segoe UI" w:cs="Segoe UI" w:eastAsia="Segoe UI" w:hAnsi="Segoe UI"/>
          <w:b/>
          <w:bCs/>
          <w:color w:val="5B3A6E"/>
          <w:sz w:val="19"/>
          <w:szCs w:val="19"/>
          <w:rtl/>
        </w:rPr>
        <w:t xml:space="preserve">AR-08   ·   النشرُ ببصمةٍ وعلَمِ رجوع</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وهجراتِ بيانات. ويُرافقه تقريرُ اكتمالٍ واختباراتٌ مجتازةٌ وعلَمُ رجوعٍ يبقى مفعَّلًا مدةً معلنة.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والرجوعُ خطةٌ لا ارتجال — والنشرُ بلا بصمةٍ يجعل التشخيصَ تخمينًا.</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الطبقاتُ الستُّ للبنية التقنية</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9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فيها</w:t>
            </w:r>
          </w:p>
        </w:tc>
        <w:tc>
          <w:tcPr>
            <w:tcW w:type="dxa" w:w="3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 الحاكم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الواجهة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والمكوناتُ والمناظر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منعَ فيها — والإخفاءُ تحسينُ تجربةٍ لا حماية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التطبيق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الخدماتُ ومعالجاتُ الأفعالِ والحرّاس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هنا يقع المنعُ الحقيقيُّ — والحارسُ يرفض النداء</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وسيطُ الأحداثِ وطابورُ إعادة المحاولة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نداءَ مباشرًا بين إدارتين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للبيانات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واحدةٌ تحقن معرّفَ الكيان إجباريًّا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استعلامَ يُكتب خارجها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التخزين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والفهارسُ والقيود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جدولِ مستندٍ يحمل الأعمدةَ الحاكمة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وسجلُّ الاطّلاع</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يُكتب فيه من التطبيقِ بل من الطبقةِ المشتركة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المعمارية —  </w:t>
            </w:r>
            <w:r>
              <w:rPr>
                <w:rFonts w:ascii="Segoe UI" w:cs="Segoe UI" w:eastAsia="Segoe UI" w:hAnsi="Segoe UI"/>
                <w:sz w:val="19"/>
                <w:szCs w:val="19"/>
                <w:rtl/>
              </w:rPr>
              <w:t xml:space="preserve">تفرض المعماريةُ البنيةَ ولا تفرض الأداة. فتقول إن العزلَ يُنفَّذ في طبقة الوصول بحقنٍ إجباري، ولا تقول بأيِّ إطارِ عملٍ يُكتب. وتقول إن التكاملَ بالأحداث، ولا تختار وسيطَ الرسائل.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 — المعمارية» — وعددُها سبعةٌ وسبعون حكمًا مصدرُها D-02.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الهيكلُ القياديُّ والتنظيمي</w:t>
            </w:r>
          </w:p>
        </w:tc>
      </w:tr>
    </w:tbl>
    <w:p>
      <w:pPr>
        <w:spacing w:after="170"/>
      </w:pPr>
    </w:p>
    <w:p>
      <w:pPr>
        <w:bidi/>
        <w:spacing w:after="130" w:line="308"/>
      </w:pPr>
      <w:r>
        <w:rPr>
          <w:rFonts w:ascii="Segoe UI" w:cs="Segoe UI" w:eastAsia="Segoe UI" w:hAnsi="Segoe UI"/>
          <w:sz w:val="20"/>
          <w:szCs w:val="20"/>
          <w:rtl/>
        </w:rPr>
        <w:t xml:space="preserve">الهيكلُ ليس ترتيبًا إداريًّا بل حمايةٌ بنيوية: من يريد تشغيلَ المعدةِ أطولَ لا يملك سجلَّ إهلاكها، ومن ينفّذ المبيعاتِ لا يرى أسعارَها. ولذلك يُقرأ الهيكلُ في الدستورِ لا في وثيقةِ إدارة.</w:t>
      </w:r>
    </w:p>
    <w:p>
      <w:pPr>
        <w:bidi/>
        <w:spacing w:after="130" w:line="308"/>
      </w:pPr>
      <w:r>
        <w:rPr>
          <w:rFonts w:ascii="Segoe UI" w:cs="Segoe UI" w:eastAsia="Segoe UI" w:hAnsi="Segoe UI"/>
          <w:sz w:val="20"/>
          <w:szCs w:val="20"/>
          <w:rtl/>
        </w:rPr>
        <w:t xml:space="preserve">◆ وأهمُّ ما يجب تثبيتُه أن مديرَ الموقعِ لا يتبع الإداراتَ التشغيليةَ الخمس. فتحت مديرِ التشغيلِ فرعان متوازيان: الإداراتُ التشغيليةُ المركزيةُ الخمسُ من جهة، ومديرو المواقعِ من جهةٍ أخرى. ولا يتبع أحدُ الفرعين الآخر — والتقاطعُ بينهما يقع في الطبقة الخامسةِ داخلَ الموقعِ بين أدوارٍ لا بين وحدات.</w:t>
      </w:r>
    </w:p>
    <w:p>
      <w:pPr>
        <w:spacing w:after="140"/>
      </w:pPr>
    </w:p>
    <w:p>
      <w:pPr>
        <w:bidi/>
        <w:spacing w:after="130" w:line="308"/>
      </w:pPr>
      <w:r>
        <w:rPr>
          <w:rFonts w:ascii="Segoe UI" w:cs="Segoe UI" w:eastAsia="Segoe UI" w:hAnsi="Segoe UI"/>
          <w:sz w:val="20"/>
          <w:szCs w:val="20"/>
          <w:rtl/>
        </w:rPr>
        <w:t xml:space="preserve">ستُّ طبقاتٍ تنظيميةٍ من الأعلى تنازليًّا — والسهمُ يعني «يتبع»:</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١  ·  الرئيسُ التنفيذي — السلطةُ الأصليةُ بالنظام الأساسي</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٢  ·  ثلاثةُ نوابٍ — بتفويضٍ ونطاقٍ وسقفٍ معتمدٍ لا بسلطةٍ أصلية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٣  ·  إحدى عشرةَ إدارةً مركزيةً متوازيةً ومركزٌ رقابيٌّ عابر</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5C63"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٤  ·  ◆ فرعان متوازيان تحت مديرِ التشغيل: خمسُ إداراتٍ تشغيليةٍ · ومديرو المواقع</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C3E"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٥  ·  ثمانيةُ أدوارٍ ميدانيةٍ داخلَ الموقعِ بتبعيةٍ مزدوجة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٦  ·  المنفِّذون — مشغّلون وفنيون وعمالٌ وسائقون</w:t>
            </w:r>
          </w:p>
        </w:tc>
      </w:tr>
    </w:tbl>
    <w:p>
      <w:pPr>
        <w:spacing w:after="17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٣-١  أنواعُ العقدِ التنظيميِّ السبعة</w:t>
      </w:r>
    </w:p>
    <w:p>
      <w:pPr>
        <w:bidi/>
        <w:spacing w:after="90" w:line="308"/>
      </w:pPr>
      <w:r>
        <w:rPr>
          <w:rFonts w:ascii="Segoe UI" w:cs="Segoe UI" w:eastAsia="Segoe UI" w:hAnsi="Segoe UI"/>
          <w:i/>
          <w:iCs/>
          <w:color w:val="6B7280"/>
          <w:sz w:val="18"/>
          <w:szCs w:val="18"/>
          <w:rtl/>
        </w:rPr>
        <w:t xml:space="preserve">◆ فليس كلُّ ما في الهيكلِ إدارةً — والعدُّ بالنوعِ لا بالجمعِ الأعمى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000"/>
        <w:gridCol w:w="2800"/>
      </w:tblGrid>
      <w:tr>
        <w:trPr>
          <w:tblHeader/>
        </w:trPr>
        <w:tc>
          <w:tcPr>
            <w:tcW w:type="dxa" w:w="2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أله مديرٌ وميزانية</w:t>
            </w:r>
          </w:p>
        </w:tc>
        <w:tc>
          <w:tcPr>
            <w:tcW w:type="dxa" w:w="2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أيُحسب 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الثلاثة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سلطةٌ بلا وحدةٍ تنظيمية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نائبًا مباشرةً ولا تتبع إدارةً أخرى</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إحدى عشرة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وتملك اختصاصَها الفنيَّ مركزيًّا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خمس</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وتوازي التشغيليةَ ولا تتبعها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مديرُ موقعٍ ومركزُ تكلفة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لا إدارةً مركزية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رقابيٌّ وخدميٌّ يخدم 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منسّقٌ بلا ميزانيةٍ تشغيلية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مركزًا لا إدارة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WORKSPACE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واجهةٌ عرضيةٌ تخصُّ كلَّ مستخدمٍ بصفته</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مديرَ ولا ميزانيةَ ولا تبعية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يُحسب إطلاقًا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داخلَ الموقعِ بتبعيةٍ مزدوجة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لا وحدة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٣-٢  الوحداتُ العشرون بترتيبها من الأعلى تنازليًّا</w:t>
      </w:r>
    </w:p>
    <w:p>
      <w:pPr>
        <w:bidi/>
        <w:spacing w:after="90" w:line="308"/>
      </w:pPr>
      <w:r>
        <w:rPr>
          <w:rFonts w:ascii="Segoe UI" w:cs="Segoe UI" w:eastAsia="Segoe UI" w:hAnsi="Segoe UI"/>
          <w:i/>
          <w:iCs/>
          <w:color w:val="6B7280"/>
          <w:sz w:val="18"/>
          <w:szCs w:val="18"/>
          <w:rtl/>
        </w:rPr>
        <w:t xml:space="preserve">والترتيبُ نفسُه يُعتمد في فصولِ INJAZ-FRD-01 وفي ترتيبِ السايدبار وأوراقِ ملف التتبع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2400"/>
        <w:gridCol w:w="3600"/>
      </w:tblGrid>
      <w:tr>
        <w:trPr>
          <w:tblHeader/>
        </w:trPr>
        <w:tc>
          <w:tcPr>
            <w:tcW w:type="dxa" w:w="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الوحدة</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 والحالة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مكتبُ الرئيس التنفيذيِّ والنواب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EXECUTIVE_ROLE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العمليات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وتحتها الفرعان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 والملكية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المركزية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DEC-H</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DEC-I</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DEC-G</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SHARED_CONTROL_CENTER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 وحدَه</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SITE_UNIT — نافذٌ · ◆ الفرعُ الثاني · توازي التشغيليةَ ولا تتبعها</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٢٠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عرضيةٌ لكل الأدوار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WORKSPACE — لا تُحسب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٣-٣  التبعيةُ المزدوجةُ — ثمانيةُ أدوارٍ ميدانية</w:t>
      </w:r>
    </w:p>
    <w:p>
      <w:pPr>
        <w:bidi/>
        <w:spacing w:after="90" w:line="308"/>
      </w:pPr>
      <w:r>
        <w:rPr>
          <w:rFonts w:ascii="Segoe UI" w:cs="Segoe UI" w:eastAsia="Segoe UI" w:hAnsi="Segoe UI"/>
          <w:i/>
          <w:iCs/>
          <w:color w:val="6B7280"/>
          <w:sz w:val="18"/>
          <w:szCs w:val="18"/>
          <w:rtl/>
        </w:rPr>
        <w:t xml:space="preserve">◆ هنا يقع التقاطعُ بين الفرعين — أدوارٌ لا وحدات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900"/>
        <w:gridCol w:w="2200"/>
        <w:gridCol w:w="3300"/>
      </w:tblGrid>
      <w:tr>
        <w:trPr>
          <w:tblHeader/>
        </w:trPr>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الدورُ الميداني</w:t>
            </w:r>
          </w:p>
        </w:tc>
        <w:tc>
          <w:tcPr>
            <w:tcW w:type="dxa" w:w="1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إداريًّا</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فنيًّا</w:t>
            </w:r>
          </w:p>
        </w:tc>
        <w:tc>
          <w:tcPr>
            <w:tcW w:type="dxa" w:w="3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عند التعارض</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صيانةِ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يُعارَض الحكمُ الفنيُّ بقرارٍ إداريٍّ ولو من مدير الموقع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المشغّلينَ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يُكلَّف مشغّلٌ بمعدةٍ لا يملك أهليتَها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مخزنِ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الرصيدُ لا يُعدَّل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النقلِ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 والترحيل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أمرَ ترحيلٍ من الموقعِ بلا تخصيصِ الإدارة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الشؤون الإداريةِ بالموقع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وشؤونُ العاملين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يُنهى عقدٌ ولا يُعدَّل أجرٌ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مشترياتِ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شراءَ خارجَ سقفٍ معتمدٍ ومورّدٍ مؤهَّل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ضابطُ بوابةِ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دخولَ بلا إذنٍ ولو بأمرٍ ميداني</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الوقودِ بالموقع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والتشغيل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الفرقُ فوق الحدِّ يُرفع ولا يُسوَّى ميدانيًّا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القاعدةُ الجامعة —  </w:t>
            </w:r>
            <w:r>
              <w:rPr>
                <w:rFonts w:ascii="Segoe UI" w:cs="Segoe UI" w:eastAsia="Segoe UI" w:hAnsi="Segoe UI"/>
                <w:sz w:val="19"/>
                <w:szCs w:val="19"/>
                <w:rtl/>
              </w:rPr>
              <w:t xml:space="preserve">مديرُ الموقعِ أعلى سلطةٍ ميدانيةٍ إداريًّا — يقرر الحضورَ والوردياتَ وأذونَ الحركةِ والجدولَ اليومي. والإدارةُ المركزيةُ أعلى سلطةٍ فنيًّا — تقرر التأهيلَ والحكمَ الفنيَّ والرصيدَ والمطابقة. ◆ ولا يُعارَض الحكمُ الفنيُّ بقرارٍ إداريٍّ ولو من الأعلى.</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٣-٤  حدُّ رؤيةِ مديرِ التشغيل</w:t>
      </w:r>
    </w:p>
    <w:p>
      <w:pPr>
        <w:bidi/>
        <w:spacing w:after="90" w:line="308"/>
      </w:pPr>
      <w:r>
        <w:rPr>
          <w:rFonts w:ascii="Segoe UI" w:cs="Segoe UI" w:eastAsia="Segoe UI" w:hAnsi="Segoe UI"/>
          <w:i/>
          <w:iCs/>
          <w:color w:val="6B7280"/>
          <w:sz w:val="18"/>
          <w:szCs w:val="18"/>
          <w:rtl/>
        </w:rPr>
        <w:t xml:space="preserve">حمايةٌ بنيويةٌ لا سياسة</w:t>
      </w:r>
    </w:p>
    <w:p>
      <w:pPr>
        <w:bidi/>
        <w:spacing w:after="130" w:line="308"/>
      </w:pPr>
      <w:r>
        <w:rPr>
          <w:rFonts w:ascii="Segoe UI" w:cs="Segoe UI" w:eastAsia="Segoe UI" w:hAnsi="Segoe UI"/>
          <w:sz w:val="20"/>
          <w:szCs w:val="20"/>
          <w:rtl/>
        </w:rPr>
        <w:t xml:space="preserve">لا يرى مديرُ التشغيلِ ولا من تحته: الأسعارَ ولا قيمةَ العقدِ ولا الملكيةَ ولا التمويلَ ولا القيودَ المحاسبية. فمن يقرر تشغيلَ معدةٍ أطولَ لا يملك سجلَّ إهلاكها، ومن ينفّذ خطةً لا يرى هامشَها.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الأسعارُ وقيمةُ العقدِ — تُقرأ في المبيعاتِ والمالية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الملكيةُ وأنماطُ التمويلِ — تُقرأ في التمويلِ والملكيةِ بمنحٍ فردي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القيودُ المحاسبيةُ — تُقرأ في 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والالتزامُ التعاقديُّ يُقرأ في التشغيلِ بلا سعرٍ — عددًا لا قيمة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٣-تتبع  أحكامُ هذا الفصلِ في ملف التتبع</w:t>
      </w:r>
    </w:p>
    <w:p>
      <w:pPr>
        <w:bidi/>
        <w:spacing w:after="130" w:line="308"/>
      </w:pPr>
      <w:r>
        <w:rPr>
          <w:rFonts w:ascii="Segoe UI" w:cs="Segoe UI" w:eastAsia="Segoe UI" w:hAnsi="Segoe UI"/>
          <w:sz w:val="20"/>
          <w:szCs w:val="20"/>
          <w:rtl/>
        </w:rPr>
        <w:t xml:space="preserve">أحكامُ هذا الفصلِ موزَّعةٌ بين D-01 و E-04 — وترشيحُها في الورقة ٠٣ على «الفصلُ ٣». والهيكلُ التفصيليُّ في الورقتين ١٢ و١٣ من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الهويةُ والكياناتُ والعزل</w:t>
            </w:r>
          </w:p>
        </w:tc>
      </w:tr>
    </w:tbl>
    <w:p>
      <w:pPr>
        <w:spacing w:after="170"/>
      </w:pPr>
    </w:p>
    <w:p>
      <w:pPr>
        <w:bidi/>
        <w:spacing w:after="130" w:line="308"/>
      </w:pPr>
      <w:r>
        <w:rPr>
          <w:rFonts w:ascii="Segoe UI" w:cs="Segoe UI" w:eastAsia="Segoe UI" w:hAnsi="Segoe UI"/>
          <w:sz w:val="20"/>
          <w:szCs w:val="20"/>
          <w:rtl/>
        </w:rPr>
        <w:t xml:space="preserve">الهويةُ أساسُ كلِّ ما بُني فوقها. فالشخصُ الواحدُ قد يكون موظفًا وشريكًا ومورّدًا في آنٍ واحد — ومن سجّله ثلاثَ مراتٍ أنشأ ثلاثةَ أشخاصٍ لا يُوفَّق بينهم.</w:t>
      </w:r>
    </w:p>
    <w:p>
      <w:pPr>
        <w:bidi/>
        <w:spacing w:after="130" w:line="308"/>
      </w:pPr>
      <w:r>
        <w:rPr>
          <w:rFonts w:ascii="Segoe UI" w:cs="Segoe UI" w:eastAsia="Segoe UI" w:hAnsi="Segoe UI"/>
          <w:sz w:val="20"/>
          <w:szCs w:val="20"/>
          <w:rtl/>
        </w:rPr>
        <w:t xml:space="preserve">والكيانُ وعاءُ العزل: كلُّ صفٍّ في المنصة يحمل كيانَه المالك، وكلُّ استعلامٍ يُحقن فيه شرطُ الكيان إجباريًّا. ومن أخطأ في تعريف الكيانات كسر العزلَ من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الأحكامُ الخمسةُ الحاكمةُ للهوية</w:t>
      </w:r>
    </w:p>
    <w:p>
      <w:pPr>
        <w:spacing w:after="90"/>
      </w:pPr>
    </w:p>
    <w:p>
      <w:pPr>
        <w:pStyle w:val="Heading3"/>
        <w:bidi/>
        <w:spacing w:after="80" w:before="190"/>
      </w:pPr>
      <w:r>
        <w:rPr>
          <w:rFonts w:ascii="Segoe UI" w:cs="Segoe UI" w:eastAsia="Segoe UI" w:hAnsi="Segoe UI"/>
          <w:b/>
          <w:bCs/>
          <w:color w:val="1F3A5F"/>
          <w:sz w:val="19"/>
          <w:szCs w:val="19"/>
          <w:rtl/>
        </w:rPr>
        <w:t xml:space="preserve">EN-01   ·   شخصٌ واحدٌ بمعرّفٍ واحد</w:t>
      </w:r>
    </w:p>
    <w:p>
      <w:pPr>
        <w:bidi/>
        <w:spacing w:after="70" w:line="308"/>
      </w:pPr>
      <w:r>
        <w:rPr>
          <w:rFonts w:ascii="Segoe UI" w:cs="Segoe UI" w:eastAsia="Segoe UI" w:hAnsi="Segoe UI"/>
          <w:sz w:val="20"/>
          <w:szCs w:val="20"/>
          <w:rtl/>
        </w:rPr>
        <w:t xml:space="preserve">يُسجَّل الشخصُ مرةً واحدةً بمعرّفٍ لا يتكرر ولا يُعاد استعمالُه. وكلُّ أدواره وصفاته وحساباته تُربط بهذا المعرّف.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وتسجيلُه مرتين ينشئ شخصين لا يُوفَّق بينهما — وفحصُ التكرار عند الإنشاء إلزاميٌّ بالهوية والاسم.</w:t>
      </w:r>
    </w:p>
    <w:p>
      <w:pPr>
        <w:spacing w:after="80"/>
      </w:pPr>
    </w:p>
    <w:p>
      <w:pPr>
        <w:pStyle w:val="Heading3"/>
        <w:bidi/>
        <w:spacing w:after="80" w:before="190"/>
      </w:pPr>
      <w:r>
        <w:rPr>
          <w:rFonts w:ascii="Segoe UI" w:cs="Segoe UI" w:eastAsia="Segoe UI" w:hAnsi="Segoe UI"/>
          <w:b/>
          <w:bCs/>
          <w:color w:val="2E5F8A"/>
          <w:sz w:val="19"/>
          <w:szCs w:val="19"/>
          <w:rtl/>
        </w:rPr>
        <w:t xml:space="preserve">EN-02   ·   لا حسابَ بلا شخص</w:t>
      </w:r>
    </w:p>
    <w:p>
      <w:pPr>
        <w:bidi/>
        <w:spacing w:after="70" w:line="308"/>
      </w:pPr>
      <w:r>
        <w:rPr>
          <w:rFonts w:ascii="Segoe UI" w:cs="Segoe UI" w:eastAsia="Segoe UI" w:hAnsi="Segoe UI"/>
          <w:sz w:val="20"/>
          <w:szCs w:val="20"/>
          <w:rtl/>
        </w:rPr>
        <w:t xml:space="preserve">كلُّ حسابِ دخولٍ مرتبطٌ بشخصٍ مسجَّل. ولا يُنشأ حسابٌ عامٌّ ولا مشتركٌ بين أفراد.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والحسابُ المشتركُ يُفقد التتبعَ — فلا يُعرف من فعل، وسجلُّ التدقيق يصير بلا معنى.</w:t>
      </w:r>
    </w:p>
    <w:p>
      <w:pPr>
        <w:spacing w:after="80"/>
      </w:pPr>
    </w:p>
    <w:p>
      <w:pPr>
        <w:pStyle w:val="Heading3"/>
        <w:bidi/>
        <w:spacing w:after="80" w:before="190"/>
      </w:pPr>
      <w:r>
        <w:rPr>
          <w:rFonts w:ascii="Segoe UI" w:cs="Segoe UI" w:eastAsia="Segoe UI" w:hAnsi="Segoe UI"/>
          <w:b/>
          <w:bCs/>
          <w:color w:val="B08D3F"/>
          <w:sz w:val="19"/>
          <w:szCs w:val="19"/>
          <w:rtl/>
        </w:rPr>
        <w:t xml:space="preserve">EN-03   ·   الكيانُ في كل صف</w:t>
      </w:r>
    </w:p>
    <w:p>
      <w:pPr>
        <w:bidi/>
        <w:spacing w:after="70" w:line="308"/>
      </w:pPr>
      <w:r>
        <w:rPr>
          <w:rFonts w:ascii="Segoe UI" w:cs="Segoe UI" w:eastAsia="Segoe UI" w:hAnsi="Segoe UI"/>
          <w:sz w:val="20"/>
          <w:szCs w:val="20"/>
          <w:rtl/>
        </w:rPr>
        <w:t xml:space="preserve">كلُّ صفٍّ في كل جدولٍ يحمل معرّفَ كيانه المالك. ولا يُنشأ جدولٌ بلا هذا العمود.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وهو أساسُ العزل — ومن أغفله في جدولٍ واحدٍ فتح ثغرةً في كل المنصة.</w:t>
      </w:r>
    </w:p>
    <w:p>
      <w:pPr>
        <w:spacing w:after="80"/>
      </w:pPr>
    </w:p>
    <w:p>
      <w:pPr>
        <w:pStyle w:val="Heading3"/>
        <w:bidi/>
        <w:spacing w:after="80" w:before="190"/>
      </w:pPr>
      <w:r>
        <w:rPr>
          <w:rFonts w:ascii="Segoe UI" w:cs="Segoe UI" w:eastAsia="Segoe UI" w:hAnsi="Segoe UI"/>
          <w:b/>
          <w:bCs/>
          <w:color w:val="5B3A6E"/>
          <w:sz w:val="19"/>
          <w:szCs w:val="19"/>
          <w:rtl/>
        </w:rPr>
        <w:t xml:space="preserve">EN-04   ·   الملكيةُ مئةٌ بالضبط</w:t>
      </w:r>
    </w:p>
    <w:p>
      <w:pPr>
        <w:bidi/>
        <w:spacing w:after="70" w:line="308"/>
      </w:pPr>
      <w:r>
        <w:rPr>
          <w:rFonts w:ascii="Segoe UI" w:cs="Segoe UI" w:eastAsia="Segoe UI" w:hAnsi="Segoe UI"/>
          <w:sz w:val="20"/>
          <w:szCs w:val="20"/>
          <w:rtl/>
        </w:rPr>
        <w:t xml:space="preserve">مجموعُ حصص ملكية كلِّ كيانٍ مملوكٍ مئةٌ بالمئة بالضبط في كل لحظة. وحصةُ البائع تُنهى وحصةُ المشتري تُفتح بالتاريخ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والقيدُ نفسُه الذي يسري على حصص الأصول — فلا فجوةَ ولا تراكب.</w:t>
      </w:r>
    </w:p>
    <w:p>
      <w:pPr>
        <w:spacing w:after="80"/>
      </w:pPr>
    </w:p>
    <w:p>
      <w:pPr>
        <w:pStyle w:val="Heading3"/>
        <w:bidi/>
        <w:spacing w:after="80" w:before="190"/>
      </w:pPr>
      <w:r>
        <w:rPr>
          <w:rFonts w:ascii="Segoe UI" w:cs="Segoe UI" w:eastAsia="Segoe UI" w:hAnsi="Segoe UI"/>
          <w:b/>
          <w:bCs/>
          <w:color w:val="1F5C63"/>
          <w:sz w:val="19"/>
          <w:szCs w:val="19"/>
          <w:rtl/>
        </w:rPr>
        <w:t xml:space="preserve">EN-05   ·   الصفاتُ تُبدَّل ولا تُجمع</w:t>
      </w:r>
    </w:p>
    <w:p>
      <w:pPr>
        <w:bidi/>
        <w:spacing w:after="70" w:line="308"/>
      </w:pPr>
      <w:r>
        <w:rPr>
          <w:rFonts w:ascii="Segoe UI" w:cs="Segoe UI" w:eastAsia="Segoe UI" w:hAnsi="Segoe UI"/>
          <w:sz w:val="20"/>
          <w:szCs w:val="20"/>
          <w:rtl/>
        </w:rPr>
        <w:t xml:space="preserve">للشخص صفاتٌ متعددةٌ لكلٍّ نطاقُها وسقفُها. ويبدّل بينها صراحةً في جلسته، ولا تُجمع صلاحياتُها.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والفعلُ يُنسب للشخص بصفته لحظةَ الفعلِ لا بأوسع صفاته.</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الشخصُ والحسابُ والصفة</w:t>
      </w:r>
    </w:p>
    <w:p>
      <w:pPr>
        <w:bidi/>
        <w:spacing w:after="90" w:line="308"/>
      </w:pPr>
      <w:r>
        <w:rPr>
          <w:rFonts w:ascii="Segoe UI" w:cs="Segoe UI" w:eastAsia="Segoe UI" w:hAnsi="Segoe UI"/>
          <w:i/>
          <w:iCs/>
          <w:color w:val="6B7280"/>
          <w:sz w:val="18"/>
          <w:szCs w:val="18"/>
          <w:rtl/>
        </w:rPr>
        <w:t xml:space="preserve">ثلاثةُ مفاهيمَ متمايزةٍ يُخلط بينها كثيرًا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500"/>
        <w:gridCol w:w="2700"/>
      </w:tblGrid>
      <w:tr>
        <w:trPr>
          <w:tblHeader/>
        </w:trPr>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المفهوم</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يُنشأ متى</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يُعطَّل متى</w:t>
            </w:r>
          </w:p>
        </w:tc>
        <w:tc>
          <w:tcPr>
            <w:tcW w:type="dxa" w:w="2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الشخص</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أولَ مرةٍ يُعرَف فيها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يُعطَّل — يبقى للتاريخ</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بمعرّفٍ لا يتكرر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الحاجة للدخول</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إنهاء الخدمة أو الخمول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بمعرّفه مرتبطٌ بشخص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التكليف بدور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بانتهاء التكليف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مشغّلُ حفارٍ في موقعٍ بعينه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العلاقة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 حساباتٌ عدة ← صفاتٌ عدة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والفعلُ يُنسب للشخص بصفته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 اللحظة لا بأوسعها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العزلُ وتعددُ الشركات</w:t>
      </w:r>
    </w:p>
    <w:p>
      <w:pPr>
        <w:bidi/>
        <w:spacing w:after="90" w:line="308"/>
      </w:pPr>
      <w:r>
        <w:rPr>
          <w:rFonts w:ascii="Segoe UI" w:cs="Segoe UI" w:eastAsia="Segoe UI" w:hAnsi="Segoe UI"/>
          <w:i/>
          <w:iCs/>
          <w:color w:val="6B7280"/>
          <w:sz w:val="18"/>
          <w:szCs w:val="18"/>
          <w:rtl/>
        </w:rPr>
        <w:t xml:space="preserve">المنصةُ تستهدف شركاتٍ أخرى — والعزلُ شرطُ ذلك</w:t>
      </w:r>
    </w:p>
    <w:p>
      <w:pPr>
        <w:bidi/>
        <w:spacing w:after="130" w:line="308"/>
      </w:pPr>
      <w:r>
        <w:rPr>
          <w:rFonts w:ascii="Segoe UI" w:cs="Segoe UI" w:eastAsia="Segoe UI" w:hAnsi="Segoe UI"/>
          <w:sz w:val="20"/>
          <w:szCs w:val="20"/>
          <w:rtl/>
        </w:rPr>
        <w:t xml:space="preserve">تُبنى المنصةُ لتخدم أكثرَ من شركةٍ على البنية نفسِها. ولذلك لا يكفي العزلُ بين إداراتٍ داخل شركةٍ واحدة — بل يلزم عزلٌ بين الكياناتِ لا يُخترق ولو بخطأِ مبرمج.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يُعزل</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يُنفَّذ</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المالك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في كل جدول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الشركةُ المستأجرة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البياناتُ والمستخدمون والإعدادات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الجذرُ يحدد النطاقَ الأعلى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البصرية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الشعارُ والألوانُ القابلةُ للتخصيص</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طبقةُ هويةٍ منفصلةٌ — وألوانُ الخطرِ والنجاحِ محجوبةٌ عن التخصيص</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والمرفقات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مسارُ التخزينِ ومفتاحُ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المسارُ يحمل الكيانَ ولا يُشترك</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الرئيسة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وعشرون سجلًّا بمالكٍ لكلٍّ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 الفصلُ ٨ — مصدرُ الحقيقة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الحدُّ التنفيذي —  </w:t>
            </w:r>
            <w:r>
              <w:rPr>
                <w:rFonts w:ascii="Segoe UI" w:cs="Segoe UI" w:eastAsia="Segoe UI" w:hAnsi="Segoe UI"/>
                <w:sz w:val="19"/>
                <w:szCs w:val="19"/>
                <w:rtl/>
              </w:rPr>
              <w:t xml:space="preserve">خمسةٌ وستون جدولًا قديمًا لا يحمل عمودَ الكيان — وهو عيبٌ مسجَّلٌ في ملف التتبعِ برمز DEF-009 بحالة «يمنع الإطلاق». والقرارُ المؤقتُ فاحصٌ يبلّغ لا هجرة، والقرارُ النهائيُّ ينتظر المالكَ برمز DEC-D.</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٤» — وعددُها اثنان وعشرون حكمًا مصدرُها E-05.</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الصلاحياتُ والتفويضاتُ وفصلُ الواجبات</w:t>
            </w:r>
          </w:p>
        </w:tc>
      </w:tr>
    </w:tbl>
    <w:p>
      <w:pPr>
        <w:spacing w:after="170"/>
      </w:pPr>
    </w:p>
    <w:p>
      <w:pPr>
        <w:bidi/>
        <w:spacing w:after="130" w:line="308"/>
      </w:pPr>
      <w:r>
        <w:rPr>
          <w:rFonts w:ascii="Segoe UI" w:cs="Segoe UI" w:eastAsia="Segoe UI" w:hAnsi="Segoe UI"/>
          <w:sz w:val="20"/>
          <w:szCs w:val="20"/>
          <w:rtl/>
        </w:rPr>
        <w:t xml:space="preserve">الصلاحياتُ ما يجعل «من يرى ماذا» قابلًا للإدارة بعد سنين. فالمنحُ الفرديُّ يبدو أسرعَ في أول شهر، ويصير بعد سنتين شبكةً لا يعرف أحدٌ لماذا نُسجت.</w:t>
      </w:r>
    </w:p>
    <w:p>
      <w:pPr>
        <w:bidi/>
        <w:spacing w:after="130" w:line="308"/>
      </w:pPr>
      <w:r>
        <w:rPr>
          <w:rFonts w:ascii="Segoe UI" w:cs="Segoe UI" w:eastAsia="Segoe UI" w:hAnsi="Segoe UI"/>
          <w:sz w:val="20"/>
          <w:szCs w:val="20"/>
          <w:rtl/>
        </w:rPr>
        <w:t xml:space="preserve">وتُشتق الصلاحيةُ من ثلاثةٍ معًا: قالبُ الدور يحدد ما يُفعل، ونطاقُ التكليف يحدد على أي صفوف، ومفتاحُ الظهور يحدد أيَّ أعمدةٍ وبأي زاوية. وغيابُ أحد الثلاثة يجعل الصلاحيةَ إما واسعةً أو عاجزة.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الأحكامُ الستةُ الحاكمةُ للصلاحيات</w:t>
      </w:r>
    </w:p>
    <w:p>
      <w:pPr>
        <w:spacing w:after="90"/>
      </w:pPr>
    </w:p>
    <w:p>
      <w:pPr>
        <w:pStyle w:val="Heading3"/>
        <w:bidi/>
        <w:spacing w:after="80" w:before="190"/>
      </w:pPr>
      <w:r>
        <w:rPr>
          <w:rFonts w:ascii="Segoe UI" w:cs="Segoe UI" w:eastAsia="Segoe UI" w:hAnsi="Segoe UI"/>
          <w:b/>
          <w:bCs/>
          <w:color w:val="1F3A5F"/>
          <w:sz w:val="19"/>
          <w:szCs w:val="19"/>
          <w:rtl/>
        </w:rPr>
        <w:t xml:space="preserve">RB-01   ·   الاشتقاقُ من القالب لا المنحُ الفردي</w:t>
      </w:r>
    </w:p>
    <w:p>
      <w:pPr>
        <w:bidi/>
        <w:spacing w:after="70" w:line="308"/>
      </w:pPr>
      <w:r>
        <w:rPr>
          <w:rFonts w:ascii="Segoe UI" w:cs="Segoe UI" w:eastAsia="Segoe UI" w:hAnsi="Segoe UI"/>
          <w:sz w:val="20"/>
          <w:szCs w:val="20"/>
          <w:rtl/>
        </w:rPr>
        <w:t xml:space="preserve">يرث الحسابُ صلاحياتِه من قالب دوره. والمنحُ الفرديُّ استثناءٌ يُسجَّل بمبرِّره ويُراجَع في الدورة الدورية.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وتراكمُ المنح الفرديةِ أشيعُ سببٍ لانفلات الصلاحيات — وعددُها مؤشرُ صحةٍ يُقاس ويُخفَّض.</w:t>
      </w:r>
    </w:p>
    <w:p>
      <w:pPr>
        <w:spacing w:after="80"/>
      </w:pPr>
    </w:p>
    <w:p>
      <w:pPr>
        <w:pStyle w:val="Heading3"/>
        <w:bidi/>
        <w:spacing w:after="80" w:before="190"/>
      </w:pPr>
      <w:r>
        <w:rPr>
          <w:rFonts w:ascii="Segoe UI" w:cs="Segoe UI" w:eastAsia="Segoe UI" w:hAnsi="Segoe UI"/>
          <w:b/>
          <w:bCs/>
          <w:color w:val="2E5F8A"/>
          <w:sz w:val="19"/>
          <w:szCs w:val="19"/>
          <w:rtl/>
        </w:rPr>
        <w:t xml:space="preserve">RB-02   ·   ثلاثةٌ معًا لا واحد</w:t>
      </w:r>
    </w:p>
    <w:p>
      <w:pPr>
        <w:bidi/>
        <w:spacing w:after="70" w:line="308"/>
      </w:pPr>
      <w:r>
        <w:rPr>
          <w:rFonts w:ascii="Segoe UI" w:cs="Segoe UI" w:eastAsia="Segoe UI" w:hAnsi="Segoe UI"/>
          <w:sz w:val="20"/>
          <w:szCs w:val="20"/>
          <w:rtl/>
        </w:rPr>
        <w:t xml:space="preserve">تُشتق الصلاحيةُ من قالب الدورِ ونطاقِ التكليفِ ومفتاحِ الظهور.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وغيابُ أحدها يجعل الصلاحيةَ إما واسعةً بلا حدٍّ أو عاجزةً بلا فائدة.</w:t>
      </w:r>
    </w:p>
    <w:p>
      <w:pPr>
        <w:spacing w:after="80"/>
      </w:pPr>
    </w:p>
    <w:p>
      <w:pPr>
        <w:pStyle w:val="Heading3"/>
        <w:bidi/>
        <w:spacing w:after="80" w:before="190"/>
      </w:pPr>
      <w:r>
        <w:rPr>
          <w:rFonts w:ascii="Segoe UI" w:cs="Segoe UI" w:eastAsia="Segoe UI" w:hAnsi="Segoe UI"/>
          <w:b/>
          <w:bCs/>
          <w:color w:val="B08D3F"/>
          <w:sz w:val="19"/>
          <w:szCs w:val="19"/>
          <w:rtl/>
        </w:rPr>
        <w:t xml:space="preserve">RB-03   ·   السقفُ يُفحص عند الاعتماد</w:t>
      </w:r>
    </w:p>
    <w:p>
      <w:pPr>
        <w:bidi/>
        <w:spacing w:after="70" w:line="308"/>
      </w:pPr>
      <w:r>
        <w:rPr>
          <w:rFonts w:ascii="Segoe UI" w:cs="Segoe UI" w:eastAsia="Segoe UI" w:hAnsi="Segoe UI"/>
          <w:sz w:val="20"/>
          <w:szCs w:val="20"/>
          <w:rtl/>
        </w:rPr>
        <w:t xml:space="preserve">لكل دورٍ يعتمد سقفٌ ماليٌّ وكميّ. ويُفحص عند كل اعتمادٍ لا عند إنشاء الحساب — فالمستندُ فوق السقف يُرفض ويُرفع لمن يعلوه.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ومرجعُ التفويض يُسجَّل مع كل اعتمادٍ — فالسؤالُ الأولُ في المراجعة: بأي صفةٍ اعتمد؟</w:t>
      </w:r>
    </w:p>
    <w:p>
      <w:pPr>
        <w:spacing w:after="80"/>
      </w:pPr>
    </w:p>
    <w:p>
      <w:pPr>
        <w:pStyle w:val="Heading3"/>
        <w:bidi/>
        <w:spacing w:after="80" w:before="190"/>
      </w:pPr>
      <w:r>
        <w:rPr>
          <w:rFonts w:ascii="Segoe UI" w:cs="Segoe UI" w:eastAsia="Segoe UI" w:hAnsi="Segoe UI"/>
          <w:b/>
          <w:bCs/>
          <w:color w:val="9C2B24"/>
          <w:sz w:val="19"/>
          <w:szCs w:val="19"/>
          <w:rtl/>
        </w:rPr>
        <w:t xml:space="preserve">RB-04   ·   فصلُ الواجبات بنيويّ</w:t>
      </w:r>
    </w:p>
    <w:p>
      <w:pPr>
        <w:bidi/>
        <w:spacing w:after="70" w:line="308"/>
      </w:pPr>
      <w:r>
        <w:rPr>
          <w:rFonts w:ascii="Segoe UI" w:cs="Segoe UI" w:eastAsia="Segoe UI" w:hAnsi="Segoe UI"/>
          <w:sz w:val="20"/>
          <w:szCs w:val="20"/>
          <w:rtl/>
        </w:rPr>
        <w:t xml:space="preserve">مصفوفةُ الواجبات المتعارضةِ معرَّفةٌ سلفًا. والحسابُ الجامعُ بين واجبين منها يُقيَّد ويُرفض اعتمادُه حتى الفصل.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RB-05   ·   الصفاتُ لا تُجمع</w:t>
      </w:r>
    </w:p>
    <w:p>
      <w:pPr>
        <w:bidi/>
        <w:spacing w:after="70" w:line="308"/>
      </w:pPr>
      <w:r>
        <w:rPr>
          <w:rFonts w:ascii="Segoe UI" w:cs="Segoe UI" w:eastAsia="Segoe UI" w:hAnsi="Segoe UI"/>
          <w:sz w:val="20"/>
          <w:szCs w:val="20"/>
          <w:rtl/>
        </w:rPr>
        <w:t xml:space="preserve">للشخص صفاتٌ متعددةٌ يبدّل بينها صراحةً، ولكلٍّ نطاقُها وسقفُها. ولا تُجمع صلاحياتُها في جلسةٍ واحدة.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والجمعُ يمنح صلاحيةَ الصفة الأوسعِ في كل الأوقات — وهو أخطرُ من المنح الفردي.</w:t>
      </w:r>
    </w:p>
    <w:p>
      <w:pPr>
        <w:spacing w:after="80"/>
      </w:pPr>
    </w:p>
    <w:p>
      <w:pPr>
        <w:pStyle w:val="Heading3"/>
        <w:bidi/>
        <w:spacing w:after="80" w:before="190"/>
      </w:pPr>
      <w:r>
        <w:rPr>
          <w:rFonts w:ascii="Segoe UI" w:cs="Segoe UI" w:eastAsia="Segoe UI" w:hAnsi="Segoe UI"/>
          <w:b/>
          <w:bCs/>
          <w:color w:val="5B3A6E"/>
          <w:sz w:val="19"/>
          <w:szCs w:val="19"/>
          <w:rtl/>
        </w:rPr>
        <w:t xml:space="preserve">RB-06   ·   المحجوبُ لا يُصيَّر</w:t>
      </w:r>
    </w:p>
    <w:p>
      <w:pPr>
        <w:bidi/>
        <w:spacing w:after="70" w:line="308"/>
      </w:pPr>
      <w:r>
        <w:rPr>
          <w:rFonts w:ascii="Segoe UI" w:cs="Segoe UI" w:eastAsia="Segoe UI" w:hAnsi="Segoe UI"/>
          <w:sz w:val="20"/>
          <w:szCs w:val="20"/>
          <w:rtl/>
        </w:rPr>
        <w:t xml:space="preserve">العنصرُ المحجوبُ لا يُرسَل في الاستجابة أصلًا ولا يُصيَّر في الواجهة. والمجموعةُ التي فرغت لا تُعرض.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وإخفاءُ العنصر بأسلوب العرض ثغرةٌ — فالمحتوى يصل ويُقرأ من أدواتِ المطوّر.</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مصفوفةُ الواجبات المتعارضة</w:t>
      </w:r>
    </w:p>
    <w:p>
      <w:pPr>
        <w:bidi/>
        <w:spacing w:after="90" w:line="308"/>
      </w:pPr>
      <w:r>
        <w:rPr>
          <w:rFonts w:ascii="Segoe UI" w:cs="Segoe UI" w:eastAsia="Segoe UI" w:hAnsi="Segoe UI"/>
          <w:i/>
          <w:iCs/>
          <w:color w:val="6B7280"/>
          <w:sz w:val="18"/>
          <w:szCs w:val="18"/>
          <w:rtl/>
        </w:rPr>
        <w:t xml:space="preserve">أزواجٌ لا تُجمع في حسابٍ واحد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الأول</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الثاني</w:t>
            </w:r>
          </w:p>
        </w:tc>
        <w:tc>
          <w:tcPr>
            <w:tcW w:type="dxa" w:w="4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يُجمعان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إنشاءُ المستند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المستند نفسِه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ينشئ لا يشهد على صحة إنشائه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الدفع</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الدفع</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يأذن لا ينفّذ — وإلا صار الإذنُ صوريًّا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الصرف</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المطابقةُ البنكية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صرف لا يطابق ما صرفه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المخزني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والترسية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يشتري لا يشهد بالاستلام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الحماية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منحُ استثناءٍ منها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وضع القيدَ لا يرفعه لنفسه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القيد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نشرُ القيد</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الأساسيُّ في كل نظامٍ محاسبي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المسيّر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المسيّر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من التلاعب في الأجور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تشخيصُ العطل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الجاهزيةِ بعده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التفويضُ والإنابةُ — ستةُ أنواعٍ لا تُخلط</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00"/>
        <w:gridCol w:w="2200"/>
        <w:gridCol w:w="2600"/>
      </w:tblGrid>
      <w:tr>
        <w:trPr>
          <w:tblHeader/>
        </w:trPr>
        <w:tc>
          <w:tcPr>
            <w:tcW w:type="dxa" w:w="1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الانتهاء</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مهمة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تنفيذِ مهمةٍ بعينها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تبقى مسنَدةً حتى تُغلق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تكليفٌ بدور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دورٍ كاملٍ في نطاق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بمدةٍ أو مفتوح</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تُعاد للدور لا للشخص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إنابةٌ مؤقتة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حلولُ شخصٍ محلَّ آخرَ في غيابه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إلزامية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تعود للمنيب فورًا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تفويضُ صلاحية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صلاحيةِ اعتمادٍ بسقف</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وسقفٍ إلزاميين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المعلَّقُ يعود للمفوِّض</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إسناد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مهمةٍ من منفِّذٍ لآخر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العدُّ يستمر ولا يُصفَّر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عبء عمل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مجموعةِ مهامٍ دفعةً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مهمةٍ تحتفظ بعدّها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حكمان حاكمان —  </w:t>
            </w:r>
            <w:r>
              <w:rPr>
                <w:rFonts w:ascii="Segoe UI" w:cs="Segoe UI" w:eastAsia="Segoe UI" w:hAnsi="Segoe UI"/>
                <w:sz w:val="19"/>
                <w:szCs w:val="19"/>
                <w:rtl/>
              </w:rPr>
              <w:t xml:space="preserve">التفويضُ لا يُعاد تفويضُه إلا بقرارٍ صريحٍ من المفوِّض الأصلي. وانتهاءُ التكليفِ يوقف توليدَ المهام الجديدةِ فورًا ولا يُلغي المفتوحة — والمفتوحةُ تُنقل أو تبقى بقرارٍ مسجَّل.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سلّمُ الاعتمادِ والسقوف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يعتمده</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السقف</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يُرفع عنه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الإدارة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مستنداتُ إدارته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إدارته المعلن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إدارةً أخرى</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المستنداتُ التشغيليةُ للفرعين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سقفُه المعلن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الماليةَ أو الملكية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النائبُ المختص</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فُوِّض له في نطاقه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بتفويضٍ موثَّقٍ بسقفٍ ومدة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التفويض</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كلَّ السقوف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بالسلطة الأصلية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أو رأسَ المال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التفويض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بسقفٍ ومدةٍ ونطاق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دون سقفِ المفوِّض</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ويُسجَّل مرجعُه في كل اعتماد</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٥» — وعددُها خمسون حكمًا مصدرُها E-04.</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الإصداراتُ والنشرُ ونموذجُ الأفعالِ والأحداث</w:t>
            </w:r>
          </w:p>
        </w:tc>
      </w:tr>
    </w:tbl>
    <w:p>
      <w:pPr>
        <w:spacing w:after="170"/>
      </w:pPr>
    </w:p>
    <w:p>
      <w:pPr>
        <w:bidi/>
        <w:spacing w:after="130" w:line="308"/>
      </w:pPr>
      <w:r>
        <w:rPr>
          <w:rFonts w:ascii="Segoe UI" w:cs="Segoe UI" w:eastAsia="Segoe UI" w:hAnsi="Segoe UI"/>
          <w:sz w:val="20"/>
          <w:szCs w:val="20"/>
          <w:rtl/>
        </w:rPr>
        <w:t xml:space="preserve">لا يُنشر تغييرٌ بلا بصمةٍ تقول ما تغيّر، ولا بلا تقريرِ اكتمالٍ يقول ما اجتاز من بوابات، ولا بلا علَمِ رجوعٍ يبقى مفعَّلًا مدةً معلنة. فالفرقُ بين خللٍ يُصلَح في دقائقَ وآخرَ يُشلُّ العملَ أيامًا هو وجودُ خطة رجوع.</w:t>
      </w:r>
    </w:p>
    <w:p>
      <w:pPr>
        <w:bidi/>
        <w:spacing w:after="130" w:line="308"/>
      </w:pPr>
      <w:r>
        <w:rPr>
          <w:rFonts w:ascii="Segoe UI" w:cs="Segoe UI" w:eastAsia="Segoe UI" w:hAnsi="Segoe UI"/>
          <w:sz w:val="20"/>
          <w:szCs w:val="20"/>
          <w:rtl/>
        </w:rPr>
        <w:t xml:space="preserve">◆ ونموذجُ الأفعالِ أساسُ التتبع: كلُّ زرٍّ في المنصة له عقدُ فعلٍ برمزٍ فريدٍ لا يحمل معنيين. وقد رُصدت أربعةُ صفوفٍ برمزين يحملان معنيين مختلفين — وهي عيبٌ حاجبٌ مسجَّلٌ برمز DEF-001 ولا يُنقل قاموسُ الأفعالِ قبل إغلاقه.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الأحكامُ الستةُ الحاكمةُ للإصدار</w:t>
      </w:r>
    </w:p>
    <w:p>
      <w:pPr>
        <w:spacing w:after="90"/>
      </w:pPr>
    </w:p>
    <w:p>
      <w:pPr>
        <w:pStyle w:val="Heading3"/>
        <w:bidi/>
        <w:spacing w:after="80" w:before="190"/>
      </w:pPr>
      <w:r>
        <w:rPr>
          <w:rFonts w:ascii="Segoe UI" w:cs="Segoe UI" w:eastAsia="Segoe UI" w:hAnsi="Segoe UI"/>
          <w:b/>
          <w:bCs/>
          <w:color w:val="1F3A5F"/>
          <w:sz w:val="19"/>
          <w:szCs w:val="19"/>
          <w:rtl/>
        </w:rPr>
        <w:t xml:space="preserve">RL-01   ·   لا نشرَ بلا بصمة</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وحمايات وهجراتِ بيانات.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والبصمةُ أولُ ما يُقرأ عند ظهور خللٍ بعد النشر — وبدونها يصير التشخيصُ تخمينًا.</w:t>
      </w:r>
    </w:p>
    <w:p>
      <w:pPr>
        <w:spacing w:after="80"/>
      </w:pPr>
    </w:p>
    <w:p>
      <w:pPr>
        <w:pStyle w:val="Heading3"/>
        <w:bidi/>
        <w:spacing w:after="80" w:before="190"/>
      </w:pPr>
      <w:r>
        <w:rPr>
          <w:rFonts w:ascii="Segoe UI" w:cs="Segoe UI" w:eastAsia="Segoe UI" w:hAnsi="Segoe UI"/>
          <w:b/>
          <w:bCs/>
          <w:color w:val="B08D3F"/>
          <w:sz w:val="19"/>
          <w:szCs w:val="19"/>
          <w:rtl/>
        </w:rPr>
        <w:t xml:space="preserve">RL-02   ·   لا نشرَ بلا تقريرِ اكتمال</w:t>
      </w:r>
    </w:p>
    <w:p>
      <w:pPr>
        <w:bidi/>
        <w:spacing w:after="70" w:line="308"/>
      </w:pPr>
      <w:r>
        <w:rPr>
          <w:rFonts w:ascii="Segoe UI" w:cs="Segoe UI" w:eastAsia="Segoe UI" w:hAnsi="Segoe UI"/>
          <w:sz w:val="20"/>
          <w:szCs w:val="20"/>
          <w:rtl/>
        </w:rPr>
        <w:t xml:space="preserve">يرافق كلَّ إصدارٍ تقريرٌ يبيّن البواباتِ المجتازةَ والاختباراتِ الناجحةَ والعيوبَ المفتوحةَ بدرجاتها.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والنشرُ بعيبٍ حرجٍ مفتوحٍ يحتاج قرارًا موثَّقًا لا سكوتًا.</w:t>
      </w:r>
    </w:p>
    <w:p>
      <w:pPr>
        <w:spacing w:after="80"/>
      </w:pPr>
    </w:p>
    <w:p>
      <w:pPr>
        <w:pStyle w:val="Heading3"/>
        <w:bidi/>
        <w:spacing w:after="80" w:before="190"/>
      </w:pPr>
      <w:r>
        <w:rPr>
          <w:rFonts w:ascii="Segoe UI" w:cs="Segoe UI" w:eastAsia="Segoe UI" w:hAnsi="Segoe UI"/>
          <w:b/>
          <w:bCs/>
          <w:color w:val="9C2B24"/>
          <w:sz w:val="19"/>
          <w:szCs w:val="19"/>
          <w:rtl/>
        </w:rPr>
        <w:t xml:space="preserve">RL-03   ·   علَمُ الرجوعِ مفعَّلٌ مدةً معلنة</w:t>
      </w:r>
    </w:p>
    <w:p>
      <w:pPr>
        <w:bidi/>
        <w:spacing w:after="70" w:line="308"/>
      </w:pPr>
      <w:r>
        <w:rPr>
          <w:rFonts w:ascii="Segoe UI" w:cs="Segoe UI" w:eastAsia="Segoe UI" w:hAnsi="Segoe UI"/>
          <w:sz w:val="20"/>
          <w:szCs w:val="20"/>
          <w:rtl/>
        </w:rPr>
        <w:t xml:space="preserve">يبقى علَمُ الرجوع مفعَّلًا مدةً معلنةً بعد كل نشرة. وخطةُ الرجوع مكتوبةٌ ومختبَرةٌ لا مرتجَلة.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نشر بلا خطة رجوعٍ راهن على ألّا يقع خلل — والمراهنةُ ليست هندسة.</w:t>
      </w:r>
    </w:p>
    <w:p>
      <w:pPr>
        <w:spacing w:after="80"/>
      </w:pPr>
    </w:p>
    <w:p>
      <w:pPr>
        <w:pStyle w:val="Heading3"/>
        <w:bidi/>
        <w:spacing w:after="80" w:before="190"/>
      </w:pPr>
      <w:r>
        <w:rPr>
          <w:rFonts w:ascii="Segoe UI" w:cs="Segoe UI" w:eastAsia="Segoe UI" w:hAnsi="Segoe UI"/>
          <w:b/>
          <w:bCs/>
          <w:color w:val="5B3A6E"/>
          <w:sz w:val="19"/>
          <w:szCs w:val="19"/>
          <w:rtl/>
        </w:rPr>
        <w:t xml:space="preserve">RL-04   ·   الهجرةُ تُختبر على نسخةٍ من الإنتاج</w:t>
      </w:r>
    </w:p>
    <w:p>
      <w:pPr>
        <w:bidi/>
        <w:spacing w:after="70" w:line="308"/>
      </w:pPr>
      <w:r>
        <w:rPr>
          <w:rFonts w:ascii="Segoe UI" w:cs="Segoe UI" w:eastAsia="Segoe UI" w:hAnsi="Segoe UI"/>
          <w:sz w:val="20"/>
          <w:szCs w:val="20"/>
          <w:rtl/>
        </w:rPr>
        <w:t xml:space="preserve">كلُّ هجرةِ بياناتٍ تُنفَّذ أولًا على نسخةٍ من بيانات الإنتاج ويُقاس زمنُها وأثرُها. ويُحتفظ بنسخةٍ قابلةٍ للاستعادةِ قبل التنفيذ.</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فالكودُ يُرجَع في دقائقَ والبياناتُ لا — والهجرةُ الخاطئةُ أخطرُ من عيبٍ في الكود.</w:t>
      </w:r>
    </w:p>
    <w:p>
      <w:pPr>
        <w:spacing w:after="80"/>
      </w:pPr>
    </w:p>
    <w:p>
      <w:pPr>
        <w:pStyle w:val="Heading3"/>
        <w:bidi/>
        <w:spacing w:after="80" w:before="190"/>
      </w:pPr>
      <w:r>
        <w:rPr>
          <w:rFonts w:ascii="Segoe UI" w:cs="Segoe UI" w:eastAsia="Segoe UI" w:hAnsi="Segoe UI"/>
          <w:b/>
          <w:bCs/>
          <w:color w:val="C9A227"/>
          <w:sz w:val="19"/>
          <w:szCs w:val="19"/>
          <w:rtl/>
        </w:rPr>
        <w:t xml:space="preserve">RL-05   ·   التغييرُ يمرُّ بمسارٍ رسمي</w:t>
      </w:r>
    </w:p>
    <w:p>
      <w:pPr>
        <w:bidi/>
        <w:spacing w:after="70" w:line="308"/>
      </w:pPr>
      <w:r>
        <w:rPr>
          <w:rFonts w:ascii="Segoe UI" w:cs="Segoe UI" w:eastAsia="Segoe UI" w:hAnsi="Segoe UI"/>
          <w:sz w:val="20"/>
          <w:szCs w:val="20"/>
          <w:rtl/>
        </w:rPr>
        <w:t xml:space="preserve">لا مادةَ تدخل الحزمةَ بعد تاريخ القطعِ إلا بستِّ خطوات: التسجيلُ فالفحصُ فتقديرُ الأثرِ فاعتمادُ المالكِ فالإدماجُ فإصدارُ النسخة.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والإدماجُ المباشرُ يُبطل خطَّ الأساسَ كلَّه — ويُفقد معنى التجميد.</w:t>
      </w:r>
    </w:p>
    <w:p>
      <w:pPr>
        <w:spacing w:after="80"/>
      </w:pPr>
    </w:p>
    <w:p>
      <w:pPr>
        <w:pStyle w:val="Heading3"/>
        <w:bidi/>
        <w:spacing w:after="80" w:before="190"/>
      </w:pPr>
      <w:r>
        <w:rPr>
          <w:rFonts w:ascii="Segoe UI" w:cs="Segoe UI" w:eastAsia="Segoe UI" w:hAnsi="Segoe UI"/>
          <w:b/>
          <w:bCs/>
          <w:color w:val="17304D"/>
          <w:sz w:val="19"/>
          <w:szCs w:val="19"/>
          <w:rtl/>
        </w:rPr>
        <w:t xml:space="preserve">RL-06   ·   الرمزُ لا يحمل معنيين</w:t>
      </w:r>
    </w:p>
    <w:p>
      <w:pPr>
        <w:bidi/>
        <w:spacing w:after="70" w:line="308"/>
      </w:pPr>
      <w:r>
        <w:rPr>
          <w:rFonts w:ascii="Segoe UI" w:cs="Segoe UI" w:eastAsia="Segoe UI" w:hAnsi="Segoe UI"/>
          <w:sz w:val="20"/>
          <w:szCs w:val="20"/>
          <w:rtl/>
        </w:rPr>
        <w:t xml:space="preserve">كلُّ رمزِ فعلٍ يحمل معنًى واحدًا. والرمزُ الذي يحمل معنيين يُصلَح قبل أن يُربط بمعالجٍ حي — فالربطُ يُثبّت الخطأ.</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وأيُّ ترحيلٍ للرموز يمرُّ بمصفوفةِ استعمالٍ ثم تشغيلٍ جافٍّ ثم خريطةِ مرادفاتٍ ثم اختبارِ رجوعٍ ثم اعتمادٍ ثم تنفيذٍ تدريجي.</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العقدُ السداسيُّ لكل فعل</w:t>
      </w:r>
    </w:p>
    <w:p>
      <w:pPr>
        <w:bidi/>
        <w:spacing w:after="90" w:line="308"/>
      </w:pPr>
      <w:r>
        <w:rPr>
          <w:rFonts w:ascii="Segoe UI" w:cs="Segoe UI" w:eastAsia="Segoe UI" w:hAnsi="Segoe UI"/>
          <w:i/>
          <w:iCs/>
          <w:color w:val="6B7280"/>
          <w:sz w:val="18"/>
          <w:szCs w:val="18"/>
          <w:rtl/>
        </w:rPr>
        <w:t xml:space="preserve">لا زرَّ في المنصة بلا هذه الستة — ولا يُقبل تصميمٌ ينقصه أحدُها</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8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العنصر</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يعني</w:t>
            </w:r>
          </w:p>
        </w:tc>
        <w:tc>
          <w:tcPr>
            <w:tcW w:type="dxa" w:w="38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الفريد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معرّفٌ واحدٌ لمعنًى واحد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صفرُ رمزٍ يحمل معنيين — الورقةُ ١٤</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الفاعل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الدورُ المخوَّلُ بتنفيذه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يُقرأ من قالب الدورِ لا من الشاشة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يُكتب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التي تتغير</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كتابةَ خارج ما أُعلن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المنشور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يُبَثُّ للمستهلكين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نداءَ مباشرًا بين إدارتين</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المستهلكون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يعنيه الحدثُ وما يتغير عنده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وكلُّ حدثٍ له مستهلكٌ معرَّف</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فعلُ العكس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يُبطل أثرُه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وكلُّ فعلٍ ماليٍّ أو تعاقديٍّ له عكس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أنماطُ التفعيلِ الأربعة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2500"/>
        <w:gridCol w:w="3100"/>
      </w:tblGrid>
      <w:tr>
        <w:trPr>
          <w:tblHeader/>
        </w:trPr>
        <w:tc>
          <w:tcPr>
            <w:tcW w:type="dxa" w:w="17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النمط</w:t>
            </w:r>
          </w:p>
        </w:tc>
        <w:tc>
          <w:tcPr>
            <w:tcW w:type="dxa" w:w="23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النطاق</w:t>
            </w:r>
          </w:p>
        </w:tc>
        <w:tc>
          <w:tcPr>
            <w:tcW w:type="dxa" w:w="25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يستعمل</w:t>
            </w:r>
          </w:p>
        </w:tc>
        <w:tc>
          <w:tcPr>
            <w:tcW w:type="dxa" w:w="31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شرطُ الانتقال</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 — أساسي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داخليٌّ محدود</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الهندسةُ والاختبار</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حرجٍ في دورةٍ كاملة</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الثاني — داخلي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إدارات الشركة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الموظفون بأدوارهم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استقرارٌ أسبوعان وتدريبٌ منجَز</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الثالث — داخليٌّ وخارجي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يشمل الموردين والعملاء</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الأطراف</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مختبَرٌ ووثائقُ استعمال</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الرابع — كامل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بلا قيد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الكلُّ بصلاحياتهم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تدريبٌ ودعمٌ ومؤشراتٌ مستقرة</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الرجوع</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لأي نمطٍ أدنى</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بقرارٍ موثَّق</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خللٌ يفوق أثرَ الميزة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٦» — وعددُها سبعةٌ وثلاثون حكمًا مصدرُها E-07. وسجلُّ الأفعالِ الكاملُ بالتدقيقِ الثمانيِّ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 وخطُّ الأساس</w:t>
            </w:r>
          </w:p>
        </w:tc>
      </w:tr>
    </w:tbl>
    <w:p>
      <w:pPr>
        <w:spacing w:after="170"/>
      </w:pPr>
    </w:p>
    <w:p>
      <w:pPr>
        <w:bidi/>
        <w:spacing w:after="130" w:line="308"/>
      </w:pPr>
      <w:r>
        <w:rPr>
          <w:rFonts w:ascii="Segoe UI" w:cs="Segoe UI" w:eastAsia="Segoe UI" w:hAnsi="Segoe UI"/>
          <w:sz w:val="20"/>
          <w:szCs w:val="20"/>
          <w:rtl/>
        </w:rPr>
        <w:t xml:space="preserve">الحوكمةُ ليست إدارةً تراقب بل بنيةٌ تمنع. فالمنعُ في الخادمِ لا في السياسةِ المكتوبة، والفصلُ بنيويٌّ لا رجاءٌ، والاستثناءُ بمدةٍ وعددِ استعمالٍ لا مفتوحًا.</w:t>
      </w:r>
    </w:p>
    <w:p>
      <w:pPr>
        <w:bidi/>
        <w:spacing w:after="130" w:line="308"/>
      </w:pPr>
      <w:r>
        <w:rPr>
          <w:rFonts w:ascii="Segoe UI" w:cs="Segoe UI" w:eastAsia="Segoe UI" w:hAnsi="Segoe UI"/>
          <w:sz w:val="20"/>
          <w:szCs w:val="20"/>
          <w:rtl/>
        </w:rPr>
        <w:t xml:space="preserve">وهذه الوثيقةُ نفسُها تحت الحوكمة: فخطُّ الأساسِ مجمَّدٌ بتاريخٍ معلَنٍ وبصماتٍ لكل ملف، وأيُّ مادةٍ بعده تدخل بمسارٍ رسمي، ونفاذُ الحكمِ لا يُحدَّد بتاريخه وحدَه.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خطُّ الأساسِ المجمَّد</w:t>
      </w:r>
    </w:p>
    <w:p>
      <w:pPr>
        <w:bidi/>
        <w:spacing w:after="90" w:line="308"/>
      </w:pPr>
      <w:r>
        <w:rPr>
          <w:rFonts w:ascii="Segoe UI" w:cs="Segoe UI" w:eastAsia="Segoe UI" w:hAnsi="Segoe UI"/>
          <w:i/>
          <w:iCs/>
          <w:color w:val="6B7280"/>
          <w:sz w:val="18"/>
          <w:szCs w:val="18"/>
          <w:rtl/>
        </w:rPr>
        <w:t xml:space="preserve">تاريخُ القطعِ ٢٠٢٦-٠٨-٠٦ · واثنان وستون ملفًّا ببصمةِ SHA-256</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5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الصفة</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5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ملفاتٌ حيةٌ تبقى مستقلةً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NAV-09 و SCR-DES-01 و CMP-03 — أدواتٌ آليةٌ تقرؤها فلا تُدمج</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أحكامٍ نافذةٌ تُدمج</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٣١</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لاستخراج الأحكامِ ثم تُؤرشَف مرجعًا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 بياناتٍ تُنقل أوراقُها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٢٥</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إلى أوراق ملف التتبع</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تاريخية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أرشيفٌ مرجعيٌّ غيرُ نافذٍ — يُرجع إليه لإثبات أصل القرار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قاعدةُ الملفِّ الآلي</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يُنقل ملفٌّ تشغيليٌّ قبل حصرِ الأدواتِ التي تقرؤه وتوفيرِ مسارٍ بديلٍ وتشغيلِ مقارنةٍ تثبت صفرَ فرق</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نفاذُ الحكم</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يُحدَّد بالتاريخ وحدَه — بل بمرتبةِ الوثيقةِ والإصدارِ وحالةِ الاعتمادِ وقرارِ النسخِ وقرارِ المالكِ الأحدث</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ما تملكه الحوكمةُ وما لا تملكه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الجهة</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تملكه</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تملكه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تصنيفُ الحساسيةِ · سياساتُ الإخفاءِ · حدودُ التصديرِ · سجلُّ التدقيقِ · الاستثناءاتُ · 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البياناتِ ولا قواعدَها المهنيةَ ولا ملكيةَ الحقول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للبيانات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بياناتها وقواعدُها المهنيةُ ومفاتيحُ مطابقتِها ومعاييرُ إنجازها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الصلاحيةِ ولا تصنيفَ الحساسيةِ ولا سجلَّ التدقيق</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العلاقةُ الوظيفيةُ للشخصِ وحالتُه وعقدُه وتواجدُه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 ولا الدورَ ولا الصلاحيةَ ولا النطاق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الترجمة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تترجم ما تملكه الموارد إلى حسابٍ ودورٍ وصلاحيةٍ ونطاقٍ ومسارِ موافقةٍ وأهليةٍ لتلقي المهام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العيوبُ المفتوحةُ الحاجبةُ للإطلاق</w:t>
      </w:r>
    </w:p>
    <w:p>
      <w:pPr>
        <w:bidi/>
        <w:spacing w:after="90" w:line="308"/>
      </w:pPr>
      <w:r>
        <w:rPr>
          <w:rFonts w:ascii="Segoe UI" w:cs="Segoe UI" w:eastAsia="Segoe UI" w:hAnsi="Segoe UI"/>
          <w:i/>
          <w:iCs/>
          <w:color w:val="6B7280"/>
          <w:sz w:val="18"/>
          <w:szCs w:val="18"/>
          <w:rtl/>
        </w:rPr>
        <w:t xml:space="preserve">مسجَّلةٌ في الورقة ٠٩ بأربعةَ عشرَ حقلًا لكلٍّ — وهذه الحاجبةُ وحدَها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2000"/>
        <w:gridCol w:w="23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القرارُ المرتبط</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DEF-001</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مختلفين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DEF-002</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 تُبنى خارجَ المعماريةِ الموثَّقة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DEF-009</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وستون جدولًا قديمًا بلا عمود كيان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DEF-010</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٥٩٨٦ تصادمًا تاريخيًّا يمنع قيدَ التفرد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DEF-012</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يحتاج نسخةً خامسةً تضمُّ التأجير</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بعد DEC-B</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ناقصةٌ من الهيكل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 · DEC-H · DEC-I</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DEF-014</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علاقةُ مديرِ الموقعِ كانت خاطئةً في الهيكل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صُحِّح في هذه الوثيقة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  </w:t>
            </w:r>
            <w:r>
              <w:rPr>
                <w:rFonts w:ascii="Segoe UI" w:cs="Segoe UI" w:eastAsia="Segoe UI" w:hAnsi="Segoe UI"/>
                <w:sz w:val="19"/>
                <w:szCs w:val="19"/>
                <w:rtl/>
              </w:rPr>
              <w:t xml:space="preserve">لا يُعلَن الإطلاقُ ولا يُقال إن الحزمةَ مكتملةٌ قبل إغلاق كلِّ عيبٍ حاجب. والعيوبُ السبعةُ أعلاه تمنع الإطلاقَ صريحًا — والقراراتُ التسعةُ المرتبطةُ بها في الورقة ١٠ من ملف التتبع تنتظر اعتمادَ المالك.</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مسارُ التغييرِ بعد تاريخ القطع</w:t>
      </w:r>
    </w:p>
    <w:p>
      <w:pPr>
        <w:spacing w:after="90"/>
      </w:pPr>
    </w:p>
    <w:p>
      <w:pPr>
        <w:bidi/>
        <w:spacing w:after="120" w:line="300"/>
        <w:jc w:val="center"/>
      </w:pPr>
      <w:r>
        <w:rPr>
          <w:rFonts w:ascii="Segoe UI" w:cs="Segoe UI" w:eastAsia="Segoe UI" w:hAnsi="Segoe UI"/>
          <w:b/>
          <w:bCs/>
          <w:color w:val="1F2328"/>
          <w:sz w:val="19"/>
          <w:szCs w:val="19"/>
          <w:rtl/>
        </w:rPr>
        <w:t xml:space="preserve">تسجيلُ المادة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فحصُ المرتبةِ والنفاذ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تقديرُ الأثر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الإدماجُ في الفصل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إصدارُ نسخةٍ وبصمةٍ جديدة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شواهدُ هذا الفصلِ في ملف التتبع: الورقةُ ٠١ بيانُ التجميد · ٠٢ مسارُ التغيير · ٠٤ مصفوفةُ النسخِ · ٠٩ سجلُّ العيوبِ · ١٠ قراراتُ المالك · ١١ لوحةُ الاتساقِ المحسوبة.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ز</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تُعتمد وثيقةٌ في الحزمةِ ولا يُدمج كودٌ ولا تُنشأ شاشةٌ قبل فحص الالتزامِ بهذه الوثيقة. والالتزامُ لا يُدَّعى بل يُشهَد له بشاهدٍ محدَّدٍ يُفحص — وشواهدُ كلِّ فصلٍ في ملف التتبع.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دستور منصة إنجاز والمعمارية والحوكمة   ·   INJAZ-CORE-01   ·   الإصدار 1.0 — خطُّ الأساس المجمَّد 2026-08-06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INJAZ-CORE-01</w:t>
    </w:r>
    <w:r>
      <w:rPr>
        <w:rFonts w:ascii="Segoe UI" w:cs="Segoe UI" w:eastAsia="Segoe UI" w:hAnsi="Segoe UI"/>
        <w:color w:val="6B7280"/>
        <w:sz w:val="15"/>
        <w:szCs w:val="15"/>
        <w:rtl/>
      </w:rPr>
      <w:t xml:space="preserve">    الدستورُ والمعماريةُ والحوكمة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2026-08-06T18:47:42.479Z</dcterms:created>
  <dcterms:modified xsi:type="dcterms:W3CDTF">2026-08-06T18:47:42.479Z</dcterms:modified>
</cp:coreProperties>
</file>

<file path=docProps/custom.xml><?xml version="1.0" encoding="utf-8"?>
<Properties xmlns="http://schemas.openxmlformats.org/officeDocument/2006/custom-properties" xmlns:vt="http://schemas.openxmlformats.org/officeDocument/2006/docPropsVTypes"/>
</file>