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Screens, User Experience &amp; Design System — Unified Governing Document</w:t>
      </w:r>
    </w:p>
    <w:p>
      <w:pPr>
        <w:bidi/>
        <w:spacing w:after="16"/>
      </w:pPr>
      <w:r>
        <w:rPr>
          <w:rFonts w:ascii="Segoe UI" w:cs="Segoe UI" w:eastAsia="Segoe UI" w:hAnsi="Segoe UI"/>
          <w:b/>
          <w:bCs/>
          <w:color w:val="1F2328"/>
          <w:sz w:val="32"/>
          <w:szCs w:val="32"/>
          <w:rtl/>
        </w:rPr>
        <w:t xml:space="preserve">الشاشات وتجربة المستخدم والنظام التصميمي</w:t>
      </w:r>
    </w:p>
    <w:p>
      <w:pPr>
        <w:bidi/>
        <w:spacing w:after="110"/>
      </w:pPr>
      <w:r>
        <w:rPr>
          <w:rFonts w:ascii="Segoe UI" w:cs="Segoe UI" w:eastAsia="Segoe UI" w:hAnsi="Segoe UI"/>
          <w:color w:val="6B7280"/>
          <w:sz w:val="19"/>
          <w:szCs w:val="19"/>
          <w:rtl/>
        </w:rPr>
        <w:t xml:space="preserve">ماذا تعرض الشاشةُ ومن يراها وكيف تُعرض — في وثيقةٍ واحدةٍ بثمانيةِ فصول</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INJAZ-UX-01 — الشاشات وتجربة المستخدم والنظام التصميمي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Screens, User Experience &amp; Design System</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 المحدودة · خطُّ الأساس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الثالثة — تحت CORE-01 و FRD-01 · وتعلو DELIVERY-01 في العرضِ والتجربة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نظامِ الشاشاتِ ومعيارِ التجربةِ والنظامِ التصميميِّ والتصديرِ والاستيرادِ في وثيقةٍ واحدةٍ بفصول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٢٠٣ شاشة · 1893 عمودًا فريدًا · ٢٤٦ فعلًا · ١٠٩٣ منظرًا · ٥١ مكوّنًا · ١٠٣ رمزًا بثلاث طبقات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١١٢٢ حكمًا من أربعِ وثائقَ سابقة: E-03 · UX-AUD-01 · DS-01 · DIO-01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٠٦ للشاشاتِ · ٠٧ للأفعالِ · ٠٣ للأحكام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الملفاتُ الحيةُ المستقلة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NAV-09 مصدرُ تشغيلٍ وتوليدٍ حي — المولِّدُ يقرأ الورقتين ٩٧ و٩٨ · SCR-DES-01 مصدرُ تصميمٍ وتحققٍ حاكم — فاحصُ الحوكمةِ يقارن به</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الملاحقُ التنفيذية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UX-MAP-01 مصفوفةُ الشاشاتِ والمناظر · DS-MAP-01 الرموزُ والمكوناتُ ومسارُ الهجرةِ · DIO-MAP-01 قابليةُ التصدير</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الحاكمةَ — تلك في CORE-01 · ولا مضمونَ دوراتِ الإدارات — تلك في FRD-01 · ولا حالةَ التنفيذ — تلك في 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تجمع ما كان موزَّعًا على أربعِ وثائقَ ومصفوفاتٍ خمس. وتُقرأ بفصلها لا بكلها: مصممُ الشاشةِ يقرأ الفصولَ ١ و٤ و٧، والمبرمجُ يقرأ ٦ و٧، ومسؤولُ الحوكمةِ يقرأ ٣ و٨.</w:t>
      </w:r>
    </w:p>
    <w:p>
      <w:pPr>
        <w:bidi/>
        <w:spacing w:after="130" w:line="308"/>
      </w:pPr>
      <w:r>
        <w:rPr>
          <w:rFonts w:ascii="Segoe UI" w:cs="Segoe UI" w:eastAsia="Segoe UI" w:hAnsi="Segoe UI"/>
          <w:sz w:val="20"/>
          <w:szCs w:val="20"/>
          <w:rtl/>
        </w:rPr>
        <w:t xml:space="preserve">◆ وأخطرُ ما يجب استيعابُه أن نظامَ الشاشاتِ NAV-09 ليس وثيقةً بل مدخلَ تشغيل: المولِّدُ يقرأ منه في كل تشغيلٍ لينتج القوائمَ وظهوراتِها. ولذلك يبقى ملفًّا مستقلًّا ببصمته ومساره، وهذه الوثيقةُ تحكمه ولا تحلُّ محلَّه ولا تُدمجه.</w:t>
      </w:r>
    </w:p>
    <w:p>
      <w:pPr>
        <w:bidi/>
        <w:spacing w:after="130" w:line="308"/>
      </w:pPr>
      <w:r>
        <w:rPr>
          <w:rFonts w:ascii="Segoe UI" w:cs="Segoe UI" w:eastAsia="Segoe UI" w:hAnsi="Segoe UI"/>
          <w:sz w:val="20"/>
          <w:szCs w:val="20"/>
          <w:rtl/>
        </w:rPr>
        <w:t xml:space="preserve">وهي وثيقةٌ سرديةٌ حاكمةٌ لا سجلٌّ ذري. فالمبادئُ والقوالبُ والمكوناتُ وقواعدُ التصديرِ تُقرأ هنا، أما الأحكامُ الذريةُ وعددُها ألفٌ ومئةٌ واثنان وعشرون فموضعُها ملفُّ التتبع، والتفصيلُ الجدوليُّ في الملاحقِ الثلاثةِ الملحقةِ بهذه الوثيقة.</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القوالبَ والمناظرَ والحالاتَ والمكونات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و٤ و٦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المكوناتَ وعقدَ البناءِ والرموزَ والفحوصَ الآلية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٦ و٧ — ثم DS-MAP-01</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الإدارة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شاشاتَ إدارتِه ومناظرَها وحكمَ تصديرها</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و٤ و٨ — وورقةُ إدارتِه في UX-MAP-01</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الصلاحياتَ والحقولَ الحساسةَ وبواباتِ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٣ و٥ و٨ — والفحوصُ العشرون</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أعمدةَ الشاشاتِ الـ1893 ولا المناظرَ الـ١٠٩٣ ولا عقودَ الأفعالِ الـ٢٤٦ تفصيلًا. فموضعُها ملفُّ التتبعِ والملاحقُ الثلاثة: UX-MAP-01 يحمل صفًّا لكل شاشةٍ ومنظرًا لكل مجموعةِ أعمدةٍ وقائمةَ الفحصِ البصريِّ · و DS-MAP-01 يحمل ١٠٣ رمزًا و٥١ مكوّنًا بحالاتها وعقدَ البناءِ ومسارَ الهجرةِ · و DIO-MAP-01 يحمل قابليةَ كلِّ شاشةٍ للتصديرِ والاستيرادِ والمشاركةِ بثلاثةٍ وأربعين عمودًا. وكلُّ فصلٍ ينتهي بسطرِ تتبعٍ يقول أين تُبحَث أحكامُه.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CORE-01 فالدستورُ نافذ. وعند تعارضه مع FRD-01 فـFRD نافذةٌ في المضمونِ الوظيفيِّ وهذه في العرضِ والتجربة. ◆ وعند تعارضِ حكمٍ هنا مع ما في NAV-09 فالوثيقةُ تحكم والملفُّ يُحدَّث بنسخةٍ جديدةٍ تُبصَم — ولا يُعدَّل الملفُّ خارج مسار التغيير.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نظامُ الشاشاتِ والتنقلُ والسايدبار</w:t>
            </w:r>
          </w:p>
        </w:tc>
      </w:tr>
    </w:tbl>
    <w:p>
      <w:pPr>
        <w:spacing w:after="170"/>
      </w:pPr>
    </w:p>
    <w:p>
      <w:pPr>
        <w:bidi/>
        <w:spacing w:after="130" w:line="308"/>
      </w:pPr>
      <w:r>
        <w:rPr>
          <w:rFonts w:ascii="Segoe UI" w:cs="Segoe UI" w:eastAsia="Segoe UI" w:hAnsi="Segoe UI"/>
          <w:sz w:val="20"/>
          <w:szCs w:val="20"/>
          <w:rtl/>
        </w:rPr>
        <w:t xml:space="preserve">نظامُ الشاشاتِ ليس قائمةَ ملفاتٍ بل ترتيبًا مستنديًّا: كلُّ شاشةٍ تنتمي إلى مرحلةٍ في دورةِ عملٍ، وكلُّ مرحلةٍ تنتج مستندًا، وترتيبُ الشاشاتِ في السايدبار هو ترتيبُ الدورةِ لا ترتيبُ البرمجة.</w:t>
      </w:r>
    </w:p>
    <w:p>
      <w:pPr>
        <w:bidi/>
        <w:spacing w:after="130" w:line="308"/>
      </w:pPr>
      <w:r>
        <w:rPr>
          <w:rFonts w:ascii="Segoe UI" w:cs="Segoe UI" w:eastAsia="Segoe UI" w:hAnsi="Segoe UI"/>
          <w:sz w:val="20"/>
          <w:szCs w:val="20"/>
          <w:rtl/>
        </w:rPr>
        <w:t xml:space="preserve">◆ والملفُّ NAV-09 مصدرُ تشغيلٍ حي: المولِّدُ يقرأ ورقتَه الثامنةَ والتسعينَ ليُنتج القوائمَ وظهوراتِها، والسابعةَ والتسعينَ ليربط الأحداث. فلا تُكتب قائمةٌ يدويًّا ولا يُضاف رابطٌ خارجَ الوثيقة — ومن أضاف رابطًا يدويًّا أنشأ عنصرًا لا يعرفه الفاحص.</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أرقامُ النظامِ النافذ</w:t>
      </w:r>
    </w:p>
    <w:p>
      <w:pPr>
        <w:bidi/>
        <w:spacing w:after="90" w:line="308"/>
      </w:pPr>
      <w:r>
        <w:rPr>
          <w:rFonts w:ascii="Segoe UI" w:cs="Segoe UI" w:eastAsia="Segoe UI" w:hAnsi="Segoe UI"/>
          <w:i/>
          <w:iCs/>
          <w:color w:val="6B7280"/>
          <w:sz w:val="18"/>
          <w:szCs w:val="18"/>
          <w:rtl/>
        </w:rPr>
        <w:t xml:space="preserve">مقيسةٌ من NAV-09 ومقاطَعةٌ مع الخريطةِ الحية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4600"/>
      </w:tblGrid>
      <w:tr>
        <w:trPr>
          <w:tblHeader/>
        </w:trPr>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وجهةٌ حيةٌ موجودةٌ — وصفرُ شاشةٍ «قريبًا»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والترتيبُ منها لا من تاريخ البرمجة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مجموعاتُ الشاشات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تجميعُ الشاشاتِ داخلَ المرحلة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ظهوراتُ الشاشاتِ في الدورات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الشاشةُ قد تظهر في أكثرَ من مرحلة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مصفوفةُ العرض</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 ظهورًا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أربعةُ أحكام: النطاقُ والزاويةُ والمسموحُ والمحجوب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الفريدة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1893</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ما يتكرر في عشرِ شاشاتٍ أو أكثرَ: ٤٤ عمودًا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زرَّ بلا عقدِ فعل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 (٢٠+ عمودًا)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مناظرَ وزرَّ إظهارِ الكلِّ إلزامًا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ذاتُ حقلٍ حساس</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143</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منظرًا حساسًا بمنحٍ فرديٍّ وحجبًا في الخادم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بنيةُ السايدبار الخمسية</w:t>
      </w:r>
    </w:p>
    <w:p>
      <w:pPr>
        <w:bidi/>
        <w:spacing w:after="90" w:line="308"/>
      </w:pPr>
      <w:r>
        <w:rPr>
          <w:rFonts w:ascii="Segoe UI" w:cs="Segoe UI" w:eastAsia="Segoe UI" w:hAnsi="Segoe UI"/>
          <w:i/>
          <w:iCs/>
          <w:color w:val="6B7280"/>
          <w:sz w:val="18"/>
          <w:szCs w:val="18"/>
          <w:rtl/>
        </w:rPr>
        <w:t xml:space="preserve">◆ ثابتةٌ أعلى ومتغيرةٌ في الوسطِ وثابتةٌ أسفل — فيتعلم الموظفُ الموضعَ مرةً واحدةً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500"/>
        <w:gridCol w:w="2400"/>
        <w:gridCol w:w="3300"/>
      </w:tblGrid>
      <w:tr>
        <w:trPr>
          <w:tblHeader/>
        </w:trPr>
        <w:tc>
          <w:tcPr>
            <w:tcW w:type="dxa" w:w="1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المنطقة</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المحتوى</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الثباتُ بين الإدارات</w:t>
            </w:r>
          </w:p>
        </w:tc>
        <w:tc>
          <w:tcPr>
            <w:tcW w:type="dxa" w:w="3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لماذا هنا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مساحةُ عملي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 · طلباتي · موافقاتي · بلاغاتي · إنجازي · التنبيهات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ثابتةٌ حرفيًّا — نفسُ الترتيبِ والأسماءِ والأيقونات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المدخلُ اليوميُّ — فالموظفُ يفتح ليعرف ما ينتظره لا ليتصفح</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② لوحةُ إدارتي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المؤشراتِ · غرفةُ العملياتِ إن وُجدت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ثابتةُ الموضعِ متغيرةُ المحتوى</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الإدارةِ قبل تفصيلها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③ دوراتُ العمل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مراحلُ الدورةِ المستنديةِ بمجموعاتها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متغيرةٌ كليًّا — من NAV-09</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قلبُ العمل — ودورةُ الصيانةِ ليست دورةَ المبيعات</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④ السجلاتُ والمراجع</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السجلاتُ الأمُّ · القواميسُ · الإعدادات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ثابتةُ الموضعِ متغيرةُ المحتوى</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يُقصَد لا مسارٌ يوميّ</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⑤ التقاريرُ والتصدير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التقاريرُ · مركزُ التصدير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ثابتةٌ حرفيًّا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مخرَجٌ لا مدخَل — ومن يفتحها يفتحها بقصد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حدُّ التوحيد —  </w:t>
            </w:r>
            <w:r>
              <w:rPr>
                <w:rFonts w:ascii="Segoe UI" w:cs="Segoe UI" w:eastAsia="Segoe UI" w:hAnsi="Segoe UI"/>
                <w:sz w:val="19"/>
                <w:szCs w:val="19"/>
                <w:rtl/>
              </w:rPr>
              <w:t xml:space="preserve">لا تُوحَّد المنطقةُ الثالثةُ قسرًا. فبعضُ الإداراتِ دورتُها سبعُ مراحلَ وبعضُها عشرٌ — والتوحيدُ القسريُّ يُفسد ترتيبَ NAV-09 المبنيَّ على منطقِ كل دورة. والفائدةُ المقيسة: الموظفُ بصفتين يجد المنطقتين ① و⑤ في موضعهما فلا يتوه عند التبديل.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قواعدُ السايدبار الثلاثةَ عشرَ</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الترتيبُ بالمرحلةِ المستنديةِ لا بالأبجديةِ ولا بتاريخ البرمجة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مجموعاتٌ منسدلةٌ قابلةٌ للفتحِ والإغلاق — ولا تُعرض المستوياتُ دفعةً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العنصرُ النشطُ ظاهرٌ بوضوحٍ والموقعُ الحاليُّ معلوم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الوضعان الموسَّعُ والمختصرُ مدعومان — وحالةُ المجموعاتِ محفوظة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يُعرض عنصرٌ لا يملكه المستخدمُ — ولا يُعرض معطَّلًا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المجموعةُ التي فرغت من العناصرِ لا تُعرض أصلًا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البحثُ الموحَّدُ يجد الشاشةَ بالاسمِ أو بالمستندِ الذي تنتجه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المفضلةُ والعناصرُ الأخيرةُ عند الحاجةِ — ولا تُكرَّر العناصرُ الشخصيةُ في كل إدارة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«مساحةُ عملي» فوق الإداراتِ دائمًا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القائمةُ تُولَّد من مصفوفة العرضِ في NAV-09 —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رابطٌ يُضاف يدويًّا خارجَ الوثيقةِ يُرصد مخالفةً في فاحص المولِّد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الشاشةُ الجديدةُ لا تظهر قبل اجتياز بوابةِ الشاشةِ كاملةً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الترتيبُ التنازليُّ للإداراتِ هو ترتيبُ الهيكلِ في CORE-01 — وإدارةُ الموقعِ أعمقُها</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١ — نظامُ الشاشات» — وعددُها ٢٧٩ حكمًا مصدرُها E-03. وسجلُّ الشاشاتِ الكاملُ في الورقة ٠٦ · والنظامُ النافذُ في ملف NAV-09 المستقل.</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الشاشاتِ والمالكُ والعارضُ والنطاقُ والزاوية</w:t>
            </w:r>
          </w:p>
        </w:tc>
      </w:tr>
    </w:tbl>
    <w:p>
      <w:pPr>
        <w:spacing w:after="170"/>
      </w:pPr>
    </w:p>
    <w:p>
      <w:pPr>
        <w:bidi/>
        <w:spacing w:after="130" w:line="308"/>
      </w:pPr>
      <w:r>
        <w:rPr>
          <w:rFonts w:ascii="Segoe UI" w:cs="Segoe UI" w:eastAsia="Segoe UI" w:hAnsi="Segoe UI"/>
          <w:sz w:val="20"/>
          <w:szCs w:val="20"/>
          <w:rtl/>
        </w:rPr>
        <w:t xml:space="preserve">لكل شاشةٍ مالكٌ واحدٌ يملك مضمونَها، وعارضون يرونها بزوايا مختلفة. والزاويةُ ليست ترشيحَ صفوفٍ بل معنًى مختلفًا للشاشة نفسِها: شاشةُ التايم شيت عند مديرِ الموقعِ تسجيلٌ، وعند التشغيلِ مطابقةٌ، وعند الماليةِ أساسُ استحقاق.</w:t>
      </w:r>
    </w:p>
    <w:p>
      <w:pPr>
        <w:bidi/>
        <w:spacing w:after="130" w:line="308"/>
      </w:pPr>
      <w:r>
        <w:rPr>
          <w:rFonts w:ascii="Segoe UI" w:cs="Segoe UI" w:eastAsia="Segoe UI" w:hAnsi="Segoe UI"/>
          <w:sz w:val="20"/>
          <w:szCs w:val="20"/>
          <w:rtl/>
        </w:rPr>
        <w:t xml:space="preserve">وأربعةُ أحكامٍ لكل ظهورٍ في مصفوفة العرض: النطاقُ يحدد أيَّ صفوف، والزاويةُ تحدد المعنى، والمسموحُ يحدد ما يُفعل، والمحجوبُ يحدد ما لا يُصيَّر أصلًا.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الأحكامُ الأربعةُ لكل ظهور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200"/>
        <w:gridCol w:w="4500"/>
      </w:tblGrid>
      <w:tr>
        <w:trPr>
          <w:tblHeader/>
        </w:trPr>
        <w:tc>
          <w:tcPr>
            <w:tcW w:type="dxa" w:w="1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w:t>
            </w:r>
          </w:p>
        </w:tc>
        <w:tc>
          <w:tcPr>
            <w:tcW w:type="dxa" w:w="4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صفوفٍ تُقرأ</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يخصُّ موقعَه هو · ما يخصُّ إدارتَه · كلُّ الكيان</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الزاوية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معنى الشاشةِ لهذا الدور</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 مطابقةٌ · أساسُ استحقاقٍ · مراجعةٌ رقابية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المسموح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يُفعل فيها</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 إدخالٌ · اعتمادٌ · تصديرٌ · مشاركة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المحجوب</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لا يُصيَّر ولا يُرسَل في الاستجابة</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الأسعارُ عن التشغيلِ · الملكيةُ عن الجميعِ إلا بمنح</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الأعمدةُ الحاكمةُ الثلاثةَ عشرَ</w:t>
      </w:r>
    </w:p>
    <w:p>
      <w:pPr>
        <w:bidi/>
        <w:spacing w:after="90" w:line="308"/>
      </w:pPr>
      <w:r>
        <w:rPr>
          <w:rFonts w:ascii="Segoe UI" w:cs="Segoe UI" w:eastAsia="Segoe UI" w:hAnsi="Segoe UI"/>
          <w:i/>
          <w:iCs/>
          <w:color w:val="6B7280"/>
          <w:sz w:val="18"/>
          <w:szCs w:val="18"/>
          <w:rtl/>
        </w:rPr>
        <w:t xml:space="preserve">تُحقن من طبقةٍ مشتركةٍ ولا تُكتب جدولًا جدولًا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54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في كم شاشة</w:t>
            </w:r>
          </w:p>
        </w:tc>
        <w:tc>
          <w:tcPr>
            <w:tcW w:type="dxa" w:w="5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في كل صفٍّ من كل جدول — أساسُ العزل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١٩٠</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مكوّنٌ موحَّدٌ وقائمةُ قيمٍ محليةٌ لكل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١٤٩</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 المعتمِدِ بصفته لا باسمه وحدَه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١٤٠</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١٣٦</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 المُنشئِ بصفته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المرفق</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١٢٣</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والمستندُ الذي يستوجب مرفقًا لا يُعتمد بدونه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١٠٤</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الاسمَ وحدَه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١٠٢</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 · معكوسٌ بـ · عكسٌ عن · درجةُ الأثرِ · سجلُّ الاطّلاع</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بحسب النوع</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تُحقن حيث ينطبق نوعُ المستند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الأصنافُ الثلاثةُ للأعمدة المتكررة —  </w:t>
            </w:r>
            <w:r>
              <w:rPr>
                <w:rFonts w:ascii="Segoe UI" w:cs="Segoe UI" w:eastAsia="Segoe UI" w:hAnsi="Segoe UI"/>
                <w:sz w:val="19"/>
                <w:szCs w:val="19"/>
                <w:rtl/>
              </w:rPr>
              <w:t xml:space="preserve">أربعةٌ وأربعون عمودًا تتكرر في عشرِ شاشاتٍ أو أكثر. وثلاثةَ عشرَ منها مُعرَّفةٌ دستوريًّا فتُوحَّد بلا إقرارٍ وظيفيٍّ — لكنها تحتاج إثباتًا تقنيًّا: مطابقةَ المصدرِ وكشفَ التكرارِ وتنفيذًا تجريبيًّا وخطةَ رجوع. و«الحالة» مكوّنٌ واحدٌ بقيمٍ محلية. والثلاثون الباقيةُ ◆ لا تُوحَّد حتى يُقِرَّ مالكوها التكافؤَ كتابةً — فتشابهُ الاسمِ لا يُثبت تشابهَ المعنى.</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٢-تتبع  أحكامُ هذا الفصلِ في ملف التتبع</w:t>
      </w:r>
    </w:p>
    <w:p>
      <w:pPr>
        <w:bidi/>
        <w:spacing w:after="130" w:line="308"/>
      </w:pPr>
      <w:r>
        <w:rPr>
          <w:rFonts w:ascii="Segoe UI" w:cs="Segoe UI" w:eastAsia="Segoe UI" w:hAnsi="Segoe UI"/>
          <w:sz w:val="20"/>
          <w:szCs w:val="20"/>
          <w:rtl/>
        </w:rPr>
        <w:t xml:space="preserve">سجلُّ الشاشاتِ الكاملُ في الورقة ٠٦ من ملف التتبعِ بثلاثةَ عشرَ عمودًا لكل شاشة · ومصفوفةُ العرضِ بظهوراتها الـ٩٢٨ في ملف NAV-09 المستقلِّ — الورقةُ ٩٨.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أعمدةُ الشاشاتِ ومصادرُها وحساسيتُها</w:t>
            </w:r>
          </w:p>
        </w:tc>
      </w:tr>
    </w:tbl>
    <w:p>
      <w:pPr>
        <w:spacing w:after="170"/>
      </w:pPr>
    </w:p>
    <w:p>
      <w:pPr>
        <w:bidi/>
        <w:spacing w:after="130" w:line="308"/>
      </w:pPr>
      <w:r>
        <w:rPr>
          <w:rFonts w:ascii="Segoe UI" w:cs="Segoe UI" w:eastAsia="Segoe UI" w:hAnsi="Segoe UI"/>
          <w:sz w:val="20"/>
          <w:szCs w:val="20"/>
          <w:rtl/>
        </w:rPr>
        <w:t xml:space="preserve">لكل عمودٍ ستةُ أحكامٍ لا يُقبل بلا واحدٍ منها: مصدرُه ومالكُه ونوعُه وحساسيتُه وحكمُ تصديره وحكمُ استيراده. والعمودُ الذي لا يُعرف مصدرُه لا يُصدَّر ولا يُستورد ولا يُحمى.</w:t>
      </w:r>
    </w:p>
    <w:p>
      <w:pPr>
        <w:bidi/>
        <w:spacing w:after="130" w:line="308"/>
      </w:pPr>
      <w:r>
        <w:rPr>
          <w:rFonts w:ascii="Segoe UI" w:cs="Segoe UI" w:eastAsia="Segoe UI" w:hAnsi="Segoe UI"/>
          <w:sz w:val="20"/>
          <w:szCs w:val="20"/>
          <w:rtl/>
        </w:rPr>
        <w:t xml:space="preserve">◆ والملفُّ SCR-DES-01 مصدرُ تصميمٍ وتحققٍ حاكم: فاحصُ الحوكمةِ يقارن أعمدةَ الشاشاتِ الحيةِ به. فيبقى ملفًّا مستقلًّا ولا يُدمج — وهذه الوثيقةُ تحكمه.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٣-١  الأحكامُ الستةُ لكل عمود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w:t>
            </w:r>
          </w:p>
        </w:tc>
        <w:tc>
          <w:tcPr>
            <w:tcW w:type="dxa" w:w="4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غيابه</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المصدر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الجدولُ أو الخدمةُ أو الحسابُ الذي يأتي منه</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يُضاف ولا يُصدَّر — والعمودُ المجهولُ يُوسَم للمراجعة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المالك</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التي تعدّله</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يُعدَّل من إدارتين فتتضارب القيم</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النوع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مخزَّنٌ أو مشتقٌّ أو عرضٌ أو مرجعٌ أو إجراء</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إضافةُ مشتقٍّ لنموذج البياناتِ خطأٌ بنيوي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الحساسية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أيحتاج منحًا فرديًّا</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يخرج في ملفِّ تصديرٍ خارجيٍّ بلا حق</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التصدير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أيُصدَّر ولمن وبأي منظر</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يُصدَّر ما لا يجوز أو يُحجب ما يجوز</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الاستيراد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أيُستورد أم يُنشئه النظام</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يُستورد ما ينشئه النظامُ فيتضارب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٣-٢  الفئاتُ الدلاليةُ التسعُ للأعمدة</w:t>
      </w:r>
    </w:p>
    <w:p>
      <w:pPr>
        <w:bidi/>
        <w:spacing w:after="90" w:line="308"/>
      </w:pPr>
      <w:r>
        <w:rPr>
          <w:rFonts w:ascii="Segoe UI" w:cs="Segoe UI" w:eastAsia="Segoe UI" w:hAnsi="Segoe UI"/>
          <w:i/>
          <w:iCs/>
          <w:color w:val="6B7280"/>
          <w:sz w:val="18"/>
          <w:szCs w:val="18"/>
          <w:rtl/>
        </w:rPr>
        <w:t xml:space="preserve">يُشتق منها منظرُ الشاشةِ — وهي أساسُ الألفِ وثلاثةٍ وتسعين منظرًا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2000"/>
        <w:gridCol w:w="37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الفئة</w:t>
            </w:r>
          </w:p>
        </w:tc>
        <w:tc>
          <w:tcPr>
            <w:tcW w:type="dxa" w:w="2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المنظرُ المشتق</w:t>
            </w:r>
          </w:p>
        </w:tc>
        <w:tc>
          <w:tcPr>
            <w:tcW w:type="dxa" w:w="37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الحساسيةُ الافتراضية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IDN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التعريفُ والمواصفات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VW-IDN</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DOC</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الوثائقُ والصلاحية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VW-DOC</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التشغيلُ والتخصيص</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VW-OPR</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TIM</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التواريخُ والمراحل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VW-TIM</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REL</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العلاقاتُ والمراجع</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VW-REL</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والمؤشرات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VW-PRF</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والتكاليف</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VW-FIN</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نعم — منحٌ فردي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OWN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والتمويل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VW-OWN</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نعم — منحٌ فردي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GOV</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والتدقيق</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VW-GOV</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جزئيًّا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٣-٣  الحقولُ الحساسةُ وحجبُها</w:t>
      </w:r>
    </w:p>
    <w:p>
      <w:pPr>
        <w:bidi/>
        <w:spacing w:after="130" w:line="308"/>
      </w:pPr>
      <w:r>
        <w:rPr>
          <w:rFonts w:ascii="Segoe UI" w:cs="Segoe UI" w:eastAsia="Segoe UI" w:hAnsi="Segoe UI"/>
          <w:sz w:val="20"/>
          <w:szCs w:val="20"/>
          <w:rtl/>
        </w:rPr>
        <w:t xml:space="preserve">الحقلُ الحساسُ يُحجب من الخادمِ لا بأسلوب العرض. فلا يُرسَل في الاستجابةِ أصلًا — وإخفاؤه بالعرضِ ثغرةٌ يقرؤها من يفتح أدواتِ المطوّر.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الفئة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أمثلة</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حكمُ الحجب</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والتمويل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المالكُ الحقيقيُّ · الحصصُ · الممولُ · نمطُ التمويل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محجوبٌ عن الجميعِ إلا بمنحٍ فرديٍّ مسجَّل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الأسعارُ والهوامش</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سعرُ الوحدةِ · هامشُ العقدِ · تكلفةُ العميل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محجوبٌ عن التشغيلِ ومن تحته بنيويًّا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الأجورُ والحسابات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الراتبُ ومكوّناتُه · الحسابُ البنكي</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محجوبٌ إلا للموارد والماليةِ بمنحٍ فردي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كلماتُ المرورِ ورموزُ الجلسة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تُعرض ولا تُصدَّر بحالٍ ولا لأحد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سجلُّ الاطّلاع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اطّلاعٍ على حقلٍ حساس</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بالمستخدمِ والوقتِ والحقل — ويُراجَع دوريًّا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٣-تتبع  أحكامُ هذا الفصلِ في ملف التتبع</w:t>
      </w:r>
    </w:p>
    <w:p>
      <w:pPr>
        <w:bidi/>
        <w:spacing w:after="130" w:line="308"/>
      </w:pPr>
      <w:r>
        <w:rPr>
          <w:rFonts w:ascii="Segoe UI" w:cs="Segoe UI" w:eastAsia="Segoe UI" w:hAnsi="Segoe UI"/>
          <w:sz w:val="20"/>
          <w:szCs w:val="20"/>
          <w:rtl/>
        </w:rPr>
        <w:t xml:space="preserve">أعمدةُ الشاشاتِ التفصيليةُ في ملف SCR-DES-01 المستقلِّ — وهو مصدرُ تحققٍ حاكمٌ لا يُدمج. وقراراتُ الأعمدةِ الزائدةِ في ملف DEC-SCR-01 بتسعةِ أحكامٍ لكل صف.</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الشاشاتُ كثيفةُ البياناتِ ومناظرُها</w:t>
            </w:r>
          </w:p>
        </w:tc>
      </w:tr>
    </w:tbl>
    <w:p>
      <w:pPr>
        <w:spacing w:after="170"/>
      </w:pPr>
    </w:p>
    <w:p>
      <w:pPr>
        <w:bidi/>
        <w:spacing w:after="130" w:line="308"/>
      </w:pPr>
      <w:r>
        <w:rPr>
          <w:rFonts w:ascii="Segoe UI" w:cs="Segoe UI" w:eastAsia="Segoe UI" w:hAnsi="Segoe UI"/>
          <w:sz w:val="20"/>
          <w:szCs w:val="20"/>
          <w:rtl/>
        </w:rPr>
        <w:t xml:space="preserve">◆ نموذجُ البياناتِ الكاملُ لا يُختزل لمعالجةِ مشكلةِ عرض. فبعضُ الشاشاتِ تمثّل سجلًّا مؤسسيًّا كاملًا يُحتاج عند تصديره أن يخرج بجميع حقوله للمراجعةِ والمطابقةِ والتحليلِ والأرشفةِ والتدقيقِ القانونيِّ والماليِّ وإعادةِ الاستيراد. فلا يصلح أن يكون ملفُ التصديرِ ناقصًا ولا مبنيًّا على الأعمدةِ المختصرةِ المعروضةِ في اللحظة.</w:t>
      </w:r>
    </w:p>
    <w:p>
      <w:pPr>
        <w:bidi/>
        <w:spacing w:after="130" w:line="308"/>
      </w:pPr>
      <w:r>
        <w:rPr>
          <w:rFonts w:ascii="Segoe UI" w:cs="Segoe UI" w:eastAsia="Segoe UI" w:hAnsi="Segoe UI"/>
          <w:sz w:val="20"/>
          <w:szCs w:val="20"/>
          <w:rtl/>
        </w:rPr>
        <w:t xml:space="preserve">والعلاجُ ثلاثيٌّ: اكتمالُ نموذجِ البياناتِ · وطريقةُ عرضٍ يوميةٍ تساعد على التركيزِ في المهمةِ الحالية · وتصديرٌ يُخرج العرضَ المختارَ أو جميعَ الأعمدةِ المسموحةِ بحسب الصلاحية.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نتائجُ التدقيقِ البنيويِّ بالأرقام</w:t>
      </w:r>
    </w:p>
    <w:p>
      <w:pPr>
        <w:bidi/>
        <w:spacing w:after="90" w:line="308"/>
      </w:pPr>
      <w:r>
        <w:rPr>
          <w:rFonts w:ascii="Segoe UI" w:cs="Segoe UI" w:eastAsia="Segoe UI" w:hAnsi="Segoe UI"/>
          <w:i/>
          <w:iCs/>
          <w:color w:val="6B7280"/>
          <w:sz w:val="18"/>
          <w:szCs w:val="18"/>
          <w:rtl/>
        </w:rPr>
        <w:t xml:space="preserve">مقيسةٌ من SCR-DES-01 و NAV-09 — لا تقديرَ ولا انطباع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800"/>
        <w:gridCol w:w="44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الرقم</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 وقرارُ المعالجة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الفريدة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1893</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٤٨٦٣ استعمالًا — بمتوسطِ ٢٤ عمودًا للشاشة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تظهر مرةً واحدةً فقط</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١٤٣٩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٧٦٪ خاصةٌ بشاشتها — طبيعيٌّ في نظامٍ مؤسسي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تتكرر في عشرِ شاشاتٍ أو أكثر</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٤٤</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هذه وحدَها تصير مكوناتٍ مشتركة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الوسيطُ</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٢٣ عمودًا</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نصفُ الشاشاتِ فوقه — فالطولُ هو الحالةُ الغالبةُ لا الاستثناء</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أطولُ شاشة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٤٦ عمودًا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المعداتِ — سجلٌّ مؤسسيٌّ كاملٌ مقصود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طويلةٌ (٢٠+)</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151</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مناظرَ وزرَّ إظهارِ الكلِّ إلزامًا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فيها حقلٌ حساس</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143</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منظرًا حساسًا بمنحٍ فرديٍّ وحجبًا في الخادم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المناظرُ المستنبطة</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١٠٩٣</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بمتوسطِ ٥٫٤ منظرًا للشاشة — مقترحاتٌ تنتظر المراجعةَ الوظيفية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شاشاتٌ لا يصنّفها نمطٌ نصي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١٣٠</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فالتصنيفُ الآليُّ لا يجوز أن يكون مصدرَ القرارِ في القوالب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الاثنا عشرَ سؤالًا التي تُقاس بها الشاشة</w:t>
      </w:r>
    </w:p>
    <w:p>
      <w:pPr>
        <w:bidi/>
        <w:spacing w:after="90" w:line="308"/>
      </w:pPr>
      <w:r>
        <w:rPr>
          <w:rFonts w:ascii="Segoe UI" w:cs="Segoe UI" w:eastAsia="Segoe UI" w:hAnsi="Segoe UI"/>
          <w:i/>
          <w:iCs/>
          <w:color w:val="6B7280"/>
          <w:sz w:val="18"/>
          <w:szCs w:val="18"/>
          <w:rtl/>
        </w:rPr>
        <w:t xml:space="preserve">◆ ولا تُصنَّف الشاشةُ سيئةً لمجرد كثرةِ أعمدتها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أتُعرض كلُّ الأعمدةِ دفعةً بلا حاجة؟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مناظرُ مبنيةٌ على المهامِ لا على الاجتهاد؟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أيعرف المستخدمُ أيَّ عرضٍ يختار؟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أيصل إلى الحقلِ المطلوبِ بسرعة؟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أالأعمدةُ مرتَّبةٌ منطقيًّا؟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أالحقولُ الحساسةُ محميةٌ في الخادم؟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أالتصديرُ كاملٌ ودقيقٌ بحسب الصلاحية؟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أتُحفظ العروضُ تفضيلًا؟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أيعود المستخدمُ لسياقه بعد فتح السجل؟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أيعمل الجدولُ على الشاشاتِ المختلفة؟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أعمدةٌ مكررةٌ أو مجهولةُ المصدر؟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ألكلِّ عمودٍ معنًى ومالكٌ ومصدر؟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المناظرُ وزرُّ إظهارِ كلِّ الأعمدة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المحدِّداتُ الثمانيةُ للمنظر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المستخدمِ · المرحلةُ المستنديةُ · القرارُ المطلوبُ · نوعُ المهمةِ · زاويةُ الإدارةِ · الحقولُ الأكثرُ استخدامًا · الحقولُ الحساسةُ · حقولُ المراجعةِ التفصيلية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منظرٍ يُنسب إلى أحدها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العرضُ الافتراضي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الأنسبُ لدورِ المستخدمِ ومهمتِه — لا كلُّ الأعمدة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شاشةٍ طويلةٍ لا يعرض كلَّ الأعمدة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زرُّ إظهارِ كلِّ الأعمدة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بالاسمِ الموحَّدِ في كل الشاشاتِ — ولا يُغيَّر نصُّه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موجودٌ في 151 شاشةً طويلة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يعرضه الزر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ما يملك المستخدمُ رؤيتَه — ولا يكشف حساسًا غيرَ مخوَّلٍ به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حجبٍ بحسابين مختلفَي الصلاحية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الفرقُ عن تصديرِ الكل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فقد يملك المستخدمُ حقَّ التصديرِ لجزءٍ دون عرضِ بعضِ الحقولِ أو العكس</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صلاحيتان منفصلتان لا واحدة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المنظرُ الحساس</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يُتاح إلا بمنحٍ فرديٍّ موثَّقٍ — ويُسجَّل الاطّلاع</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الاطّلاعِ يحمل المستخدمَ والوقت</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لا يُفعل —  </w:t>
            </w:r>
            <w:r>
              <w:rPr>
                <w:rFonts w:ascii="Segoe UI" w:cs="Segoe UI" w:eastAsia="Segoe UI" w:hAnsi="Segoe UI"/>
                <w:sz w:val="19"/>
                <w:szCs w:val="19"/>
                <w:rtl/>
              </w:rPr>
              <w:t xml:space="preserve">لا يُحذف عمودٌ ولا يُدمج قبل مراجعةِ وظيفتِه ومصدرِه واستخدامِه في التصديرِ والاستيرادِ والتدقيق. وصفرُ توصيةٍ بحذفِ عمودٍ في هذه الجولةِ كلِّها.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المناظرُ الألفُ والثلاثةُ والتسعون في ملف UX-MAP-01 — الورقةُ ٠٤ بأعمدةِ كلِّ منظرٍ ودورِه ومرحلتِه وحكمِ تصديره. والشاشاتُ الطويلةُ الـ151 في الورقة ٠٥. وأحكامُ الفصلِ في الورقة ٠٣ بترشيح «الفصلُ ٤».</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مساحةُ عملي — المهامُّ والطلباتُ والموافقاتُ والإنجازاتُ من زاويةِ العرض</w:t>
            </w:r>
          </w:p>
        </w:tc>
      </w:tr>
    </w:tbl>
    <w:p>
      <w:pPr>
        <w:spacing w:after="170"/>
      </w:pPr>
    </w:p>
    <w:p>
      <w:pPr>
        <w:bidi/>
        <w:spacing w:after="130" w:line="308"/>
      </w:pPr>
      <w:r>
        <w:rPr>
          <w:rFonts w:ascii="Segoe UI" w:cs="Segoe UI" w:eastAsia="Segoe UI" w:hAnsi="Segoe UI"/>
          <w:sz w:val="20"/>
          <w:szCs w:val="20"/>
          <w:rtl/>
        </w:rPr>
        <w:t xml:space="preserve">◆ شاشاتُ مساحةِ عملي واجهاتُ قراءةٍ وتنفيذٍ لا مصادرَ بيانات. تجمع عناصرَ من مصادرها الأصليةِ في الإدارات، ولا يُنشأ فيها عنصرٌ أصلًا، وكلُّ عنصرٍ يرجع إلى مستنده أو سجله الأصليِّ بضغطةٍ واحدة.</w:t>
      </w:r>
    </w:p>
    <w:p>
      <w:pPr>
        <w:bidi/>
        <w:spacing w:after="130" w:line="308"/>
      </w:pPr>
      <w:r>
        <w:rPr>
          <w:rFonts w:ascii="Segoe UI" w:cs="Segoe UI" w:eastAsia="Segoe UI" w:hAnsi="Segoe UI"/>
          <w:sz w:val="20"/>
          <w:szCs w:val="20"/>
          <w:rtl/>
        </w:rPr>
        <w:t xml:space="preserve">◆ ومساحةُ عملي ليست إدارةً ولا وحدةً تنظيمية. فنوعُ عقدِها WORKSPACE — بلا مديرٍ ولا ميزانيةٍ ولا خطِّ تبعيةٍ ولا تُحسب في عدد الإدارات.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الشاشاتُ التسعُ ومصادرُها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4400"/>
      </w:tblGrid>
      <w:tr>
        <w:trPr>
          <w:tblHeader/>
        </w:trPr>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3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أين تأتي بياناتُها</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الذي يغلق عناصرَها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الـ٢٤٦ في NAV-09 والمصادرُ الأربعةَ عشرَ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قبولُ المتحقِّقِ للدليلِ — لا المنفِّذ</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قاموسُ أنواعِ الطلباتِ — ٦٢ نوعًا</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الطلبِ وإشعارُ المقدّمِ بالنتيجة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موافقاتي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خطواتُ الاعتمادِ المسنَدةُ بالسقفِ والنطاق</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القبولِ أو الردِّ بسببه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 — مرفوعٌ منّي · مسنَدٌ إليّ · أتابعه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الإغلاقُ بتأكيدٍ من غير المنفِّذ</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اشتقاقٌ آليٌّ من ثمانيةِ مصادرَ — ولا إدخالَ يدوي</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 يُعكس إن عُكس أصلُه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التنبيهات</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أحداثٌ تستحق الإحاطة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بالقراءةِ أو بانقضاءِ مدته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المراسلات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رسائلُ بسياقِ المستند</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بالقراءةِ أو الإغلاق</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تجميعُ ما سبق بحسب الدورِ والموقعِ والتكليف</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تُغلق — لوحةُ تجميع</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لوحتي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اشتقاقٌ آليٌّ من المهامِ والطلباتِ والمهل</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تُغلق — لوحةُ قياس</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خدمةُ تفسيرِ الظهورِ الخماسية</w:t>
      </w:r>
    </w:p>
    <w:p>
      <w:pPr>
        <w:bidi/>
        <w:spacing w:after="90" w:line="308"/>
      </w:pPr>
      <w:r>
        <w:rPr>
          <w:rFonts w:ascii="Segoe UI" w:cs="Segoe UI" w:eastAsia="Segoe UI" w:hAnsi="Segoe UI"/>
          <w:i/>
          <w:iCs/>
          <w:color w:val="6B7280"/>
          <w:sz w:val="18"/>
          <w:szCs w:val="18"/>
          <w:rtl/>
        </w:rPr>
        <w:t xml:space="preserve">◆ تجيب سؤالَ المستخدم «لماذا يظهر لي هذا؟» — والعنصرُ الذي لا تكتمل سلسلتُه يُحجب</w:t>
      </w:r>
    </w:p>
    <w:p>
      <w:pPr>
        <w:spacing w:after="90"/>
      </w:pPr>
    </w:p>
    <w:p>
      <w:pPr>
        <w:bidi/>
        <w:spacing w:after="120" w:line="300"/>
        <w:jc w:val="center"/>
      </w:pPr>
      <w:r>
        <w:rPr>
          <w:rFonts w:ascii="Segoe UI" w:cs="Segoe UI" w:eastAsia="Segoe UI" w:hAnsi="Segoe UI"/>
          <w:b/>
          <w:bCs/>
          <w:color w:val="1F2328"/>
          <w:sz w:val="19"/>
          <w:szCs w:val="19"/>
          <w:rtl/>
        </w:rPr>
        <w:t xml:space="preserve">أصلُ العنصر — رمزُ الفعلِ وشاشتُه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قاعدةُ التوجيهِ التي أوصلته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الدورُ الذي به استقبله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النطاقُ الذي يشمله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أصالةً أم بتفويضٍ ومدته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حكمُ الظهورِ والتنبيه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200"/>
        <w:gridCol w:w="3600"/>
      </w:tblGrid>
      <w:tr>
        <w:trPr>
          <w:tblHeader/>
        </w:trPr>
        <w:tc>
          <w:tcPr>
            <w:tcW w:type="dxa" w:w="2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عنصرَ بلا رابطٍ لأصله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يفتح مستندَه الأصليَّ بضغطةٍ واحدة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صفٍّ بلا رابط</w:t>
            </w:r>
          </w:p>
        </w:tc>
      </w:tr>
      <w:tr>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عنصرَ لا يُعرف أين توقف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طلبٍ يُظهر من هو عندَه الآنَ ومنذ متى</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عرضٍ على طلبٍ معلَّق</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التنبيهُ ليس مهمةً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إلا إذا كان مطلوبًا فعلٌ — فيولّد مهمةً أو يحمل زرَّ تحويلٍ صريحًا</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تنبيهٍ يتطلب فعلًا ولا يتحول</w:t>
            </w:r>
          </w:p>
        </w:tc>
      </w:tr>
      <w:tr>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إدخالَ مكرر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 لا تُنشئ عنصرًا أصلًا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عنصرٍ منشأٍ من مساحة عملي</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الإغلاقُ من غير المنفِّذ</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المنفِّذُ يُكمل ويقدّم الدليلَ والمتحقِّقُ يقبل ويُغلق</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وإن كان المكلِّفُ مستفيدًا رُفع التحققُ لمن يعلوه</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القواميسُ الكاملةُ في ملف WFM-MAP-01 — أنواعُ العناصرِ الثمانيةُ وحالاتُ المهمةِ الخمسَ عشرةَ ومصادرُ الإنشاءِ الأربعةَ عشرَ وأنواعُ الطلباتِ الاثنان والستون. وأحكامُ الفصلِ في الورقة ٠٣ بترشيح «الفصلُ ٢٣».</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النظامُ التصميميُّ ومكتبةُ المكونات</w:t>
            </w:r>
          </w:p>
        </w:tc>
      </w:tr>
    </w:tbl>
    <w:p>
      <w:pPr>
        <w:spacing w:after="170"/>
      </w:pPr>
    </w:p>
    <w:p>
      <w:pPr>
        <w:bidi/>
        <w:spacing w:after="130" w:line="308"/>
      </w:pPr>
      <w:r>
        <w:rPr>
          <w:rFonts w:ascii="Segoe UI" w:cs="Segoe UI" w:eastAsia="Segoe UI" w:hAnsi="Segoe UI"/>
          <w:sz w:val="20"/>
          <w:szCs w:val="20"/>
          <w:rtl/>
        </w:rPr>
        <w:t xml:space="preserve">◆ الفجوةُ في تبنّي محرّك الشاشاتِ ليست فجوةَ متطلبات — بل فجوةَ مكوناتٍ جاهزةٍ للاستدعاء. فالمبرمجُ الذي يُطلب منه بناءُ معالجةِ محاورِ الحالةِ في مئتين وأربعٍ وثمانين شاشةً لا يستطيع ذلك شاشةً شاشة — ولو استطاع لأنتج مئتين وأربعًا وثمانين نسخةً متباينة. وهذا أصلُ التفاوتِ الذي كشفه التدقيق.</w:t>
      </w:r>
    </w:p>
    <w:p>
      <w:pPr>
        <w:bidi/>
        <w:spacing w:after="130" w:line="308"/>
      </w:pPr>
      <w:r>
        <w:rPr>
          <w:rFonts w:ascii="Segoe UI" w:cs="Segoe UI" w:eastAsia="Segoe UI" w:hAnsi="Segoe UI"/>
          <w:sz w:val="20"/>
          <w:szCs w:val="20"/>
          <w:rtl/>
        </w:rPr>
        <w:t xml:space="preserve">ولا يطلب هذا النظامُ إعادةَ بناءِ الشاشاتِ القائمة. فالجديدةُ تلتزم فورًا، والقائمةُ تُهاجَر بدفعاتٍ مقيسةٍ، والمكوّنُ القديمُ يبقى عاملًا حتى تُثبَت هجرةُ بديله.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الرموزُ بثلاث طبقات</w:t>
      </w:r>
    </w:p>
    <w:p>
      <w:pPr>
        <w:bidi/>
        <w:spacing w:after="90" w:line="308"/>
      </w:pPr>
      <w:r>
        <w:rPr>
          <w:rFonts w:ascii="Segoe UI" w:cs="Segoe UI" w:eastAsia="Segoe UI" w:hAnsi="Segoe UI"/>
          <w:i/>
          <w:iCs/>
          <w:color w:val="6B7280"/>
          <w:sz w:val="18"/>
          <w:szCs w:val="18"/>
          <w:rtl/>
        </w:rPr>
        <w:t xml:space="preserve">◆ ولا يستدعي مكوّنٌ رمزًا أوليًّا مباشرةً · ولا رمزَ قيمتُه نطاقٌ لا قيمة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2600"/>
        <w:gridCol w:w="30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تحمله</w:t>
            </w:r>
          </w:p>
        </w:tc>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أين تُستدعى</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الأولية — Primitive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٤٠</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القيمَ الخامَ بلا معنًى: لونٌ · مقاسٌ · وزنٌ · استدارة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تُستدعى في شاشةٍ ولا مكوّن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الدلالية — Semantic</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٣٥</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المعنى: color-action-primary · spacing-section</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يُغيَّر مظهرُ المنصةِ كلِّها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رموزُ المكوّن — Component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الاستعمالَ الخاصَّ بقيمٍ محدَّدة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field-height-default = 48px</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المحجوبُ عن التخصيص</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ألوانُ الخطرِ والنجاحِ والتحذيرِ والمعلومةِ والمقيَّدِ وحلقةِ التركيز</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شرطُ وصولٍ لا خيارُ هوية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هويةُ المنتَجِ وهويةُ الشركةِ المستأجرة —  </w:t>
            </w:r>
            <w:r>
              <w:rPr>
                <w:rFonts w:ascii="Segoe UI" w:cs="Segoe UI" w:eastAsia="Segoe UI" w:hAnsi="Segoe UI"/>
                <w:sz w:val="19"/>
                <w:szCs w:val="19"/>
                <w:rtl/>
              </w:rPr>
              <w:t xml:space="preserve">تُفصل طبقةُ هويةِ الشركةِ المستأجرةِ عن هويةِ المنتَج، فمنصةُ إنجاز تستهدف شركاتٍ أخرى ولا يُعاد بناءُ المكوناتِ لكلٍّ. وتغييرُ طبقةِ الهويةِ لا يمسّ بناءَ مكوّنٍ واحد.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نظامُ الخطوطِ المحسوم</w:t>
      </w:r>
    </w:p>
    <w:p>
      <w:pPr>
        <w:bidi/>
        <w:spacing w:after="90" w:line="308"/>
      </w:pPr>
      <w:r>
        <w:rPr>
          <w:rFonts w:ascii="Segoe UI" w:cs="Segoe UI" w:eastAsia="Segoe UI" w:hAnsi="Segoe UI"/>
          <w:i/>
          <w:iCs/>
          <w:color w:val="6B7280"/>
          <w:sz w:val="18"/>
          <w:szCs w:val="18"/>
          <w:rtl/>
        </w:rPr>
        <w:t xml:space="preserve">◆ مضمَّنٌ في الخادمِ — ولا يُعتمد على أيِّ مصدرٍ خارجي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00"/>
        <w:gridCol w:w="4400"/>
      </w:tblGrid>
      <w:tr>
        <w:trPr>
          <w:tblHeader/>
        </w:trPr>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الدور</w:t>
            </w:r>
          </w:p>
        </w:tc>
        <w:tc>
          <w:tcPr>
            <w:tcW w:type="dxa" w:w="2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w:t>
            </w:r>
          </w:p>
        </w:tc>
        <w:tc>
          <w:tcPr>
            <w:tcW w:type="dxa" w:w="4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 الأساسي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Sans Arabic</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مضمَّنٌ بصيغة woff2 — ويدعم الأوزانَ الأربعةَ والأرقامَ الجدولية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البدائلُ الثلاثة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Noto Sans Arabic · Segoe UI · system-ui</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مضمَّنةٌ أو من خطوط النظامِ — آخرُ ملاذٍ يضمن القراءة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اللاتينيُّ الأساسي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Sans</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يطابق العربيَّ في الشكل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الأكوادُ والمعرّفات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Mono</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عرضٌ ثابتٌ يمنع اللبسَ في الأكواد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الأرقامُ الجدولية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font-variant-numeric: tabular-nums</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إلزاميةٌ في كل جدولٍ ومبلغٍ لتتحاذى عموديًّا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الأرقامُ والتقويم</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الغربيةُ للتخزينِ والميلاديُّ للحسابِ</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والشرقيةُ والهجريُّ عرضٌ إضافيٌّ لا تخزين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محاورُ الحالةِ الخمسةُ والغلافُ الحاكم</w:t>
      </w:r>
    </w:p>
    <w:p>
      <w:pPr>
        <w:bidi/>
        <w:spacing w:after="90" w:line="308"/>
      </w:pPr>
      <w:r>
        <w:rPr>
          <w:rFonts w:ascii="Segoe UI" w:cs="Segoe UI" w:eastAsia="Segoe UI" w:hAnsi="Segoe UI"/>
          <w:i/>
          <w:iCs/>
          <w:color w:val="6B7280"/>
          <w:sz w:val="18"/>
          <w:szCs w:val="18"/>
          <w:rtl/>
        </w:rPr>
        <w:t xml:space="preserve">◆ لا تُنمذَج الحالاتُ قائمةً واحدةً — فالشاشةُ قد تكون ببياناتٍ وقراءةً فقط ودون اتصالٍ وببياناتٍ قديمةٍ في وقتٍ واحد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400"/>
        <w:gridCol w:w="3000"/>
        <w:gridCol w:w="2800"/>
      </w:tblGrid>
      <w:tr>
        <w:trPr>
          <w:tblHeader/>
        </w:trPr>
        <w:tc>
          <w:tcPr>
            <w:tcW w:type="dxa" w:w="1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المحور</w:t>
            </w:r>
          </w:p>
        </w:tc>
        <w:tc>
          <w:tcPr>
            <w:tcW w:type="dxa" w:w="3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قيمُه</w:t>
            </w:r>
          </w:p>
        </w:tc>
        <w:tc>
          <w:tcPr>
            <w:tcW w:type="dxa" w:w="2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مصدرُه</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البيانات</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 بياناتٌ · فارغٌ · لا نتائجَ · خطأ</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خدمةُ الجلبِ ونتيجتُها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الصلاحية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مخوَّلٌ كاملًا · بنطاقٍ جزئيٍّ · غيرُ مخوَّل</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الصلاحيات</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التحرير</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قابلٌ للتعديلِ · قراءةٌ فقط · مقفلٌ نهائيًّا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حالةِ المستندِ وإقفالُ الفترة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الاتصال</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متصلٌ · دون اتصالٍ · قيدَ المزامنةِ · فشلت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العملِ دون اتصال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الحداثة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حديثٌ · قديمٌ · مخزَّنٌ محليًّا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طابعُ آخرِ جلبٍ ناجح</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الغلافُ الحاكم</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يركّب المحاورَ الخمسةَ بثمانِ خطوات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وبدونه يجمع كلُّ مبرمجٍ المكوناتَ بطريقته</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تركيبةٌ واقعيةٌ في الميدان —  </w:t>
            </w:r>
            <w:r>
              <w:rPr>
                <w:rFonts w:ascii="Segoe UI" w:cs="Segoe UI" w:eastAsia="Segoe UI" w:hAnsi="Segoe UI"/>
                <w:sz w:val="19"/>
                <w:szCs w:val="19"/>
                <w:rtl/>
              </w:rPr>
              <w:t xml:space="preserve">«ببياناتٍ + قراءةٌ فقط + دون اتصال + بياناتٌ قديمة»: المحتوى يُعرض · والأزرارُ مخفيةٌ · وشارةُ المزامنةِ تقول «دون اتصال» · وتنبيهٌ يقول «بياناتٌ من قبل ثلاثِ ساعات». ولا يمكن تمثيلُ هذا بحالةٍ واحدةٍ من قائمة.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المكوناتُ الواحدُ والخمسون</w:t>
      </w:r>
    </w:p>
    <w:p>
      <w:pPr>
        <w:bidi/>
        <w:spacing w:after="90" w:line="308"/>
      </w:pPr>
      <w:r>
        <w:rPr>
          <w:rFonts w:ascii="Segoe UI" w:cs="Segoe UI" w:eastAsia="Segoe UI" w:hAnsi="Segoe UI"/>
          <w:i/>
          <w:iCs/>
          <w:color w:val="6B7280"/>
          <w:sz w:val="18"/>
          <w:szCs w:val="18"/>
          <w:rtl/>
        </w:rPr>
        <w:t xml:space="preserve">التفصيلُ الكاملُ بحالاتِ كلٍّ وسلوكِه في RTL في ملف DS-MAP-01 — الورقةُ ٠٦</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5200"/>
      </w:tblGrid>
      <w:tr>
        <w:trPr>
          <w:tblHeader/>
        </w:trPr>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المكوّن</w:t>
            </w:r>
          </w:p>
        </w:tc>
        <w:tc>
          <w:tcPr>
            <w:tcW w:type="dxa" w:w="5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القاعدةُ الحاكمة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CM-00</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Screen Shell — الغلافُ الحاكم</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المكوّنُ الأهمُّ — ولا شاشةَ بدونه</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CM-01</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الزر</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ثلاثةُ مستوياتٍ بصريةٍ لا لونيةٍ فقط: مملوءٌ ومحدَّدٌ ونصي</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CM-02</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شارةُ الحالة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لونٌ + أيقونةٌ + نصٌّ معًا · ◆ وقائمةُ القيمِ محليةٌ لكل شاشة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CM-08</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ترويسةٌ ثابتةٌ وفرزٌ وتحديدٌ متعددٌ وتثبيتُ العمودِ الأول</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CM-09</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منتقي المنظر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المكوّنُ الذي ينفّذ مبدأَ المناظرِ — إلزاميٌّ في 151 شاشة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CM-10</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إظهارِ كلِّ الأعمدة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بالاسمِ الموحَّدِ — ولا يُغيَّر نصُّه</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CM-14</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التصدير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واعٍ بالمنظرِ — ويعرض الخياراتَ الثمانيةَ قبل التنفيذ</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CM-19</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البطاقةُ الإحصائية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كلُّ رقمٍ قابلٌ للنقرِ يفتح مصدرَه — ولا رقمَ صامت</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CM-21 · CM-22</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 الفارغةُ وهيكلُ التحميل</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تشرح السببَ وتقود لإجراءٍ — ولا شاشةٌ بيضاء</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CM-27</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الشريطُ العلوي</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يُظهر الصفةَ النشطةَ صريحًا — فمن يعمل بصفتين يعرف بأيِّهما</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CM-28</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المزامنة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ظاهرةٌ دائمًا في الشاشاتِ الميدانيةِ — ولا تُخفى</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CM-42</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الاعتمادِ الموحَّد</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واحدٌ في المنصةِ لا صندوقٌ لكل إدارة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CM-50</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التعارضُ والمصالحة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يُكتب فوق تغييرِ أحدٍ بلا عرضِ التعارض</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الباقي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٣٨ مكوّنًا</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DS-MAP-01 الورقةُ ٠٦ بحالاتِ كلٍّ وسلوكِه في RTL ومرجعِه ودرجةِ إلزامه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٦-٥  عقدُ البناءِ التقنيُّ ومسارُ الهجرة</w:t>
      </w:r>
    </w:p>
    <w:p>
      <w:pPr>
        <w:bidi/>
        <w:spacing w:after="130" w:line="308"/>
      </w:pPr>
      <w:r>
        <w:rPr>
          <w:rFonts w:ascii="Segoe UI" w:cs="Segoe UI" w:eastAsia="Segoe UI" w:hAnsi="Segoe UI"/>
          <w:sz w:val="20"/>
          <w:szCs w:val="20"/>
          <w:rtl/>
        </w:rPr>
        <w:t xml:space="preserve">◆ «يُستدعى في سطر» هدفٌ لا مواصفة. فيُحسم اثنا عشرَ بندًا: طبيعةُ المكوّنِ دالةَ PHP تُصيّر HTML · وموضعُ الملفاتِ components/{اسم}/render.php · وطريقةُ الاستدعاءِ بمصفوفةِ خصائص · والخصائصُ والأحداثُ ومواضعُ المحتوى · وأدوارُ ARIA من الأنماطِ المعياريةِ لا اعتباطًا · وإدارةُ الإصداراتِ · وإلغاءُ القديمِ بوسمِ الهجرانِ دورةَ إصدار · وكتالوجٌ حيٌّ · واختبارٌ بصريٌّ · وحمايةُ الشاشاتِ القديمة.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2600"/>
        <w:gridCol w:w="3000"/>
      </w:tblGrid>
      <w:tr>
        <w:trPr>
          <w:tblHeader/>
        </w:trPr>
        <w:tc>
          <w:tcPr>
            <w:tcW w:type="dxa" w:w="1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يُفعل</w:t>
            </w:r>
          </w:p>
        </w:tc>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المخاطرة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الجديدة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تلتزم فورًا بلا استثناء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خطر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الحاكمةُ الثلاثةَ عشرَ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تُحقن والمحليُّ يبقى عاملًا حتى يُثبَت الحقن</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خطر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شارةُ الحالة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 واحدٌ وقائمةُ قيمٍ محليةٌ من آلةِ كلِّ شاشة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الدفعةُ التمثيلية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 شاشاتٍ تمثّل الأنماطَ — لا الأعلى استعمالًا فهي الأعلى أثرًا عند الخطأ</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الثلاثون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تُوحَّد حتى يُقِرَّ المالكون كتابةً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عالٍ</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بقيةُ الشاشات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دفعاتٌ يُقاس حجمُها بحجم التغييرِ لا بعددِ الشاشات</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الرموزُ الـ١٠٣ والمكوناتُ الـ٥١ وعقدُ البناءِ ومسارُ الهجرةِ وورقةُ التقاطِ الحالةِ الراهنةِ في ملف DS-MAP-01 — عشرون ورقة. وأحكامُ الفصلِ في الورقة ٠٣ بترشيح «الفصلُ ٦».</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القوالبُ والتجاوبُ والوصولُ الرقميُّ والعملُ الميداني</w:t>
            </w:r>
          </w:p>
        </w:tc>
      </w:tr>
    </w:tbl>
    <w:p>
      <w:pPr>
        <w:spacing w:after="170"/>
      </w:pPr>
    </w:p>
    <w:p>
      <w:pPr>
        <w:bidi/>
        <w:spacing w:after="130" w:line="308"/>
      </w:pPr>
      <w:r>
        <w:rPr>
          <w:rFonts w:ascii="Segoe UI" w:cs="Segoe UI" w:eastAsia="Segoe UI" w:hAnsi="Segoe UI"/>
          <w:sz w:val="20"/>
          <w:szCs w:val="20"/>
          <w:rtl/>
        </w:rPr>
        <w:t xml:space="preserve">القالبُ نمطُ بناءٍ مشتركٌ بين شاشاتٍ متشابهةِ الوظيفة — لا تصميمٌ بصري. وسبعةَ عشرَ قالبًا تغطي أنماطَ المنصةِ كلَّها، ولا يُصمَّم قالبٌ جديدٌ لكل قسم.</w:t>
      </w:r>
    </w:p>
    <w:p>
      <w:pPr>
        <w:bidi/>
        <w:spacing w:after="130" w:line="308"/>
      </w:pPr>
      <w:r>
        <w:rPr>
          <w:rFonts w:ascii="Segoe UI" w:cs="Segoe UI" w:eastAsia="Segoe UI" w:hAnsi="Segoe UI"/>
          <w:sz w:val="20"/>
          <w:szCs w:val="20"/>
          <w:rtl/>
        </w:rPr>
        <w:t xml:space="preserve">◆ وثلاثون شاشةً ومئةٌ لا يصنّفها نمطٌ نصيّ. فالتصنيفُ الآليُّ اقتراحٌ لا مصدرُ قرارٍ — ومراجعةٌ وظيفيةٌ بشريةٌ إلزاميةٌ لكل شاشةٍ قبل اعتماد قالبها.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القوالبُ السبعةَ عشرَ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500"/>
        <w:gridCol w:w="2900"/>
        <w:gridCol w:w="2900"/>
      </w:tblGrid>
      <w:tr>
        <w:trPr>
          <w:tblHeader/>
        </w:trPr>
        <w:tc>
          <w:tcPr>
            <w:tcW w:type="dxa" w:w="1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القالب</w:t>
            </w:r>
          </w:p>
        </w:tc>
        <w:tc>
          <w:tcPr>
            <w:tcW w:type="dxa" w:w="2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الإجراءُ الرئيسي</w:t>
            </w:r>
          </w:p>
        </w:tc>
        <w:tc>
          <w:tcPr>
            <w:tcW w:type="dxa" w:w="2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التجاوبُ على الجوال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التعمقُ إلى السجلاتِ المكوِّنةِ للرقم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بطاقةٌ واحدةٌ في العمودِ مرتَّبةٌ بالأهمية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شخصية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العنصرِ أو فتحُ أصله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بطاقاتٍ بإجراءٍ ثابتٍ أسفل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سجلات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الفتحُ أو الإنشاءُ أو الفعلُ الجماعي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بأعمدةٍ أساسيةٍ قابلةٍ للتوسع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TP-04</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أمٌّ بتبويبات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الأهمُّ في التبويبِ النشط</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تبويباتٌ منسدلةٌ وتحميلٌ عند الفتح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TP-05 · TP-06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إنشاءٍ ومتعددُ المراحل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الحفظُ أو الرفعُ للاعتماد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عمودٌ واحدٌ ومرحلةٌ واحدةٌ ومؤشرُ تقدم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واعتماد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الاعتمادُ والردُّ منفصلان بصريًّا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ثم زرّان ثابتان أسفل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TP-08 · TP-09</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مقارنةٌ وغرفةُ عمليات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الفرقِ أو التدخل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جدولان متتابعان لا متجاوران</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TP-10 · TP-11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وإعدادات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أو التعديل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ملخصٌ ثم تمريرٌ أفقيٌّ للجدول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TP-12 · TP-13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معالجُ استيرادٍ ومركزُ تصدير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المعاينةُ ثم التنفيذ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واحدةٌ وملخصٌ رقمي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TP-14 · TP-15</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 وطلباتٌ ومركزُ بلاغات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الإجراءِ التالي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بمهلةٍ ظاهرةٍ ولونِ حالة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نشاطٍ وتدقيق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للحوكمةِ فقط</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زمنيةٌ للقراءةِ فقط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TP-17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جوالٍ ميداني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الحفظُ المحليُّ ثم المزامنة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الجوالُ أصلًا لا تصغيرًا — وحالةُ مزامنةٍ ظاهرة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نقاطُ التوقفِ الخمسُ وسلوكُ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6100"/>
      </w:tblGrid>
      <w:tr>
        <w:trPr>
          <w:tblHeader/>
        </w:trPr>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المدى</w:t>
            </w:r>
          </w:p>
        </w:tc>
        <w:tc>
          <w:tcPr>
            <w:tcW w:type="dxa" w:w="6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سلوكُ الشاشة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BP-XS</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&lt; 480px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واحدٌ · بطاقاتٌ لا جداولَ · إجراءٌ ثابتٌ أسفل · سايدبار مخفيٌّ بزر</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BP-SM</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480–767px</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واحدٌ · بطاقاتٌ قابلةٌ للتوسعِ · سايدبار مخفي</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BP-MD</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768–1023px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عمودان · جدولٌ بأعمدةٍ أساسيةٍ وتمريرٍ أفقيٍّ · سايدبار مختصر</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BP-LG</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1024–1439px</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الجدولُ الكاملُ · سايدبار موسَّعٌ · مناظرُ ظاهرة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BP-XL</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1440px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المحتوى يتوسط بأقصى عرضٍ — ولا تُمَدُّ الأعمدةُ بلا 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الوصولُ الرقميُّ — شرطُ قبولٍ لا تحسين</w:t>
      </w:r>
    </w:p>
    <w:p>
      <w:pPr>
        <w:bidi/>
        <w:spacing w:after="90" w:line="308"/>
      </w:pPr>
      <w:r>
        <w:rPr>
          <w:rFonts w:ascii="Segoe UI" w:cs="Segoe UI" w:eastAsia="Segoe UI" w:hAnsi="Segoe UI"/>
          <w:i/>
          <w:iCs/>
          <w:color w:val="6B7280"/>
          <w:sz w:val="18"/>
          <w:szCs w:val="18"/>
          <w:rtl/>
        </w:rPr>
        <w:t xml:space="preserve">WCAG 2.2 AA حدٌّ أدنى · وأنماطُ WAI-ARIA للمكوناتِ الغنيةِ لا خصائصٌ اعتباطية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التنقلُ الكاملُ بلوحة المفاتيحِ في الوظائفِ الأساسيةِ كلِّها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تسلسلُ التركيزِ منطقيٌّ وحلقتُه ظاهرةٌ على كل عنصرٍ تفاعلي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معلومةَ باللونِ وحدَه — بل بلونٍ وأيقونةٍ ونصٍّ معًا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أزواجُ التباينِ مقيسةٌ — ولا يُقال عن لونٍ منفردٍ إنه يحقق مستوًى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أسماءُ الأزرارِ والأيقوناتِ وعناوينُ الجداولِ مقروءةٌ لقارئ الشاشة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ارتباطُ كلِّ حقلٍ بعنوانه — ولا نائبَ بديلًا عن العنوان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أدنى مساحةِ لمسٍ ٤٤ بكسلًا في كل بعدٍ على الأجهزةِ اللمسية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إعادةُ تدفقِ المحتوى عند التكبيرِ بلا فقدِ وظيفة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حبسَ للتركيزِ في نافذةٍ · وزرُّ تجاوزِ التنقلِ إلى المحتوى الرئيس</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٧-٤  العملُ الميدانيُّ ودون اتصال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الجوالُ أولًا للميدانية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ولا تُصغَّر من المكتب</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على جهازٍ فعليٍّ لا محاكي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التسجيلُ المحلي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الواقعةُ محليًّا وتُزامن لاحقًا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يستمر بلا شبكة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مفتاحُ منع التكرار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واقعةٍ مفتاحٌ يمنع الازدواجَ عند المزامنة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المزامنةِ ترجع مرجعَ الأول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حالةُ المزامنةِ ظاهرة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CM-28 ظاهرٌ دائمًا مع عددِ المعلَّق</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تُخفى حالةُ الاتصال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الكاميرا والموقع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التقاطُ الصورةِ وتسجيلُ الإحداثياتِ عند الحاجة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بحسب نوع المستند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البياناتُ القديمة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تنبيهٌ يبيّن عمرَ البياناتِ ويتيح التحديث</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AX-5 حالةُ الحداثة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مصفوفةُ الشاشاتِ بقوالبها ومناظرِها في ملف UX-MAP-01 — الورقةُ ٠٣ بثلاثةٍ وعشرين عمودًا · والقوالبُ في الورقة ٠٢ · وقائمةُ الفحصِ البصريِّ بعشرين محورًا في الورقة ٠٨. والقياساتُ ونقاطُ التوقفِ في DS-MAP-01.</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التصديرُ والاستيرادُ والمشاركةُ ومصدرُ الحقيقة</w:t>
            </w:r>
          </w:p>
        </w:tc>
      </w:tr>
    </w:tbl>
    <w:p>
      <w:pPr>
        <w:spacing w:after="170"/>
      </w:pPr>
    </w:p>
    <w:p>
      <w:pPr>
        <w:bidi/>
        <w:spacing w:after="130" w:line="308"/>
      </w:pPr>
      <w:r>
        <w:rPr>
          <w:rFonts w:ascii="Segoe UI" w:cs="Segoe UI" w:eastAsia="Segoe UI" w:hAnsi="Segoe UI"/>
          <w:sz w:val="20"/>
          <w:szCs w:val="20"/>
          <w:rtl/>
        </w:rPr>
        <w:t xml:space="preserve">◆ البيانُ يُدخل مرةً واحدةً في مصدره المعتمد، ثم تقرؤه كلُّ الإدارات بحسب حاجتها وصلاحيتها — ولا يُعاد إدخالُه ولا يُنسخ في كل إدارة. وثلاثةٌ وعشرون سجلًّا رئيسًا لكلٍّ مالكٌ واحدٌ وعارضون بزوايا.</w:t>
      </w:r>
    </w:p>
    <w:p>
      <w:pPr>
        <w:bidi/>
        <w:spacing w:after="130" w:line="308"/>
      </w:pPr>
      <w:r>
        <w:rPr>
          <w:rFonts w:ascii="Segoe UI" w:cs="Segoe UI" w:eastAsia="Segoe UI" w:hAnsi="Segoe UI"/>
          <w:sz w:val="20"/>
          <w:szCs w:val="20"/>
          <w:rtl/>
        </w:rPr>
        <w:t xml:space="preserve">◆ وأخطرُ ما يُحكم هنا هو الاستيراد: فهو بابٌ خلفيٌّ للنظام إن لم يُحكم. ولذلك القاعدةُ صريحة: كلُّ قاعدةٍ تمنع المستخدمَ من إدخال قيمةٍ عبر الشاشةِ تمنعها كذلك عند الاستيرادِ — وبالرمز نفسِه والسببِ نفسِه.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الفصلُ الثلاثيُّ للبيانات</w:t>
      </w:r>
    </w:p>
    <w:p>
      <w:pPr>
        <w:bidi/>
        <w:spacing w:after="90" w:line="308"/>
      </w:pPr>
      <w:r>
        <w:rPr>
          <w:rFonts w:ascii="Segoe UI" w:cs="Segoe UI" w:eastAsia="Segoe UI" w:hAnsi="Segoe UI"/>
          <w:i/>
          <w:iCs/>
          <w:color w:val="6B7280"/>
          <w:sz w:val="18"/>
          <w:szCs w:val="18"/>
          <w:rtl/>
        </w:rPr>
        <w:t xml:space="preserve">وخلطُها أصلُ كسرِ التاريخ</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الصنف</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أيجوز تحديثُه</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البيانُ الرئيسُ الحالي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من مالكه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اسمُ المورد · هاتفُه · تصنيفُه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اللقطةُ التاريخية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 تحفظ ما كان نافذًا وقتَ الواقعة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سعرُ الوحدةِ في عقدٍ منفَّذ</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السجلُّ المعتمد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بالاستيراد — بل بعكسٍ أو تعديلٍ معتمد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فاتورةٌ معتمدةٌ · قيدٌ منشور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خياراتُ التصديرِ الثمانيةُ الواعيةُ بالمنظر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rPr>
          <w:tblHeader/>
        </w:trPr>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الخيار</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يُصدَّر</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الصلاحية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المحددة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الصفوفُ المؤشَّرةُ يدويًّا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نتائجُ البحثِ والفلاترِ الحالية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النتائجِ لا الصفحةَ الحالية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الظاهرةُ في العرض الحالي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يراه المستخدمُ الآنَ حرفيًّا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المنظرِ المختار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منظرٌ بعينه لا العرضَ الحالي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جميعُ الأعمدةِ المسموحة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البياناتِ كاملًا بحدودِ الصلاحية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 + PRM-EXPS للحساسة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تصديرٍ محفوظ</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محفوظةٌ بترتيبها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ملفٌّ خارجيٌّ منقَّح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تخصُّ الطرفَ وحدَه بعلامةٍ مائية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PRM-EXPX</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 الكاملُ للأرشفة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الأعمدةِ والسجلاتِ ببصمةِ تحقق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PRM-EXPB</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يسجّله كلُّ ملفٍ مصدَّر —  </w:t>
            </w:r>
            <w:r>
              <w:rPr>
                <w:rFonts w:ascii="Segoe UI" w:cs="Segoe UI" w:eastAsia="Segoe UI" w:hAnsi="Segoe UI"/>
                <w:sz w:val="19"/>
                <w:szCs w:val="19"/>
                <w:rtl/>
              </w:rPr>
              <w:t xml:space="preserve">تسعةُ بنودٍ: اسمُ المنظرِ المستخدمِ · الأعمدةُ المصدَّرةُ · الفلاترُ · الفترةُ والحقلُ الزمنيُّ · السجلاتُ المحددةُ وعددُها · المستخدمُ وصفتُه · وقتُ التصديرِ · رقمُ العمليةِ · والحقولُ التي استُبعدت بسبب الصلاحية. والعرضُ المختصرُ يسهّل العملَ ولا يلغي اكتمالَ السجلِّ ولا يمنع تصديرَه كاملًا.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فحوصُ الاستيرادِ الثمانيةَ عشرَ</w:t>
      </w:r>
    </w:p>
    <w:p>
      <w:pPr>
        <w:bidi/>
        <w:spacing w:after="90" w:line="308"/>
      </w:pPr>
      <w:r>
        <w:rPr>
          <w:rFonts w:ascii="Segoe UI" w:cs="Segoe UI" w:eastAsia="Segoe UI" w:hAnsi="Segoe UI"/>
          <w:i/>
          <w:iCs/>
          <w:color w:val="6B7280"/>
          <w:sz w:val="18"/>
          <w:szCs w:val="18"/>
          <w:rtl/>
        </w:rPr>
        <w:t xml:space="preserve">◆ ولا استيرادَ بلا معاينةٍ تصنّف كلَّ صفٍّ إلى ستةِ أصنافٍ صريحة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المعرّفاتُ والمفاتيحُ · الحقولُ الإلزاميةُ · أنواعُ البياناتِ · تنسيقُ التواريخ</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العملاتُ والوحداتُ · القوائمُ المرجعيةُ · منعُ التكرارِ بمفاتيح المطابقة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العلاقاتُ مع سجلاتٍ أخرى · صلاحيةُ المستخدمِ · نطاقُ الكيانِ والمشروعِ والموقع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سريانُ العقودِ والوثائقِ · الحقولُ الحساسةُ · السجلاتُ المقفلة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الفتراتُ المحاسبيةُ المقفلةُ · التعارضُ بين الصفوفِ · الترتيبُ المنطقيُّ للتواريخ</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السجلُّ التابعُ بلا أمٍّ · ◆ وحرّاسُ الشاشةِ كلُّها بالرمز نفسِه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المشاركةُ ومستوياتُها</w:t>
      </w:r>
    </w:p>
    <w:p>
      <w:pPr>
        <w:bidi/>
        <w:spacing w:after="90" w:line="308"/>
      </w:pPr>
      <w:r>
        <w:rPr>
          <w:rFonts w:ascii="Segoe UI" w:cs="Segoe UI" w:eastAsia="Segoe UI" w:hAnsi="Segoe UI"/>
          <w:i/>
          <w:iCs/>
          <w:color w:val="6B7280"/>
          <w:sz w:val="18"/>
          <w:szCs w:val="18"/>
          <w:rtl/>
        </w:rPr>
        <w:t xml:space="preserve">◆ ولا تمنح المشاركةُ صلاحيةً أعلى من صلاحيةِ المستلمِ الأصلية — فالتقاطعُ يأخذ الأدنى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6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يمنحه</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للداخلي</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للخارجي</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فقط</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يرى ولا يكتب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وتعليق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يعلّق بلا تغييرِ بيان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اقتراحُ تعديلات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يقترح قيمًا تظهر مقارنةً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ويولّد طلبًا لا تعديلًا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تعديلُ مسودة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يعدّل نسخةَ عملٍ لا الأصل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يوصي بقبولٍ أو ردٍّ بسبب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يعتمد إن كان مخوَّلًا أصلًا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 الاعتمادُ لا يُمنح لمن ليس في الشركة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السجلاتُ الرئيسةُ الثلاثةُ والعشرون</w:t>
      </w:r>
    </w:p>
    <w:p>
      <w:pPr>
        <w:bidi/>
        <w:spacing w:after="90" w:line="308"/>
      </w:pPr>
      <w:r>
        <w:rPr>
          <w:rFonts w:ascii="Segoe UI" w:cs="Segoe UI" w:eastAsia="Segoe UI" w:hAnsi="Segoe UI"/>
          <w:i/>
          <w:iCs/>
          <w:color w:val="6B7280"/>
          <w:sz w:val="18"/>
          <w:szCs w:val="18"/>
          <w:rtl/>
        </w:rPr>
        <w:t xml:space="preserve">لكلٍّ مالكٌ واحدٌ وعارضون بزوايا — والتفصيلُ في DIO-MAP-01 الورقةُ ٠٨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6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السجل</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المالك</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الحقولُ الحساسةُ ومالكُها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المورد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الموردين</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البنكيُّ — المالية · ملكيةُ المعدةِ — التمويلُ بنطاقٍ مقيَّد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العميل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 الائتمانيُّ — المالية · هامشُ العقدِ — المبيعاتُ بنطاقٍ مقيَّد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كرتُ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الأسطول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الشراءِ ونمطُ التمويلِ والمالكُ الحقيقيُّ — التمويلُ بمنحٍ فردي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الموظف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الراتبُ ومكوّناتُه والحسابُ البنكيُّ — الموارد بحقلٍ حساس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الأسعارُ وقيمةُ العقدِ وشروطُ الدفعِ — المبيعاتُ والمالية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والخزينة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حقولَ حساسةً — ولا يُعدَّل إلا من المالية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الباقي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 سجلًّا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والمخزنُ والحسابُ البنكيُّ والكيانُ والمستخدمُ والدورُ والمسمّى ونوعُ المستندِ والعملةُ والوحدةُ وقائمةُ الأسعارِ ونوعُ المعدةِ ومركزُ التكلفةِ ونوعُ البلاغِ ونموذجُ العمل</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ثلاثةُ تعارضاتٍ حاكمةٍ معلَّقة —  </w:t>
            </w:r>
            <w:r>
              <w:rPr>
                <w:rFonts w:ascii="Segoe UI" w:cs="Segoe UI" w:eastAsia="Segoe UI" w:hAnsi="Segoe UI"/>
                <w:sz w:val="19"/>
                <w:szCs w:val="19"/>
                <w:rtl/>
              </w:rPr>
              <w:t xml:space="preserve">استيرادُ القيودِ يخالف «المالُ أثرٌ لا مصدر» · واستيرادُ العقودِ يخالف «لا نفاذَ بلا خط أساسٍ مغلق» · واستيرادُ التايم شيت يخالف «الإقفالُ يمنع الكتابةَ بنيويًّا». والثلاثةُ ممنوعةٌ بنيويًّا حتى قرارِ المالك — والتوصياتُ في ملف DIO-MAP-01 الورقةُ ١٦.</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قابليةُ كلِّ شاشةٍ للتصديرِ والاستيرادِ والمشاركةِ في ملف DIO-MAP-01 — الورقةُ ١١ بثلاثةٍ وأربعين عمودًا لكل شاشة · وصيغُ التصديرِ في ٠١ · وفحوصُ الاستيرادِ في ٠٤ · ومصدرُ الحقيقةِ في ٠٨ · والقراراتُ التسعةُ في ١٦. وأحكامُ الفصلِ في الورقة ٠٣ بترشيح «الفصلُ 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ز</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تُنشأ شاشةٌ ولا تُعدَّل ولا تُفعَّل قبل اجتيازِ بوابةِ الشاشةِ بأربعةٍ وعشرين حقلًا وسبعِ حالات — والفحوصُ العشرون تمنع الدمجَ عند أيِّ مخالفة.</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الشاشات وتجربة المستخدم والنظام التصميمي   ·   INJAZ-UX-01   ·   الإصدار 1.0 — خطُّ الأساس المجمَّد 2026-08-06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INJAZ-UX-01</w:t>
    </w:r>
    <w:r>
      <w:rPr>
        <w:rFonts w:ascii="Segoe UI" w:cs="Segoe UI" w:eastAsia="Segoe UI" w:hAnsi="Segoe UI"/>
        <w:color w:val="6B7280"/>
        <w:sz w:val="15"/>
        <w:szCs w:val="15"/>
        <w:rtl/>
      </w:rPr>
      <w:t xml:space="preserve">    الشاشاتُ والتجربةُ والنظامُ التصميمي</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2026-08-06T19:05:17.171Z</dcterms:created>
  <dcterms:modified xsi:type="dcterms:W3CDTF">2026-08-06T19:05:17.191Z</dcterms:modified>
</cp:coreProperties>
</file>

<file path=docProps/custom.xml><?xml version="1.0" encoding="utf-8"?>
<Properties xmlns="http://schemas.openxmlformats.org/officeDocument/2006/custom-properties" xmlns:vt="http://schemas.openxmlformats.org/officeDocument/2006/docPropsVTypes"/>
</file>