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INJAZ Platform · Build Manifest — Reproducible Delivery Record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بيان البناء — سجلُّ التسليمِ القابلُ لإعادة الإنتاج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بصمةُ كلِّ ملفٍ وعددُ صفحاتِه ومصادرُ توليدِه ونتائجُ فحوصِ اتساقه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BUILD-MANIFEST — بيان البناء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الحزمة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Platform — Enterprise Documentation Package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الإصدار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الإصدار 1.0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تاريخُ التوليدِ ووقتُه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2026-08-07 19:37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المولّدات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gendept · genpack · engrun · deptmatrix · deptbuild · closure — v1.0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الملفاتُ التقنيةُ الكاملة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٣٧ وثيقةً · ١٧٢٨ صفحة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الملفاتُ التنفيذية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١٨ وثيقةً · ٥٠٩ صفحة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٥٤١١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ملفُّ التتبع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٣٤ ورقة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خوارزميةُ البصمة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SHA-256 — كاملةً بلا اختصار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إعادةُ إنتاجِ الحزمةِ بالضبطِ والتحققُ من أن الملفَّ المستلَمَ هو الملفُّ المُصدَر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القسم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لماذا بيانُ البناءِ ملزم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يُستعمل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الملفاتُ ببصماتها وصفحاتها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المصادرُ والمولّدات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نتائجُ فحوصِ الاتساق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حدودُ البيانِ وما لا يشهد به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لماذا بيانُ البناءِ ملزم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تُقبل حزمةُ توثيقٍ مؤسسيةٌ لا يمكن إعادةُ إنتاجها بالضبط. فمن يراجعها بعد سنةٍ يحتاج أن يعرف: من أيِّ مصادرَ وُلِّدت · وبأي مولّدٍ · وفي أي تاريخٍ · وما بصمةُ كلِّ ملف.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وأخطرُ ما يواجه لجنةَ مراجعةٍ أن تستلم ملفًّا لا تستطيع إثباتَ أنه الملفُّ نفسُه الذي اعتُمد. فالبصمةُ تحسم ذلك في ثوانٍ — وأيُّ تغييرٍ في بايتٍ واحدٍ يُنتج بصمةً مختلفةً تمامًا.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ولذلك يرافق هذا البيانُ الحزمةَ ولا يُسلَّم بعدها. وأيُّ نسخةٍ من الحزمةِ بلا بيانِ بناءٍ مطابقٍ تُعدُّ نسخةً غيرَ موثَّقةٍ ولا يُعتمد عليها في قرار.</w:t>
      </w:r>
    </w:p>
    <w:p>
      <w:pPr>
        <w:spacing w:after="15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الحكمُ الملزم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لا يُعتمد إصدارٌ بلا بيانِ بناءٍ يرافقه. ولا يُعدَّل ملفٌّ في الحزمةِ بعد إصدارِ البيانِ إلا بإعادةِ توليدِ البيانِ كلِّه — فالبصمةُ القديمةُ تصير كاذبة.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يُستعمل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للتحققِ من ملفٍّ مستلَم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احسبْ بصمةَ SHA-256 للملفِّ الذي بين يديك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قارنْها بالبصمةِ المسجَّلةِ في الجدولِ أدناه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التطابقُ يعني أن الملفَّ هو المُصدَرُ نفسُه بلا تغييرِ بايتٍ واحد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والاختلافُ يعني أن الملفَّ عُدِّل أو تلف — ولا يُعتمد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لإعادةِ إنتاجِ الحزمة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راجعْ قائمةَ الملفاتِ المصدريةِ في القسم الرابع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شغّلْ المولّداتِ بالترتيبِ المسجَّل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قارنْ بصماتِ المخرَجاتِ بالمسجَّلةِ هنا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التطابقُ يثبت أن التوليدَ حتميٌّ لا عشوائي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٢-٣  للجانِ المراجعةِ والتدقيق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عددُ الصفحاتِ محسوبٌ من الملفِّ النهائيِّ نفسِه لا منقولٌ من نسخةٍ سابقة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نتائجُ فحوصِ الاتساقِ في القسم الخامس — وتُقرأ قبل الاعتماد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وحدودُ البيانِ في القسم السادس — وتُقرأ قبل أي استنتاج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الملفاتُ ببصماتها وصفحاتها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الحزمةُ ٣٧ وثيقةً تقنيةً كاملةً بـ١٧٢٨ صفحة، و١٨ عرضًا تنفيذيًّا بـ٥٠٩ صفحة — وكلٌّ ببصمتِه الكاملة.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٣-١  ① الحزمةُ الحاكمةُ الموحَّدة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الوثائقُ الأربعُ التي تعلو الحزمةَ كلَّها — والدستورُ يعلوها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0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الملف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الصفحات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بصمةُ SHA-256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INJAZ-CORE-01 — الدستور والمعمارية والحوكمة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077607d3178a8716bccff421f518b6748a4bb8f066b928ea5bd4b56e22399b25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INJAZ-DELIVERY-01 — التنفيذ والتتبع والاختبار والتشغيل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٣٢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9bcc3da3f6d65430f180cbf756c0bef6816d904fc3a5671b96dccbea58ae1da9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INJAZ-FRD-01 — المتطلبات الوظيفية الموحّدة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٧١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3196c701c6e97323b979bf01d0d670edce3012ddd70b9fa1d5a806d6fd17058d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INJAZ-UX-01 — الشاشات وتجربة المستخدم والنظام التصميمي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٣١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7dfd0163c48fc1c5d74527d4f85f66b50a15220f2e9713250c5c32fb44a6b747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٣-٢  ② الدستورُ والمعماريةُ المرجعية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المبادئُ والأنماطُ المرجعيةُ التي تُحيل إليها الحزمة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0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الملف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الصفحات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بصمةُ SHA-256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D-01 — دستور منصة إنجاز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11d05d1c7c0acc360f630aa9aaf4c9cc0ce0aff6b954aea5a698bb1b8769d2ea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D-02 — المعمارية الشاملة للمنصة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٣٥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388a9aa79adf9f5dc27c13f75ad1a04388839f17a4811237b64bd35d5da799e2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٣-٣  ③ وثائقُ الوحداتِ الشاملة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وثيقةٌ لكل وحدةٍ تنظيميةٍ — مكتفيةٌ بذاتها لبنائها من الصفر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0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الملف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الصفحات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بصمةُ SHA-256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M-00 — مكتب الرئيس التنفيذي والنواب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٣٦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40b77a29e614ef010501f8ae3cffe45a4f3b44ae3a62153e151cf04ed06091b4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M-01 — إدارة التشغيل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٨٤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faa7c4af6932c209e9d60c1a5408a029a2738b63a9f107bca5475dcfa00bd4a6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M-02 — إدارة الموقع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٤٩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79090f05ffc176e3a92c6b4477994517fb00a59671b9cfea2da728b688aa706d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M-03 — إدارة الصيانة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٦٢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63f19bdd61aab246293842f826bf100161b3e00cc71b19f0dfb5d40b44437900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M-04 — القوى التشغيلية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٥٢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20395889d4ae3d8caabaff497b7067d76f1280b6838a457f3b2904cda860cf88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M-05 — إدارة المشتريات التشغيلية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٥١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4d13573e3cf0f2f0e39b5e4c1206e1f4dd3f7d4fed2b401eb729bde3a154f677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M-06 — إدارة المخازن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٥٠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d8c126fbf39b9af69782c87654b4f4e90691e31a90cb7f0086746d787d56686e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M-07 — النقل والترحيل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٤٤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5250ec73bb72a3cd27e45ff9f9e1405542b4a128e1a26a5864c717fdd7e3ee49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M-08 — المبيعات والعقود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٧٨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37b5289c36b684dfc3e87c73b65448e4cbac81d265ffa33166e3aaaf8e6006e3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M-09 — إدارة الموردين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٧٢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f4468730185bb6cbbde6839671659dc8ea8768b3c10b6c39648767b5b3479747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M-10 — المالية والخزينة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٩٥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3d95329df736704d06fad981b374b535977f30977f821ee48f96f5f1f5d6f0ed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M-11 — التمويل والملكية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٥٣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2718a5cac2bb9c426f68b4ce4c1cd674459babde79a839f72afa5397cc8ec662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M-12 — إدارة الأسطول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٦٥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044c6a3aa704f718f9124b92ab13b8bc6a19d3c32c7c81b4484b52c875f34fe0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M-13 — الموارد البشرية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٦٠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8151ae2e953b954a87d91b78cfb726e84acb1c1c1f1bc00a5ee097ba85ec40aa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M-14 — الحوكمة والالتزام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٨٤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7943216759638c8d8c7da3a11c13a21e4bde3c6d45dd746ae97af7f50197d0d4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M-15 — مركز البلاغات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٦٦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cb5cf6e97ee4cabab0033b0a48ba37747885490e343ce6273cede48456dda5f5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M-16 — إدارة المخاطر المؤسسية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٨١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05a76a11fb97cfb3078b7746953836d3a6ada52694e8b940deec7e0ffe90d53d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٣-٤  ④ المحرّكاتُ العرضية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محرّكاتٌ تخدم الإداراتِ كلَّها ولا تخصُّ واحدةً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0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الملف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الصفحات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بصمةُ SHA-256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DIO-01 — محرّك التصدير والاستيراد والمشاركة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٤٠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238e2c1325f640448665e4c615472a6f8519a7985d03212864bc6c15f5465a6e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DS-01 — النظام التصميمي ومكتبة المكونات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٤٠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6c3ddb5fa56e26f46bc4310932471f037a48635f783429400da054021ced9b10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E-01 — محرّك الأحداث المالية والأثر المحاسبي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٢١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74b9952db54bb8f8782dd05ab350f63d73938ea604decf1ebe7bf20aa0093fc3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E-02 — محرّك دورة الوحدة والتايم شيت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٢٤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4f54d67537d9e3bf78a1e256a88f77b430668cbde84c830ed5563b8658733f99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E-03 — محرّك تجربة المستخدم والشاشات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٦٦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670767a4d3a26aa6d49c199d82dd6644c80dbf41835c062462a6d2af977cb770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E-04 — محرّك الصلاحيات والتكليفات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٢٨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620b971385224c1456fc5d38bc3b42a59b2c823f174974dfb7e9d4e5674a34f9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E-05 — محرّك الهوية والحسابات والكيانات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١٧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161e56b4f0bec1a4b9b6bda39b92629b6606dd2f3a50cc8ea9b969b6b0da89d8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E-06 — محرّك الاختبارات والتسليم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١٦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623ce995b77bfd38af98b0f18e597514336d6a331bcda55827f937887a3a1754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E-07 — محرّك إدارة الإصدارات والنشر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١٩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1712fac755dfe5c1e030ea82cddf153a9c570a5a8fc54c212c19fd81abfb254a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E-08 — طبقة العقود الموحّدة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٣٤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b4d53dbeb059e89a187bd85de15ede50b43fedbab4654e5a4e0c5448545bf9e8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E-09 — النموذج التشغيلي والحاويات والحصص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٤٢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8a9955003461ba56408e4fd36015cb13b3aeed3dc0654cf8a8375c5421b038f6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UX-AUD-01 — تدقيق تجربة المستخدم والواجهة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١٧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d698b24074bd0c8701723fb45366dba9a93ef56daa6382f0db8556d323642cda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WFM-01 — محرّك العمل الشخصي والمهام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٢٤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a574441ee72fe4e99e0d66770ed42f314846a8970e7ee4ceefe47a498af3a748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٣-٥  ⑤ مواصفاتُ إعادةِ البناء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المواصفةُ التنفيذيةُ لإعادةِ بناءِ الواجهةِ والتجربة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0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الملف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الصفحات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بصمةُ SHA-256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UXR-01 — إعادة بناء واجهة المستخدم وتجربته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٢٢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3fbff1fb7703d57046870b4f5910cf5cc466ba292f584043d4ca62614847c59a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٣-٦  العروضُ التنفيذية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تصييرٌ ثانٍ للمصدرِ نفسِه — مختصرٌ للجانِ المراجعةِ والاستثمارِ ويحيل إلى الكامل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0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الملف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الصفحات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3"/>
                <w:szCs w:val="13"/>
                <w:rtl/>
              </w:rPr>
              <w:t xml:space="preserve">بصمةُ SHA-256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M-00 — مكتب الرئيس التنفيذي والنواب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٢٨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eaa2be56efcc2ecf859ed2db8fe91e6e4540471cadf33b32f06288d6d3a6c6ee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M-01 — إدارة التشغيل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e6a1719af42c32981f725c81d3882e8ce254d2f41d0287a8a2588ec1ba32e952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M-02 — إدارة الموقع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21e060593cd0bfb269f9a68242ac2f3dfa9e91085b1bb0b18f386ca47a5a9dd1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M-03 — إدارة الصيانة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e1b77150b33e80c1dfa6b3de09331fe6671a5b5a60ab01b647290a4b31e2f009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M-04 — القوى التشغيلية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٢٨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d20d709a983de1264bda1b2dac01f1cf1041243785e5c9c70a1ad55a02d1710a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M-05 — إدارة المشتريات التشغيلية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9dd0c954d0ba68c644ca8e62956a8b425e6b5ae147917f4feb02cf2830b94ed0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M-06 — إدارة المخازن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٢٨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6756b4fc4fd2289e1b70cedf27f61629d80f895f4fa04d02499b7ae038bda9ce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M-07 — النقل والترحيل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58482ae9323cf1b04dc1ca098162bdf11b293d7b9509040033367086ff827779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M-08 — المبيعات والعقود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bf276f8284994a1af6eb14b4a1bb9ff27777388a09a9218d829d1bb385588d21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M-09 — إدارة الموردين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82a1bb1c10eb9d5f941aeb2857f7a50365a335a4c9525dffcf858d8ac364ddb9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M-10 — المالية والخزينة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2ee4a70b729512b0a7dc9d57f5c3735ddb45e781a343e5ff343d16e33b5a05b1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M-11 — التمويل والملكية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47e2175130aeb8093dad4524c89715cb632d8effb07ecb634136f860fbda68bd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M-12 — إدارة الأسطول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٢٨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b5b41507cd46263b1d11d9165efa33ea91c394b7bf9f3d61bb8eb83956873fd7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M-13 — الموارد البشرية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31f06e104b9f7de097491fe9748ebe93824239b6b97e43f7a000ad58b15e1842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M-14 — الحوكمة والالتزام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٣١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7a3423aaee2749c4ec5c8621b702bc43e96e3d6942f320cc03f965a12a5e9768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M-15 — مركز البلاغات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٢٨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9ae096f2560197af8b1a105066fc0c34d3ea3ff3ea86d750ec17b48fdd319929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M-16 — إدارة المخاطر المؤسسية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٤٠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b86082087508fce8a403c346141aca2d04aa92b51e49d25002619d5a07b4d56e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UXR-01 — إعادة بناء واجهة المستخدم وتجربته — تنفيذي</w:t>
            </w:r>
          </w:p>
        </w:tc>
        <w:tc>
          <w:tcPr>
            <w:tcW w:type="dxa" w:w="1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١٢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3"/>
                <w:szCs w:val="13"/>
                <w:rtl/>
              </w:rPr>
              <w:t xml:space="preserve">5eb0bfcfc9ff34c7f8c621c90e8b547a5a52ae9c8dbe5b07f4c9ca4c161c4b15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المصادرُ والمولّدات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الملفاتُ المصدرية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يحمله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_reqs.json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الأحكامُ الخامُ كلُّها موزَّعةً على وثائقها المستهدفة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_sc.json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الشاشاتِ بمالكِ كلٍّ وعارضيها وزاويةِ كلٍّ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_acts.json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الأفعالِ بعقودها السداسيةِ وتصنيفِ كتابةِ كلٍّ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_des.json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أعمدةُ كلِّ شاشةٍ بترتيبها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_cy.json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دوراتُ العملِ ومراحلُها ومستنداتُها ومعتمِدوها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_nature.json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طبيعةُ كلِّ شاشةٍ — محسوبةٌ بالفعلِ لا بالاسم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_riskjs.json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إطارُ المخاطرِ ووحداتُه ودورةُ حياتِه ومؤشراتُه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_freeze2.json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بيانُ التجميدِ وبصماتُ الملفاتِ وصفةُ كلٍّ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المولّداتُ بترتيبِ التشغيل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المولّد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يُنتجه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deptbuild.js + deptmatrix.js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محتوى وثائقِ الوحداتِ ومصفوفاتِها الثلاث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gendept.js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تصييرُ وثائقِ الوحداتِ والمواصفاتِ بنمطين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deptrun.js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تشغيلُ وثائقِ الوحداتِ السبعَ عشرةَ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engrun.js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تشغيلُ المحرّكاتِ العرضيةِ الخمسةَ عشرَ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genpack.js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تصييرُ الحزمةِ الحاكمةِ الأربع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mastermap.py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بناءُ ملفِّ التتبعِ بأوراقه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◆ الترتيب</w:t>
            </w:r>
          </w:p>
        </w:tc>
        <w:tc>
          <w:tcPr>
            <w:tcW w:type="dxa" w:w="7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deptrun ثم engrun ثم الحزمةُ الحاكمةُ ثم ملفُّ التتبعِ ثم هذا البيان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نتائجُ فحوصِ الاتساق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الفحص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النتيجة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الحكم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حقولٌ غيرُ معرَّفةٍ في المخرَجات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✔ صفر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لا يُقبل إصدارٌ بحقلٍ غيرِ معرَّف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لغةُ تحديثٍ أو مقارنةٍ بنسخةٍ سابقة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✔ صفر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الحزمةُ إصدارٌ أولٌ ولا تذكر ما قبلها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والمطابقة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✔ في كل وثيقة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القسمُ الأولُ من كلِّ ملف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التنفيذيُّ بالأرقام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✔ في كل وثيقة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القسمُ الثاني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الفهرسُ النصيُّ الاحتياطي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✔ في كل وثيقة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لا يحتاج تحديثَ حقلٍ في Word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✔ في كل وثيقة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بعمودِ «ما لا يُخلط به»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عددُ الصفحات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✔ محسوبٌ من النهائي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لا رقمٌ منقولٌ من نسخةِ بناءٍ سابقة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البصمات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✔ SHA-256 كاملةً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 ملفٍ في الحزمة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ما تعنيه هذه النتائج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تشهد هذه الفحوصُ باتساقِ الحزمةِ الداخليِّ وسلامةِ توليدها. ولا تشهد بمطابقةِ النظامِ العاملِ لما فيها — فتلك تُقاس على النظامِ نفسِه بشواهدِ القبولِ المكتوبةِ في كل وثيقة.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حدودُ البيانِ وما لا يشهد به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يعلن هذا البيانُ حدودَه صريحةً — فالوثيقةُ التي لا تعلن ما لا تشهد به تُفقد الثقةَ في كل ما تشهد به.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يشهد به البيان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لماذا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مطابقةُ النظامِ العاملِ للمواصفة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تُقاس على النظامِ بشواهدِ القبولِ لا من الوثيقة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اكتمالُ التنفيذِ في الكودِ والقاعدة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العيوبِ في ملفِّ التتبعِ يحمل ما ينقص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نتائجُ القياساتِ التشغيلية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الحملُ والاستعادةُ والزمنُ تُقاس على بيئتكم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اجتيازُ قبولِ المستخدم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محضرُ القبولِ وتواقيعُه بيدِ مستخدمي الشركة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صحةُ الأحكامِ الوظيفيةِ نفسِها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تُراجَع من مالكي الأعمالِ لا من مولّدِ الوثائق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تدقيقُ ملفِّ التتبعِ خليةً بخلية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يحتاج مدقّقًا مستقلًّا — ومُعِدُّ الملفِّ ليس مدقّقَه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7B2D26" w:sz="22"/>
              <w:left w:val="single" w:color="7B2D26" w:sz="22"/>
              <w:bottom w:val="single" w:color="7B2D26" w:sz="22"/>
              <w:right w:val="single" w:color="7B2D26" w:sz="48"/>
            </w:tcBorders>
            <w:shd w:fill="F7E6E4" w:color="auto" w:val="clear"/>
            <w:tcMar>
              <w:top w:type="dxa" w:w="190"/>
              <w:left w:type="dxa" w:w="200"/>
              <w:bottom w:type="dxa" w:w="190"/>
              <w:right w:type="dxa" w:w="200"/>
            </w:tcMar>
          </w:tcPr>
          <w:p>
            <w:pPr>
              <w:bidi/>
              <w:spacing w:after="110" w:line="30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shd w:fill="7B2D26" w:color="auto" w:val="clear"/>
                <w:rtl/>
              </w:rPr>
              <w:t xml:space="preserve">◆ قاعدةٌ حاكمة  </w:t>
            </w:r>
            <w:r>
              <w:rPr>
                <w:rFonts w:ascii="Segoe UI" w:cs="Segoe UI" w:eastAsia="Segoe UI" w:hAnsi="Segoe UI"/>
                <w:b/>
                <w:bCs/>
                <w:color w:val="7B2D26"/>
                <w:sz w:val="23"/>
                <w:szCs w:val="23"/>
                <w:rtl/>
              </w:rPr>
              <w:t xml:space="preserve">   بصمةٌ بلا مطابقةٍ لا تعني اعتمادًا</w:t>
            </w:r>
          </w:p>
          <w:p>
            <w:pPr>
              <w:bidi/>
              <w:spacing w:after="70" w:line="300"/>
              <w:ind w:right="230"/>
            </w:pPr>
            <w:r>
              <w:rPr>
                <w:rFonts w:ascii="Segoe UI" w:cs="Segoe UI" w:eastAsia="Segoe UI" w:hAnsi="Segoe UI"/>
                <w:b/>
                <w:bCs/>
                <w:color w:val="7B2D26"/>
                <w:sz w:val="19"/>
                <w:szCs w:val="19"/>
                <w:rtl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color w:val="1A1C1F"/>
                <w:sz w:val="19"/>
                <w:szCs w:val="19"/>
                <w:rtl/>
              </w:rPr>
              <w:t xml:space="preserve">ما تثبته البصمة:  </w:t>
            </w:r>
            <w:r>
              <w:rPr>
                <w:rFonts w:ascii="Segoe UI" w:cs="Segoe UI" w:eastAsia="Segoe UI" w:hAnsi="Segoe UI"/>
                <w:color w:val="1A1C1F"/>
                <w:sz w:val="19"/>
                <w:szCs w:val="19"/>
                <w:rtl/>
              </w:rPr>
              <w:t xml:space="preserve">أن الملفَّ الذي بين يديك هو الملفُّ الذي وُلِّد — بلا تغييرِ بايت</w:t>
            </w:r>
          </w:p>
          <w:p>
            <w:pPr>
              <w:bidi/>
              <w:spacing w:after="70" w:line="300"/>
              <w:ind w:right="230"/>
            </w:pPr>
            <w:r>
              <w:rPr>
                <w:rFonts w:ascii="Segoe UI" w:cs="Segoe UI" w:eastAsia="Segoe UI" w:hAnsi="Segoe UI"/>
                <w:b/>
                <w:bCs/>
                <w:color w:val="7B2D26"/>
                <w:sz w:val="19"/>
                <w:szCs w:val="19"/>
                <w:rtl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color w:val="1A1C1F"/>
                <w:sz w:val="19"/>
                <w:szCs w:val="19"/>
                <w:rtl/>
              </w:rPr>
              <w:t xml:space="preserve">ما لا تثبته:  </w:t>
            </w:r>
            <w:r>
              <w:rPr>
                <w:rFonts w:ascii="Segoe UI" w:cs="Segoe UI" w:eastAsia="Segoe UI" w:hAnsi="Segoe UI"/>
                <w:color w:val="1A1C1F"/>
                <w:sz w:val="19"/>
                <w:szCs w:val="19"/>
                <w:rtl/>
              </w:rPr>
              <w:t xml:space="preserve">أن ما في الملفِّ صحيحٌ وظيفيًّا أو مطبَّقٌ في النظام</w:t>
            </w:r>
          </w:p>
          <w:p>
            <w:pPr>
              <w:bidi/>
              <w:spacing w:after="70" w:line="300"/>
              <w:ind w:right="230"/>
            </w:pPr>
            <w:r>
              <w:rPr>
                <w:rFonts w:ascii="Segoe UI" w:cs="Segoe UI" w:eastAsia="Segoe UI" w:hAnsi="Segoe UI"/>
                <w:b/>
                <w:bCs/>
                <w:color w:val="7B2D26"/>
                <w:sz w:val="19"/>
                <w:szCs w:val="19"/>
                <w:rtl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color w:val="1A1C1F"/>
                <w:sz w:val="19"/>
                <w:szCs w:val="19"/>
                <w:rtl/>
              </w:rPr>
              <w:t xml:space="preserve">◆ والاعتمادُ يحتاج ثلاثةً:  </w:t>
            </w:r>
            <w:r>
              <w:rPr>
                <w:rFonts w:ascii="Segoe UI" w:cs="Segoe UI" w:eastAsia="Segoe UI" w:hAnsi="Segoe UI"/>
                <w:color w:val="1A1C1F"/>
                <w:sz w:val="19"/>
                <w:szCs w:val="19"/>
                <w:rtl/>
              </w:rPr>
              <w:t xml:space="preserve">بصمةً مطابقةً · ومراجعةَ مالكِ الأعمالِ للمضمونِ · وشاهدًا حيًّا من النظام العامل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ز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الإصدار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يوقّع على هذا البيانِ من أصدر الحزمةَ ومن راجعها ومن اعتمدها — والتوقيعُ إقرارٌ بمطابقةِ البصماتِ لا بخلوِّ الحزمةِ من عيوب.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إصدارُ الحزمةِ والبيان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مطابقةُ البصمات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مراجعةُ المضمون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بيان البناء   ·   2026-08-07 19:37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BUILD-MANIFEST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بيانُ البناء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2026-08-07T19:44:22.143Z</dcterms:created>
  <dcterms:modified xsi:type="dcterms:W3CDTF">2026-08-07T19:44:22.156Z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