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0" w:before="520"/>
        <w:jc w:val="left"/>
      </w:pPr>
      <w:r>
        <w:rPr>
          <w:rFonts w:ascii="Segoe UI" w:cs="Segoe UI" w:eastAsia="Segoe UI" w:hAnsi="Segoe UI"/>
          <w:b/>
          <w:bCs/>
          <w:color w:val="1F3A5F"/>
          <w:sz w:val="40"/>
          <w:szCs w:val="40"/>
        </w:rPr>
        <w:t xml:space="preserve">EQUIPATION</w:t>
      </w:r>
    </w:p>
    <w:p>
      <w:pPr>
        <w:bidi/>
        <w:spacing w:after="70"/>
        <w:jc w:val="left"/>
      </w:pPr>
      <w:r>
        <w:rPr>
          <w:rFonts w:ascii="Segoe UI" w:cs="Segoe UI" w:eastAsia="Segoe UI" w:hAnsi="Segoe UI"/>
          <w:b/>
          <w:bCs/>
          <w:color w:val="2E5F8A"/>
          <w:sz w:val="17"/>
          <w:szCs w:val="17"/>
        </w:rPr>
        <w:t xml:space="preserve">EQUIPMENT OPERATIONS COMPANY</w:t>
      </w:r>
    </w:p>
    <w:p>
      <w:pPr>
        <w:bidi/>
        <w:spacing w:after="250"/>
        <w:jc w:val="right"/>
      </w:pPr>
      <w:r>
        <w:rPr>
          <w:rFonts w:ascii="Segoe UI" w:cs="Segoe UI" w:eastAsia="Segoe UI" w:hAnsi="Segoe UI"/>
          <w:b/>
          <w:bCs/>
          <w:color w:val="1F2328"/>
          <w:sz w:val="30"/>
          <w:szCs w:val="30"/>
          <w:rtl/>
        </w:rPr>
        <w:t xml:space="preserve">شركة تشغيل المعدات</w:t>
      </w:r>
    </w:p>
    <w:p>
      <w:pPr>
        <w:bidi/>
        <w:spacing w:after="60"/>
        <w:jc w:val="left"/>
      </w:pPr>
      <w:r>
        <w:rPr>
          <w:rFonts w:ascii="Segoe UI" w:cs="Segoe UI" w:eastAsia="Segoe UI" w:hAnsi="Segoe UI"/>
          <w:i/>
          <w:iCs/>
          <w:color w:val="6B7280"/>
          <w:sz w:val="19"/>
          <w:szCs w:val="19"/>
        </w:rPr>
        <w:t xml:space="preserve">Chief Accountant &amp; Accounting Control — Functional Requirements</w:t>
      </w:r>
    </w:p>
    <w:p>
      <w:pPr>
        <w:bidi/>
        <w:spacing w:after="16"/>
      </w:pPr>
      <w:r>
        <w:rPr>
          <w:rFonts w:ascii="Segoe UI" w:cs="Segoe UI" w:eastAsia="Segoe UI" w:hAnsi="Segoe UI"/>
          <w:b/>
          <w:bCs/>
          <w:color w:val="1F2328"/>
          <w:sz w:val="32"/>
          <w:szCs w:val="32"/>
          <w:rtl/>
        </w:rPr>
        <w:t xml:space="preserve">رئيس الحسابات والرقابة المحاسبية — المتطلبات الوظيفية</w:t>
      </w:r>
    </w:p>
    <w:p>
      <w:pPr>
        <w:bidi/>
        <w:spacing w:after="110"/>
      </w:pPr>
      <w:r>
        <w:rPr>
          <w:rFonts w:ascii="Segoe UI" w:cs="Segoe UI" w:eastAsia="Segoe UI" w:hAnsi="Segoe UI"/>
          <w:color w:val="6B7280"/>
          <w:sz w:val="19"/>
          <w:szCs w:val="19"/>
          <w:rtl/>
        </w:rPr>
        <w:t xml:space="preserve">مالكُ سلامةِ السجلاتِ والدفاترِ والإقفالِ والسياساتِ المحاسبية</w:t>
      </w:r>
    </w:p>
    <w:p>
      <w:pPr>
        <w:bidi/>
        <w:spacing w:after="200"/>
      </w:pPr>
      <w:r>
        <w:rPr>
          <w:rFonts w:ascii="Segoe UI" w:cs="Segoe UI" w:eastAsia="Segoe UI" w:hAnsi="Segoe UI"/>
          <w:b/>
          <w:bCs/>
          <w:color w:val="9C2B24"/>
          <w:sz w:val="18"/>
          <w:szCs w:val="18"/>
          <w:rtl/>
        </w:rPr>
        <w:t xml:space="preserve">مُقيّد — للاستخدام المؤسسي — </w:t>
      </w:r>
      <w:r>
        <w:rPr>
          <w:rFonts w:ascii="Segoe UI" w:cs="Segoe UI" w:eastAsia="Segoe UI" w:hAnsi="Segoe UI"/>
          <w:b/>
          <w:bCs/>
          <w:color w:val="9C2B24"/>
          <w:sz w:val="18"/>
          <w:szCs w:val="18"/>
        </w:rPr>
        <w:t xml:space="preserve">Restricted / Internal Use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7200"/>
      </w:tblGrid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معرّف الوثيقة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FIN-CTRL-01 — رئيس الحسابات والرقابة المحاسبية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العنوان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INJAZ · Chief Accountant &amp; Accounting Control — Functional Requirements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الحالة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وثيقةٌ نافذةٌ في حزمةِ منصة إنجاز — تابعةٌ للوثيقةِ الأمِّ M-10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الموضعُ التنظيمي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وحدةٌ داخلَ الإدارة المالية — موازيةٌ لمسؤولِ الخزينةِ لا رئيسٌ عليه في حيازةِ الأموالِ وتنفيذها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التابعُ له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المديرُ الماليُّ وظيفيًّا · وتحت الإشرافِ الأعلى لنائبِ الرئيسِ للشؤون المالية والاستثمار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الغرض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ملكيةُ سلامةِ السجلاتِ المحاسبيةِ والدفاترِ والإقفالِ والسياساتِ المحاسبيةِ والمسؤوليةُ عن جودةِ المعالجةِ قبلَ نشرِها وبعدَه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الحدُّ الحاكم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ليس محاسبًا أقدمَ — بل مالكُ الأستاذِ العامِّ · ولا ينفّذ تحويلًا اعتمده ولا يحوز نقدًا منفردًا ولا يُغلق ملاحظةَ مراجعةٍ تخصُّه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الشاشاتُ المملوكة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١٥ شاشةً بـ٢٠٨ عمودًا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الأفعالُ بعقودها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٢٣ فعلًا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الوثيقةُ الأم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M-10 — المالية والخزينة · مصدرُ الحقيقةِ الوظيفيُّ ولا تُنشأ جداولُ ولا دوراتٌ موازية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التصنيف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Restricted / Internal Use — مُقيّد للاستخدام المؤسسي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الأحكامُ الخام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135 حكمًا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المتطلباتُ الذرية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◆ 288 متطلبًا قابلًا للاختبارِ منفردًا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7"/>
                <w:szCs w:val="17"/>
                <w:rtl/>
              </w:rPr>
              <w:t xml:space="preserve">◆ نمطُ الإخراج</w:t>
            </w:r>
          </w:p>
        </w:tc>
        <w:tc>
          <w:tcPr>
            <w:tcW w:type="dxa" w:w="7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Technical Full — المرجعُ التقنيُّ الكاملُ بكلِّ الجداولِ والمتطلباتِ الذرية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١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ضبطُ الوثيقةِ والسريةُ وبيانُ المطابقة</w:t>
            </w:r>
          </w:p>
        </w:tc>
      </w:tr>
    </w:tbl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١-١  ضبطُ الوثيقة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2700"/>
        <w:gridCol w:w="2200"/>
        <w:gridCol w:w="2300"/>
      </w:tblGrid>
      <w:tr>
        <w:trPr>
          <w:tblHeader/>
        </w:trP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البند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القيمة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معرّفُ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FIN-CTRL-01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التصنيف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Restricted / Internal Use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المالكُ المُعِدّ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 هندسة النظم المؤسسية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الجهةُ المعتمِدة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الرئيس التنفيذي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لغةُ الوثيقة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الفصحى — RTL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نظامُ الترقيم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تسلسليٌّ بالفصلِ والكتلة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نطاقُ السريان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منصةُ إنجاز — كلُّ الكيانات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دوريةُ المراجعة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عند كل تغييرٍ حاكمٍ أو سنويًّا</w:t>
            </w:r>
          </w:p>
        </w:tc>
      </w:tr>
      <w:tr>
        <w:tc>
          <w:tcPr>
            <w:tcW w:type="dxa" w:w="2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حالةُ النفاذ</w:t>
            </w:r>
          </w:p>
        </w:tc>
        <w:tc>
          <w:tcPr>
            <w:tcW w:type="dxa" w:w="2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نافذةٌ — ضمن خطِّ الأساس</w:t>
            </w:r>
          </w:p>
        </w:tc>
        <w:tc>
          <w:tcPr>
            <w:tcW w:type="dxa" w:w="2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2328"/>
                <w:sz w:val="16"/>
                <w:szCs w:val="16"/>
                <w:rtl/>
              </w:rPr>
              <w:t xml:space="preserve">مسارُ التغيير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Change Control الرسميُّ بستِّ خطوات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١-٢  بيانُ السريةِ والتوزيع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مُقيّد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مُقيَّدةُ التداولِ ومملوكةٌ لمجموعة إكوبيشن — شركة تشغيل المعدات. لا يجوز نسخُها ولا اقتباسُ أجزاءٍ منها ولا تداولُها خارجَ الجهاتِ المصرَّحِ لها إلا بإذنٍ مكتوبٍ من مالكها. وكلُّ نسخةٍ تُسلَّم تُسجَّل بجهةِ الاستلامِ وتاريخِه.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200"/>
        <w:gridCol w:w="38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جهةُ التوزيع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الغرض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حدُّ الاستعمال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التنفيذيةُ والنواب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القرارُ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مكتبُ هندسة النظم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البناءُ والمراجعةُ المعمارية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الإدارةُ المالكةُ للنطاق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التحققُ الوظيفيُّ والاعتماد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فريقُ التطويرِ والاختبار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التنفيذُ وإثباتُ القبول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الحوكمةُ والالتزامُ والتدقيقُ الداخلي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الالتزامِ والشواهد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كاملةٌ بلا قيد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جهةٌ خارجيةٌ مراجعةٌ أو تمويلية</w:t>
            </w:r>
          </w:p>
        </w:tc>
        <w:tc>
          <w:tcPr>
            <w:tcW w:type="dxa" w:w="3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التقييمُ والعنايةُ الواجبة</w:t>
            </w:r>
          </w:p>
        </w:tc>
        <w:tc>
          <w:tcPr>
            <w:tcW w:type="dxa" w:w="3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بإذنٍ مكتوبٍ من المالكِ وتسجيلِ النسخة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١-٣  بيانُ المطابقةِ والمعاييرِ المتَّبعة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أُعدَّت هذه الوثيقةُ وفقَ الممارساتِ المهنيةِ المعتمدةِ في توثيقِ متطلباتِ النظمِ المؤسسية، وتلتزم بالمعاييرِ الآتيةِ بوصفها معاييرَ مستهدَفةً مناسبةً لمنصةٍ تطلب مستوًى مؤسسيًّا وسياديًّا عاليًا:</w:t>
      </w:r>
    </w:p>
    <w:p>
      <w:pPr>
        <w:spacing w:after="10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400"/>
        <w:gridCol w:w="3600"/>
      </w:tblGrid>
      <w:tr>
        <w:trPr>
          <w:tblHeader/>
        </w:trP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المحور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المعيارُ المستهدَف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كيف يُثبَت الالتزام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هندسةُ المتطلبات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ذريٌّ قابلٌ للاختبارِ منفردًا وله شاهدُ قبولٍ مكتوب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المتطلباتِ في هذه الوثيقةِ — كلُّ صفٍّ بشاهده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التتبعُ الكامل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كلُّ متطلبٍ يُتتبَّع إلى مصدرِه وبابِه وحالةِ تنفيذه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في الفصلِ قبلَ الأخير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مصفوفةٌ معرَّفةٌ سلفًا وقيدٌ بنيويٌّ يرفض الجمع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فصلُ الواجبات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أثرُ التدقيق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تدقيقٍ لكل فعلٍ يكتب وسجلُّ اطّلاعٍ لكل حقلٍ حساس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الحوكمةِ — سجلاتُ التدقيقِ الأربعة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عدمُ الرجعية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المستندُ المعتمدُ لا يُعدَّل — والتصحيحُ حركةٌ جديدةٌ أو عاكسة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عدمِ الرجعيةِ في مصفوفة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عزلُ البيانات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حقنٌ إجباريٌّ لمعرّف الكيانِ في طبقة الوصول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عمودُ الكيانِ في كل شاشةٍ — مصفوفةُ الحوكمة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الوصولُ الرقمي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WCAG 2.2 AA معيارٌ مستهدَفٌ — والالتزامُ يُقاس ولا يُدَّعى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الوصولِ الرقميِّ في سجل المتطلبات</w:t>
            </w:r>
          </w:p>
        </w:tc>
      </w:tr>
      <w:tr>
        <w:tc>
          <w:tcPr>
            <w:tcW w:type="dxa" w:w="2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والاتجاه</w:t>
            </w:r>
          </w:p>
        </w:tc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العربيةُ وRTL أصلُ التصميمِ لا معالجةً لاحقة</w:t>
            </w:r>
          </w:p>
        </w:tc>
        <w:tc>
          <w:tcPr>
            <w:tcW w:type="dxa" w:w="3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بابُ الشاشاتِ ومواصفةُ المكونات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حدُّ بيانِ المطابقة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تُذكر هذه المعاييرُ بوصفها مستهدَفةً ومناسبةً لطبيعةِ المنصة. وأيُّ ادعاءٍ بأن معيارًا بعينِه إلزامٌ تنظيميٌّ في جهةٍ أو ولايةٍ قضائيةٍ محددةٍ يحتاج تحققًا مستقلًّا من متطلباتِ تلك الجهةِ — ولا يُدرَج في هذه الوثيقةِ حقيقةً عامةً بلا مصدر.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٠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الفهرس</w:t>
            </w:r>
          </w:p>
        </w:tc>
      </w:tr>
    </w:tbl>
    <w:p>
      <w:pPr>
        <w:spacing w:after="17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◆ لتحديث الفهرس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حقلُ الفهرسِ في Word يُحدَّث بالضغط داخلَه ثم F9 — أو من قائمة «مراجع» ثم «تحديث الجدول». والفهرسُ النصيُّ أدناه احتياطيٌّ ثابتٌ لا يحتاج تحديثًا.</w:t>
            </w:r>
          </w:p>
        </w:tc>
      </w:tr>
    </w:tbl>
    <w:p>
      <w:pPr>
        <w:spacing w:after="140"/>
      </w:pPr>
    </w:p>
    <w:sdt>
      <w:sdtPr>
        <w:alias w:val="الفهرس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7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فهرسٌ نصيٌّ احتياطي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00"/>
        <w:gridCol w:w="8500"/>
      </w:tblGrid>
      <w:tr>
        <w:trPr>
          <w:tblHeader/>
        </w:trP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#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الفصل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ضبطُ الوثيقةِ والسريةُ وبيانُ المطابقة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الملخصُ التنفيذي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٣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كيف تُقرأ هذه الوثيقة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المتطلباتُ الوظيفيةُ الذريةُ الكاملة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التتبعِ ومعاييرُ القبول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٦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قاموسُ المصطلحاتِ والاختصارات</w:t>
            </w:r>
          </w:p>
        </w:tc>
      </w:tr>
      <w:tr>
        <w:tc>
          <w:tcPr>
            <w:tcW w:type="dxa" w:w="1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٧</w:t>
            </w:r>
          </w:p>
        </w:tc>
        <w:tc>
          <w:tcPr>
            <w:tcW w:type="dxa" w:w="8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سجلُّ الإعدادِ والمراجعةِ والاعتماد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٢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الملخصُ التنفيذي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ملكيةُ سلامةِ السجلاتِ المحاسبيةِ والدفاترِ والإقفالِ والسياساتِ المحاسبيةِ والمسؤوليةُ عن جودةِ المعالجةِ قبلَ نشرِها وبعدَه.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ليس محاسبًا أقدمَ — بل مالكُ الأستاذِ العامِّ · ولا ينفّذ تحويلًا اعتمده ولا يحوز نقدًا منفردًا ولا يُغلق ملاحظةَ مراجعةٍ تخصُّه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٢-١  الأرقامُ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1600"/>
        <w:gridCol w:w="4600"/>
      </w:tblGrid>
      <w:tr>
        <w:trPr>
          <w:tblHeader/>
        </w:trP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قِيس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العدد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الدلالة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الاختصاصاتُ الكبرى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٥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الأستاذُ العامُّ ودليلُ الحساباتِ والإقفالُ والقوائمُ والإشراف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البنودُ التفصيليةُ للاختصاص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٤٥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ملكيةِ الدفترِ إلى منعِ التداخلِ غيرِ المحكوم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مؤشراتُ جودةِ المحاسبة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١٢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بحدِّها ومالكِها ودوريةِ قياسها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ما لا يملكه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٩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ومنها تنفيذُ تحويلٍ اعتمده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فصلُ الواجبات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١٣ زوجًا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قيدٌ بنيويٌّ لا سياسة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الشاشاتُ المملوكة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١٦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من طابورِ المراجعةِ إلى محاضرِ الجرد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سيناريوهاتُ القبول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٢٠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تُنفَّذ حيًّا</w:t>
            </w:r>
          </w:p>
        </w:tc>
      </w:tr>
      <w:tr>
        <w:tc>
          <w:tcPr>
            <w:tcW w:type="dxa" w:w="34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المتطلباتُ الذرية</w:t>
            </w:r>
          </w:p>
        </w:tc>
        <w:tc>
          <w:tcPr>
            <w:tcW w:type="dxa" w:w="1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٢٨٨</w:t>
            </w:r>
          </w:p>
        </w:tc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لكلٍّ شاهدُ قبولٍ مكتوب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٢-٢  الأحكامُ الخمسةُ التي لا تُخالَف في هذا النطاق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مالكُ الأستاذِ العامِّ حصرًا — ولا يُنشر قيدٌ خارجَ صلاحيته.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قيدَ يدويٌّ غيرُ مرتبطٍ بواقعةٍ أو مستند — والمنعُ بنيويٌّ في الخادم.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لا يُعدَّل دليلُ الحساباتِ النافذُ بأثرٍ رجعي — والإصداراتُ والسريانُ محفوظة.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جاهزيةُ الفترةِ ليست إقفالًا — والإقفالُ بقرارِ الجهةِ المخوَّلة.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ولا يُغلق ملاحظةَ مراجعةٍ داخليةٍ تخصُّه بنفسه.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٣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كيف تُقرأ هذه الوثيقة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هذه الوثيقةُ تُقرأ من رئيسِ الحساباتِ أولًا — وهي تُثبت أنه مالكُ الدفاترِ لا محاسبٌ أقدم.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وترتيبُها: الغرضُ والموضعُ ثم الاختصاصاتُ الخمسُ بتفاصيلها ثم المؤشراتُ ثم الحدودُ وفصلُ الواجبات.</w:t>
      </w: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◆ وأخطرُ ما فيها بابُ «ما لا يملكه» — فالفصلُ بين ملكيةِ الدفاترِ وحيازةِ الأموالِ وتنفيذِها هو أساسُ الرقابةِ الماليةِ كلِّها.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2500"/>
        <w:gridCol w:w="52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القارئ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ما يحتاجه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مسارُ قراءته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حاملُ الوظيفةِ نفسُه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اختصاصَه وحدودَه وشاشاتِه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١–٣ ثم السجلُّ الذري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المبرمجُ والمحلل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الشاشاتَ والأعمدةَ والأفعالَ وعقودَها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الفصولُ ٣–٥ والسجلُّ الذري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الحوكمةُ والالتزام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فصلَ الواجباتِ ونموذجَ الصلاحياتِ والامتثال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أبوابُ الفصلِ والصلاحياتِ والامتثال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ضمانُ الجودة</w:t>
            </w:r>
          </w:p>
        </w:tc>
        <w:tc>
          <w:tcPr>
            <w:tcW w:type="dxa" w:w="2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سيناريوهاتَ القبولِ العشرين</w:t>
            </w:r>
          </w:p>
        </w:tc>
        <w:tc>
          <w:tcPr>
            <w:tcW w:type="dxa" w:w="5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بابُ الاختباراتِ ومصفوفةُ التتبع</w:t>
            </w:r>
          </w:p>
        </w:tc>
      </w:tr>
    </w:tbl>
    <w:p>
      <w:pPr>
        <w:spacing w:after="16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الاكتفاء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هذه الوثيقةُ مكتفيةٌ لبناءِ هذه الوظيفةِ من الصفر. وما يعلوها الدستورُ والوثيقةُ الأمُّ M-10 — ويُرجع إليهما لمصادرِ الحقيقةِ ودليلِ الحساباتِ والأبعادِ التسعة.</w:t>
            </w:r>
          </w:p>
        </w:tc>
      </w:tr>
    </w:tbl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00"/>
      </w:tblGrid>
      <w:tr>
        <w:tc>
          <w:tcPr>
            <w:tcW w:type="dxa" w:w="9600"/>
            <w:tcBorders>
              <w:top w:val="single" w:color="D6DBE3" w:sz="4"/>
              <w:left w:val="single" w:color="D6DBE3" w:sz="4"/>
              <w:bottom w:val="single" w:color="D6DBE3" w:sz="4"/>
              <w:right w:val="single" w:color="9C2B24" w:sz="30"/>
            </w:tcBorders>
            <w:shd w:fill="FBF8F0" w:color="auto" w:val="clear"/>
            <w:tcMar>
              <w:top w:type="dxa" w:w="135"/>
              <w:left w:type="dxa" w:w="155"/>
              <w:bottom w:type="dxa" w:w="135"/>
              <w:right w:type="dxa" w:w="155"/>
            </w:tcMar>
          </w:tcPr>
          <w:p>
            <w:pPr>
              <w:bidi/>
              <w:spacing w:after="0" w:line="298"/>
            </w:pPr>
            <w:r>
              <w:rPr>
                <w:rFonts w:ascii="Segoe UI" w:cs="Segoe UI" w:eastAsia="Segoe UI" w:hAnsi="Segoe UI"/>
                <w:b/>
                <w:bCs/>
                <w:color w:val="9C2B24"/>
                <w:sz w:val="19"/>
                <w:szCs w:val="19"/>
                <w:rtl/>
              </w:rPr>
              <w:t xml:space="preserve">قاعدةُ التفسير —  </w:t>
            </w:r>
            <w:r>
              <w:rPr>
                <w:rFonts w:ascii="Segoe UI" w:cs="Segoe UI" w:eastAsia="Segoe UI" w:hAnsi="Segoe UI"/>
                <w:sz w:val="19"/>
                <w:szCs w:val="19"/>
                <w:rtl/>
              </w:rPr>
              <w:t xml:space="preserve">عند تعارضِ نصٍّ هنا مع الدستورِ فالدستورُ نافذ. وعند تعارضِه مع الوثيقةِ الأمِّ فالأمُّ نافذةٌ في مصادرِ الحقيقةِ وهذه نافذةٌ في حدودِ الوظيفةِ وفصلِ واجباتها.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٤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المتطلباتُ الوظيفيةُ الذريةُ الكاملة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تحمل هذه الوثيقةُ 288 متطلبًا ذريًّا قابلًا للاختبارِ منفردًا — مستخرَجةً من 135 حكمًا خامًّا. ولكلٍّ معرّفٌ ثابتٌ ونصٌّ ومصدرٌ واختبارُ قبولٍ وحالةُ تنفيذ. وهي مرتَّبةٌ بأبوابها لا بترتيب استخراجها.</w:t>
      </w:r>
    </w:p>
    <w:p>
      <w:pPr>
        <w:spacing w:after="150"/>
      </w:pPr>
    </w:p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  ◆ الاختصاصاتُ الخمسةُ الكبرى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73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«الرقابةُ على الأستاذ العام»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«ملكيةُ دفترِ الأستاذ العام»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ملكيةُ دفترِ الأستاذ العام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«ملكيةُ دفترِ الأستاذ العام»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«الرقابةُ على الأستاذ العام»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القيود»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مراجعةُ القيود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القيود»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«الرقابةُ على الأستاذ العام»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«نشرُ القيودِ ضمنَ الصلاحية»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نشرُ القيودِ ضمنَ الصلاحية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«نشرُ القيودِ ضمنَ الصلاحية»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«الرقابةُ على الأستاذ العام»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«إعادةُ القيودِ غيرِ المكتملة»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إعادةُ القيودِ غيرِ المكتملة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«إعادةُ القيودِ غيرِ المكتملة»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«الرقابةُ على الأستاذ العام»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«اعتمادُ القيودِ التصحيحية»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اعتمادُ القيودِ التصحيحية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«اعتمادُ القيودِ التصحيحية»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«الرقابةُ على الأستاذ العام»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«إدارةُ القيودِ العاكسة»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إدارةُ القيودِ العاكسة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«إدارةُ القيودِ العاكسة»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«الرقابةُ على الأستاذ العام»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«◆ منعُ القيودِ اليدويةِ غيرِ المرتبطةِ بواقعةٍ أو مستند»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منعُ القيودِ اليدويةِ غيرِ المرتبطةِ بواقعةٍ أو مستند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«◆ منعُ القيودِ اليدويةِ غيرِ المرتبطةِ بواقعةٍ أو مستند»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«الرقابةُ على الأستاذ العام»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القيودِ عاليةِ المخاطر»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مراجعةُ القيودِ عاليةِ المخاطر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القيودِ عاليةِ المخاطر»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FCTRL-0011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«دليلُ الحساباتِ ومراكزُ التكلفة»: اقتراحُ إنشاءِ الحسابات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«اقتراحُ إنشاءِ الحسابات»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FCTRL-0012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«دليلُ الحساباتِ ومراكزُ التكلفة»: ضبطُ طبيعةِ الحساب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«ضبطُ طبيعةِ الحساب»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FCTRL-0013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«دليلُ الحساباتِ ومراكزُ التكلفة»: ربطُ الحساباتِ بالمراكز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«ربطُ الحساباتِ بالمراكز»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FCTRL-0014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«دليلُ الحساباتِ ومراكزُ التكلفة»: إدارةُ التسلسلِ الهرمي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«إدارةُ التسلسلِ الهرمي»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FCTRL-0015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«دليلُ الحساباتِ ومراكزُ التكلفة»: منعُ التعديلِ غيرِ المعتمد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«منعُ التعديلِ غيرِ المعتمد»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FCTRL-0016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«دليلُ الحساباتِ ومراكزُ التكلفة»: الحفاظُ على الإصداراتِ والسريان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«الحفاظُ على الإصداراتِ والسريان»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FCTRL-0017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«دليلُ الحساباتِ ومراكزُ التكلفة»: ◆ عدمُ تعديلِ الدليلِ النافذِ بأثرٍ رجعي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«◆ عدمُ تعديلِ الدليلِ النافذِ بأثرٍ رجعي»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FCTRL-0018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«الإقفالُ المحاسبي»: إعدادُ تقويمِ الإقفال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«إعدادُ تقويمِ الإقفال»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«الإقفالُ المحاسبي»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«تحديدُ متطلباتِ الإقفال»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تحديدُ متطلباتِ الإقفال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«تحديدُ متطلباتِ الإقفال»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«الإقفالُ المحاسبي»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«مراقبةُ إنجازِ الإدارات»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مراقبةُ إنجازِ الإدارات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«مراقبةُ إنجازِ الإدارات»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FCTRL-0021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«الإقفالُ المحاسبي»: مراجعةُ الاستحقاقات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الاستحقاقات»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«الإقفالُ المحاسبي»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«المصروفاتُ المقدمةُ والمستحقة»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المصروفاتُ المقدمةُ والمستحقة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«المصروفاتُ المقدمةُ والمستحقة»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FCTRL-0023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«الإقفالُ المحاسبي»: الإهلاك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«الإهلاك»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FCTRL-0024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«الإقفالُ المحاسبي»: المخصصات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«المخصصات»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FCTRL-0025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«الإقفالُ المحاسبي»: التسويات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«التسويات»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FCTRL-0026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«الإقفالُ المحاسبي»: الحساباتُ المعلقة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«الحساباتُ المعلقة»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FCTRL-0027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«الإقفالُ المحاسبي»: فروقُ العملة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«فروقُ العملة»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«الإقفالُ المحاسبي»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«اعتمادُ جاهزيةِ الفترةِ للإقفال»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اعتمادُ جاهزيةِ الفترةِ للإقفال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«اعتمادُ جاهزيةِ الفترةِ للإقفال»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«الإقفالُ المحاسبي»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«رفعُ قرارِ الإقفالِ للجهةِ المخوَّلة»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رفعُ قرارِ الإقفالِ للجهةِ المخوَّلة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«رفعُ قرارِ الإقفالِ للجهةِ المخوَّلة»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«الإقفالُ المحاسبي»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«◆ إدارةُ إعادةِ الفتحِ الاستثنائي»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إدارةُ إعادةِ الفتحِ الاستثنائي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«◆ إدارةُ إعادةِ الفتحِ الاستثنائي»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«القوائمُ والتقاريرُ المالية»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«ميزانُ المراجعة»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ميزانُ المراجعة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«ميزانُ المراجعة»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«القوائمُ والتقاريرُ المالية»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«قائمةُ الدخل»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قائمةُ الدخل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«قائمةُ الدخل»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«القوائمُ والتقاريرُ المالية»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«المركزُ المالي»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المركزُ المالي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«المركزُ المالي»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«القوائمُ والتقاريرُ المالية»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«التدفقاتُ النقدية»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التدفقاتُ النقدية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«التدفقاتُ النقدية»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«القوائمُ والتقاريرُ المالية»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«تحليلُ مراكزِ التكلفة»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تحليلُ مراكزِ التكلفة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«تحليلُ مراكزِ التكلفة»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«القوائمُ والتقاريرُ المالية»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«ربحيةُ العقودِ والمشروعات»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ربحيةُ العقودِ والمشروعات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«ربحيةُ العقودِ والمشروعات»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«القوائمُ والتقاريرُ المالية»: الإيضاحات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«الإيضاحات»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«القوائمُ والتقاريرُ المالية»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«التقاريرُ الإدارية»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التقاريرُ الإدارية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«التقاريرُ الإدارية»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«القوائمُ والتقاريرُ المالية»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«تجميعُ الكياناتِ عند الانطباق»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FCTRL-0039-ب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تجميعُ الكياناتِ عند الانطباق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«تجميعُ الكياناتِ عند الانطباق»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«الإشرافُ على محاسبي التخصصات»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«توزيعُ الأعمال»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توزيعُ الأعمال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«توزيعُ الأعمال»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«الإشرافُ على محاسبي التخصصات»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جودةِ المعالجة»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مراجعةُ جودةِ المعالجة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جودةِ المعالجة»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«الإشرافُ على محاسبي التخصصات»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«تحديدُ نطاقِ كلِّ محاسب»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تحديدُ نطاقِ كلِّ محاسب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«تحديدُ نطاقِ كلِّ محاسب»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«الإشرافُ على محاسبي التخصصات»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«متابعةُ المتأخرات»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متابعةُ المتأخرات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«متابعةُ المتأخرات»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«الإشرافُ على محاسبي التخصصات»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الأداء»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مراجعةُ الأداء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«مراجعةُ الأداء»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«الإشرافُ على محاسبي التخصصات»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«ضبطُ المعاييرِ المهنية»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ضبطُ المعاييرِ المهنية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«ضبطُ المعاييرِ المهنية»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اختصاصُ رئيسِ الحساباتِ في «الإشرافُ على محاسبي التخصصات»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«◆ منعُ التداخلِ غيرِ المحكوم» منفَّذٌ ومقيسٌ في النظام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منعُ التداخلِ غيرِ المحكوم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اختصاص: «◆ منعُ التداخلِ غيرِ المحكوم» منفَّذٌ ومقيسٌ في النظام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٤-٢  الموضعُ التنظيميُّ والغرض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5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رئيسُ الحساباتِ مالكُ سلامةِ السجلاتِ والدفاترِ والإقفالِ والسياساتِ المحاسبية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ملكية: دفترُ الأستاذِ العامِّ مملوكٌ لرئيسِ الحساباتِ حصرًا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وليس محاسبًا أقدم.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ملكية: دفترُ الأستاذِ العامِّ مملوكٌ لرئيسِ الحساباتِ حصرًا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موضعُه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موضع: خطُّ التقريرِ في الهيكلِ يطابق النص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يتبع المديرَ الماليَّ وظيفيًّا وتحت إشرافِ نائبِ الرئيسِ للشؤون المالية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موضع: خطُّ التقريرِ في الهيكلِ يطابق النص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FCTRL-0002-ج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وموازٍ لمسؤولِ الخزينةِ لا رئيسٌ عليه في حيازةِ الأموالِ وتنفيذها.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موضع: خطُّ التقريرِ في الهيكلِ يطابق النص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٤-٣  ◆ مؤشراتُ جودةِ المحاسبةِ الاثنا عشرَ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مؤشرُ جودةِ المحاسبة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«نسبةُ القيودِ المرتبطةِ بوقائع»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نسبةُ القيودِ المرتبطةِ بوقائع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«نسبةُ القيودِ المرتبطةِ بوقائع»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بحدِّه ومالكِه ودوريةِ قياسه.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«نسبةُ القيودِ المرتبطةِ بوقائع»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مؤشرُ جودةِ المحاسبة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«نسبةُ القيودِ اليدوية»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نسبةُ القيودِ اليدوية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«نسبةُ القيودِ اليدوية»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بحدِّه ومالكِه ودوريةِ قياسه.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«نسبةُ القيودِ اليدوية»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FCTRL-0049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مؤشرُ جودةِ المحاسبة: القيودُ المعادة — بحدِّه ومالكِه ودوريةِ قياسه.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«القيودُ المعادة»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مؤشرُ جودةِ المحاسبة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«القيودُ المتأخرة»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القيودُ المتأخرة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«القيودُ المتأخرة»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بحدِّه ومالكِه ودوريةِ قياسه.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«القيودُ المتأخرة»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مؤشرُ جودةِ المحاسبة: زمنُ الإقفال — بحدِّه ومالكِه ودوريةِ قياسه.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«زمنُ الإقفال»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مؤشرُ جودةِ المحاسبة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«التسوياتُ المفتوحة»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التسوياتُ المفتوحة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«التسوياتُ المفتوحة»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بحدِّه ومالكِه ودوريةِ قياسه.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«التسوياتُ المفتوحة»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مؤشرُ جودةِ المحاسبة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«الحساباتُ المعلقة»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الحساباتُ المعلقة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«الحساباتُ المعلقة»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بحدِّه ومالكِه ودوريةِ قياسه.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«الحساباتُ المعلقة»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مؤشرُ جودةِ المحاسبة: فروقُ المطابقة — بحدِّه ومالكِه ودوريةِ قياسه.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«فروقُ المطابقة»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مؤشرُ جودةِ المحاسبة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«المعاملاتُ بلا مستند»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المعاملاتُ بلا مستند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«المعاملاتُ بلا مستند»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بحدِّه ومالكِه ودوريةِ قياسه.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«المعاملاتُ بلا مستند»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مؤشرُ جودةِ المحاسبة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«القيودُ المعدَّلةُ بعد المراجعة»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القيودُ المعدَّلةُ بعد المراجعة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«القيودُ المعدَّلةُ بعد المراجعة»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بحدِّه ومالكِه ودوريةِ قياسه.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«القيودُ المعدَّلةُ بعد المراجعة»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مؤشرُ جودةِ المحاسبة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«الأخطاءُ المتكررةُ بحسبِ المحاسبِ أو الإدارة»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الأخطاءُ المتكررةُ بحسبِ المحاسبِ أو 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«الأخطاءُ المتكررةُ بحسبِ المحاسبِ أو الإدارة»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بحدِّه ومالكِه ودوريةِ قياسه.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«الأخطاءُ المتكررةُ بحسبِ المحاسبِ أو الإدارة»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مؤشرُ جودةِ المحاسبة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«اكتمالُ الإقفالِ بحسبِ الإدارة»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اكتمالُ الإقفالِ بحسبِ 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«اكتمالُ الإقفالِ بحسبِ الإدارة» محسوبٌ من القيودِ لا من إدخالٍ يدوي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بحدِّه ومالكِه ودوريةِ قياسه.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مؤشر: «اكتمالُ الإقفالِ بحسبِ الإدارة» محسوبٌ من القيودِ لا من إدخالٍ يدوي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٤-٤  ◆ التكليفُ وموافقةُ الرئيس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تكليفٍ على مسمًّى ماليٍّ قياديٍّ أو رقابيٍّ لا يسري قبل موافقةِ الرئيسِ التنفيذيِّ الموثَّقة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سريان: تكليفٌ بلا موافقةِ الرئيسِ لا يمنح صلاحيةً واحدة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FCTRL-0059-ب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والموافقةُ سجلٌّ لا رسالة.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سريان: تكليفٌ بلا موافقةِ الرئيسِ لا يمنح صلاحيةً واحدة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٤-٥  أنواعُ الاعتمادِ الأربعة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15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B08D3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«APR-1» — اعتمادُ الحاجةِ أو الطلب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الحاجةِ أو الطلب»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الإدارةُ المالكة · يسأل «أنحتاج هذا فعلًا؟»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الحاجةِ أو الطلب»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يُغني عن الموازني ولا المالي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الحاجةِ أو الطلب»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«APR-2» — الاعتمادُ الموازنيُّ والمحاسبي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«الاعتمادُ الموازنيُّ والمحاسبي»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محاسبُ الإدارةِ ورئيسُ الحساباتِ ضمنَ اختصاصهما · يسأل «أتوجد موازنةٌ وأصحيحةٌ المعالجة؟»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«الاعتمادُ الموازنيُّ والمحاسبي»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مراجعةٌ لا ترخيصٌ بالدفع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«الاعتمادُ الموازنيُّ والمحاسبي»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«APR-3» — اعتمادُ الالتزامِ أو الدفع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الالتزامِ أو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صاحبُ السلطةِ الماليةِ أو الإداريةِ بالسقف · يسأل «أنأذن بالتزامِ المالِ؟»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الالتزامِ أو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يُغني عن التنفيذِ ولا يكون تنفيذًا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«اعتمادُ الالتزامِ أو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«APR-4» — تنفيذُ الدفع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«تنفيذُ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صاحبُه الخزينةُ والبنوك · يسأل «أنُخرج المالَ فعلًا؟»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«تنفيذُ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تنفّذ ما اعتُمد ولا تعتمد ما تنفّذ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«تنفيذُ الدفع»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نوعُ الاعتماد «◆ الحكم»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«لا يُعتبر أيٌّ منها بديلًا عن الآخر»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لا يُعتبر أيٌّ منها بديلًا عن الآخر: صاحبُه — · يسأل «—»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«لا يُعتبر أيٌّ منها بديلًا عن الآخر» لا يُغني عن الأنواعِ الأخرى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ولا يُجمع اثنان في شخصٍ واحدٍ حيث يتعارضان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فصل: «لا يُعتبر أيٌّ منها بديلًا عن الآخر» لا يُغني عن الأنواعِ الأخرى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٤-٦  ◆ ما لا يملكه — الحدودُ الصريحة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12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رئيسُ الحسابات: تنفيذُ التحويلِ البنكيِّ الذي اعتمده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«تنفيذُ التحويلِ البنكيِّ الذي اعتمده»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رئيسُ الحسابات: حيازةُ النقدِ منفردًا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«حيازةُ النقدِ منفردًا»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رئيسُ الحسابات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«إنشاءُ المستفيدِ البنكيِّ واعتمادُ تغييرِه وتنفيذُ الدفعِ له»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إنشاءُ المستفيدِ البنكيِّ واعتمادُ تغييرِه وتنفيذُ الدفعِ له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«إنشاءُ المستفيدِ البنكيِّ واعتمادُ تغييرِه وتنفيذُ الدفعِ له»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رئيسُ الحسابات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«إجراءُ المطابقةِ البنكيةِ النهائيةِ لحسابٍ شارك في تنفيذِ حركاته»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إجراءُ المطابقةِ البنكيةِ النهائيةِ لحسابٍ شارك في تنفيذِ حركاته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«إجراءُ المطابقةِ البنكيةِ النهائيةِ لحسابٍ شارك في تنفيذِ حركاته»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FCTRL-0069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رئيسُ الحسابات: اعتمادُ قيدٍ أعده بنفسه بلا مراجعةٍ مستقلة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«اعتمادُ قيدٍ أعده بنفسه بلا مراجعةٍ مستقلة»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رئيسُ الحسابات: اعتمادُ عقدٍ أو طلبِ شراءٍ تجاريًّا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«اعتمادُ عقدٍ أو طلبِ شراءٍ تجاريًّا»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رئيسُ الحسابات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«◆ إغلاقُ ملاحظةِ مراجعةٍ داخليةٍ تخصُّه بنفسه»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إغلاقُ ملاحظةِ مراجعةٍ داخليةٍ تخصُّه بنفسه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«◆ إغلاقُ ملاحظةِ مراجعةٍ داخليةٍ تخصُّه بنفسه»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رئيسُ الحسابات: تغييرُ واقعةِ التشغيلِ أو العقدِ الأصلي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«تغييرُ واقعةِ التشغيلِ أو العقدِ الأصلي» تُرفض في الخادمِ برمزٍ وسبب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يملك رئيسُ الحسابات: تعديلُ مستندٍ ماليٍّ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منع: محاولةُ «تعديلُ مستندٍ ماليٍّ معتمد» تُرفض في الخادمِ برمزٍ وسبب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٤-٧  ◆ فصلُ الواجباتِ الإلزامي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39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5B3A6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«طالبُ المعاملة» و«معتمِدُها النهائي»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«طالبُ المعاملة» لا يُجمع مع «معتمِدُها النهائي»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«طالبُ المعاملة» و«معتمِدُها النهائي»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من يطلب لا يشهد على حاجتِه بنفسه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«طالبُ المعاملة» و«معتمِدُها النهائي»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«محاسبُ الإدارةِ المعِدُّ للمعالجة» و«معتمِدُ المعالجةِ نفسِها»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«محاسبُ الإدارةِ المعِدُّ للمعالجة» لا يُجمع مع «معتمِدُ المعالجةِ نفسِها»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«محاسبُ الإدارةِ المعِدُّ للمعالجة» و«معتمِدُ المعالجةِ نفسِها»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المراجعةُ لا تكون تصديقًا على الذات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«محاسبُ الإدارةِ المعِدُّ للمعالجة» و«معتمِدُ المعالجةِ نفسِها»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«منشئُ المورد» و«معتمِدُ الحسابِ البنكي»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«منشئُ المورد» لا يُجمع مع «معتمِدُ الحسابِ البنكي»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«منشئُ المورد» و«معتمِدُ الحسابِ البنكي»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أخطرُ تعارضٍ ماليٍّ في أي نظام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«منشئُ المورد» و«معتمِدُ الحسابِ البنكي»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«معتمِدُ الحسابِ البنكي» و«منفِّذُ الدفع»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«معتمِدُ الحسابِ البنكي» لا يُجمع مع «منفِّذُ الدفع»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«معتمِدُ الحسابِ البنكي» و«منفِّذُ الدفع»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 غيّر المستفيدَ لا يحوّل إليه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«معتمِدُ الحسابِ البنكي» و«منفِّذُ الدفع»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أمرِ الدفع» و«منفِّذُ الدفعِ بلا اعتمادٍ مستقل»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أمرِ الدفع» لا يُجمع مع «منفِّذُ الدفعِ بلا اعتمادٍ مستقل»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أمرِ الدفع» و«منفِّذُ الدفعِ بلا اعتمادٍ مستقل»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الإعدادُ ليس ترخيصًا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أمرِ الدفع» و«منفِّذُ الدفعِ بلا اعتمادٍ مستقل»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الدفع» و«مُعِدُّ المطابقةِ البنكية»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«منفِّذُ الدفع» لا يُجمع مع «مُعِدُّ المطابقةِ البنكية»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الدفع» و«مُعِدُّ المطابقةِ البنكية»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FCTRL-0079-ج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 صرف لا يطابق ما صرفه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الدفع» و«مُعِدُّ المطابقةِ البنكية»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المطابقةِ البنكية» و«معتمِدُ المطابقة»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المطابقةِ البنكية» لا يُجمع مع «معتمِدُ المطابقة»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المطابقةِ البنكية» و«معتمِدُ المطابقة»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الإعدادُ لا يُصدَّق على نفسه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المطابقةِ البنكية» و«معتمِدُ المطابقة»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القيد» و«معتمِدُ القيد»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القيد» لا يُجمع مع «معتمِدُ القيد»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القيد» و«معتمِدُ القيد»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الفصلُ الأساسيُّ في كل نظامٍ محاسبي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القيد» و«معتمِدُ القيد»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القبض» و«من يلغي سندَ القبض»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«منفِّذُ القبض» لا يُجمع مع «من يلغي سندَ القبض»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القبض» و«من يلغي سندَ القبض»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الإلغاءُ سلطةٌ لا تصحيحٌ ذاتي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«منفِّذُ القبض» و«من يلغي سندَ القبض»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الرواتب» و«مُطلِقُ دفعةِ الرواتبِ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«مُعِدُّ الرواتب» لا يُجمع مع «مُطلِقُ دفعةِ الرواتبِ منفردًا»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الرواتب» و«مُطلِقُ دفعةِ الرواتبِ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حمايةٌ من التلاعبِ في الأجور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«مُعِدُّ الرواتب» و«مُطلِقُ دفعةِ الرواتبِ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«مسجِّلُ الأصل» و«معتمِدُ التخلصِ منه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«مسجِّلُ الأصل» لا يُجمع مع «معتمِدُ التخلصِ منه منفردًا»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«مسجِّلُ الأصل» و«معتمِدُ التخلصِ منه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التخلصُ قرارٌ لا إجراءٌ محاسبي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«مسجِّلُ الأصل» و«معتمِدُ التخلصِ منه منفردًا»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«رئيسُ الحسابات» و«المراجعُ الداخليُّ لنطاقه»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«رئيسُ الحسابات» لا يُجمع مع «المراجعُ الداخليُّ لنطاقه»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«رئيسُ الحسابات» و«المراجعُ الداخليُّ لنطاقه»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يراجع من يملك الدفاتر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«رئيسُ الحسابات» و«المراجعُ الداخليُّ لنطاقه»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فصلُ الواجبات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«◆ المراجعُ الداخلي» و«أيُّ دورٍ تنفيذيٍّ أو اعتماديٍّ في العملية»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«◆ المراجعُ الداخلي» لا يُجمع مع «أيُّ دورٍ تنفيذيٍّ أو اعتماديٍّ في العملية»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«◆ المراجعُ الداخلي» و«أيُّ دورٍ تنفيذيٍّ أو اعتماديٍّ في العملية» يُرفض بنيويًّا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الاستقلالُ شرطُ الضمان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قيد: حسابٌ يجمع «◆ المراجعُ الداخلي» و«أيُّ دورٍ تنفيذيٍّ أو اعتماديٍّ في العملية» يُرفض بنيويًّا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٤-٨  نموذجُ الصلاحياتِ المشتقّ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26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5C63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العلاقةُ الوظيفية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FCTRL-0088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العائلةُ الوظيفية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FCTRL-0089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التخصصُ المحاسبي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FCTRL-0090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المستوى الوظيفي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FCTRL-0091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الإدارة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FCTRL-0092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الكيان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FCTRL-0093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المشروعُ أو مركزُ التكلفة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FCTRL-0094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التكليف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FCTRL-0095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السقفُ المالي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FCTRL-0096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مدةُ السريان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FCTRL-0097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عاملُ اشتقاقِ الصلاحية: − المنعُ الصريح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اشتقاق: الصلاحيةُ من العواملِ الأحدَ عشرَ لا من مسمًّى عام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FCTRL-0098-أ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FCTRL-0098-ب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تُمنح صلاحيةٌ بمسمًّى عامٍّ وحدَه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FCTRL-0098-ج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 تُحسب من أحدَ عشرَ عاملًا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FCTRL-0098-د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والمنعُ الصريحُ يغلب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FCTRL-0099-أ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FCTRL-0099-ب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محاسبُ الموردينَ لا يرى حساباتِ العملاءِ ولا الرواتب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FCTRL-0099-ج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ولا معاملاتِ كيانٍ آخر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رئيسُ الحساباتِ يوزّع المحاسبينَ على التخصصاتِ والنطاقات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بلا منحٍ فرديٍّ يدويٍّ كلَّ مرة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وملكيةُ القوالبِ والصلاحياتِ التقنيةِ تبقى للحوكمةِ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والمالكُ الوظيفيُّ يوزّع ولا يُنشئ قالبًا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حكمُ الصلاحيات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تكليفٍ على مسمًّى ماليٍّ قياديٍّ يحتاج موافقةَ الرئيسِ التنفيذي — ولا يسري قبلها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حكم: مطبَّقٌ ويُفحص آليًّا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٤-٩  مصفوفةُ الامتثالِ القانونيِّ والمهني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26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7304D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«الإطارُ المحاسبيُّ المعتمدُ قانونًا»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«الإطارُ المحاسبيُّ المعتمدُ قانونًا»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يُحدَّد بقرارٍ موثَّقٍ لا يُفترض · والجهةُ المسؤولةُ المستشارُ القانونيُّ ومراجعُ الحساباتِ الخارجي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«الإطارُ المحاسبيُّ المعتمدُ قانونًا»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«IFRS أو IFRS for SMEs أو إطارٌ محلي»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«IFRS أو IFRS for SMEs أو إطارٌ محلي»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الاختيارُ يتبع النظامَ القانونيَّ والقرارَ المحاسبيَّ للكيان · والجهةُ المسؤولةُ قرارُ مالكٍ موثَّق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«IFRS أو IFRS for SMEs أو إطارٌ محلي»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«قوانينُ الشركات»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«قوانينُ الشركات»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التسجيلُ والإفصاحُ والتقاريرُ الإلزامية · والجهةُ المسؤولةُ المستشارُ القانوني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«قوانينُ الشركات»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«الضرائبُ والزكاةُ والرسوم»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«الضرائبُ والزكاةُ والرسوم»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عند الانطباقِ وبنسبها النافذة · والجهةُ المسؤولةُ محاسبُ الضرائبِ والمستشار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«الضرائبُ والزكاةُ والرسوم»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«حفظُ المستندات»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«حفظُ المستندات»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المدةُ والصيغةُ ومكانُ الحفظ · والجهةُ المسؤولةُ الحوكمةُ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«حفظُ المستندات»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«حجيةُ السجلِّ الإلكتروني»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«حجيةُ السجلِّ الإلكتروني»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والتوقيعُ الإلكترونيُّ عند الانطباق · والجهةُ المسؤولةُ المستشارُ القانوني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«حجيةُ السجلِّ الإلكتروني»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«التفويضاتُ البنكيةُ وحدودُ التوقيع»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«التفويضاتُ البنكيةُ وحدودُ التوقيع»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FCTRL-0109-ب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معتمدةٌ ومحدَّثةٌ ومطابقةٌ للسجل · والجهةُ المسؤولةُ الخزينةُ والحوكمة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«التفويضاتُ البنكيةُ وحدودُ التوقيع»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«حمايةُ البياناتِ الماليةِ والشخصية»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«حمايةُ البياناتِ الماليةِ والشخصية»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والحقولُ الحساسةُ محجوبةٌ من الخادم · والجهةُ المسؤولةُ الحوكمةُ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«حمايةُ البياناتِ الماليةِ والشخصية»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«منعُ غسلِ الأموالِ وتمويلِ الإرهاب»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«منعُ غسلِ الأموالِ وتمويلِ الإرهاب»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عند الانطباقِ وبفحصِ الأطراف · والجهةُ المسؤولةُ الحوكمةُ والمخاطر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«منعُ غسلِ الأموالِ وتمويلِ الإرهاب»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«تضاربُ المصالح»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«تضاربُ المصالح»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إقرارٌ سنويٌّ وقبلَ كل تكليف · والجهةُ المسؤولةُ الحوكمةُ والمراجعةُ الداخلية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«تضاربُ المصالح»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«مكافحةُ الاحتيال»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«مكافحةُ الاحتيال»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وفحصُ الاحتيالِ عند التكليف · والجهةُ المسؤولةُ المراجعةُ الداخلية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«مكافحةُ الاحتيال»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«الاحتفاظُ بالسجلاتِ والوصولُ للحساس»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«الاحتفاظُ بالسجلاتِ والوصولُ للحساس»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سجلُّ اطّلاعٍ لكل حقلٍ حساس · والجهةُ المسؤولةُ الحوكمةُ والالتزام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«الاحتفاظُ بالسجلاتِ والوصولُ للحساس»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بندُ الامتثال «◆ الحكم»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«◆ الحكم» له قرارٌ موثَّقٌ لا افتراض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لا يُفترض إطارٌ محاسبيٌّ ولا التزامٌ قانونيٌّ بلا قرارٍ موثَّقٍ ومراجعةٍ مستقلة · والجهةُ المسؤولةُ —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امتثال: «◆ الحكم» له قرارٌ موثَّقٌ لا افتراض</w:t>
            </w:r>
          </w:p>
        </w:tc>
      </w:tr>
    </w:tbl>
    <w:p>
      <w:pPr>
        <w:spacing w:after="15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٤-١٠  سيناريوهاتُ القبولِ العشرون</w:t>
      </w:r>
    </w:p>
    <w:p>
      <w:pPr>
        <w:bidi/>
        <w:spacing w:after="90" w:line="308"/>
      </w:pPr>
      <w:r>
        <w:rPr>
          <w:rFonts w:ascii="Segoe UI" w:cs="Segoe UI" w:eastAsia="Segoe UI" w:hAnsi="Segoe UI"/>
          <w:i/>
          <w:iCs/>
          <w:color w:val="6B7280"/>
          <w:sz w:val="18"/>
          <w:szCs w:val="18"/>
          <w:rtl/>
        </w:rPr>
        <w:t xml:space="preserve">60 متطلبًا ذريًّا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50"/>
        <w:gridCol w:w="4900"/>
        <w:gridCol w:w="3550"/>
      </w:tblGrid>
      <w:tr>
        <w:trPr>
          <w:tblHeader/>
        </w:trP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المعرّف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المتطلب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C3E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5"/>
                <w:szCs w:val="15"/>
                <w:rtl/>
              </w:rPr>
              <w:t xml:space="preserve">اختبارُ القبول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طلبُ شراءٍ مكتملٌ يمرُّ من الإدارةِ إلى المحاسبِ ثم الاعتمادِ ثم الخزينة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يُنفَّذ ويُقيَّد ويُطابَق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طلبٌ بلا موازنةٍ يُرفض أو يُصعَّد بالسقف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لا يُقيَّد ولا يُنفَّذ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طلبٌ بمستندٍ ناقصٍ يُعاد لمصدره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ويظهر في مهامِّ مصدرِه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محاسبٌ يحاول اعتمادَ معاملةٍ أعدها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FCTRL-0119-ج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برمزٍ وسبب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رئيسُ الحساباتِ يحاول تنفيذَ دفع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برمزٍ وسبب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أمينُ الخزينةِ يحاول تعديلَ مبلغٍ معتمد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ويُسجَّل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تغييرُ حسابٍ بنكيٍّ لموردٍ يولّد تحققًا واعتمادًا مستقلًّا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ولا يُنفَّذ دفعٌ قبلَه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منفِّذُ الدفعِ يحاول إعدادَ المطابقةِ للحسابِ نفسِه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يُرفض بنيويًّا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قيدٌ بلا واقعةٍ أو مستندٍ يُرفض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ولا يُنشر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قيدٌ تصحيحيٌّ لا يمحو الأصل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والنسختان محفوظتان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FCTRL-0126-أ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FCTRL-0126-ب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فترةٌ مغلقةٌ تمنع الكتابة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FCTRL-0126-ج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من القاعدةِ لا التطبيق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FCTRL-0127-أ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FCTRL-0127-ب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استثناءُ فتحِ الفترةِ يُسجَّل بمرجعٍ وتفويضٍ ومدة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FCTRL-0127-ج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ويُراجَع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FCTRL-0128-أ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FCTRL-0128-ب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المراجعُ الداخليُّ يرى السجلاتِ ولا يستطيع تعديلَها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FCTRL-0128-ج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محاولةُ كتابةٍ تُرفض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FCTRL-0129-أ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FCTRL-0129-ب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ملاحظةُ مراجعةٍ لا تُغلق بلا دليل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FCTRL-0129-ج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والإغلاقُ بتحققٍ لا بادعاء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FCTRL-0130-أ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FCTRL-0130-ب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دفعةٌ مكررةٌ تُرفض بمفتاحِ منعِ التكرار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FCTRL-0130-ج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وترجع مرجعَ الأولى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FCTRL-0131-أ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FCTRL-0131-ب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قبضٌ غيرُ معرَّفٍ يدخل حسابًا معلَّقًا حتى تحديدِ مصدره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FCTRL-0131-ج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ولا يُنسب لعميلٍ بالتخمين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FCTRL-0132-أ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FCTRL-0132-ب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محاسبُ أصولٍ لا يرى بياناتِ الرواتب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FCTRL-0132-ج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والحقلُ محجوبٌ من الخادم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FCTRL-0133-أ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FCTRL-0133-ب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محاسبُ موردينَ لا يرى بياناتِ عملاءَ خارجَ نطاقه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FCTRL-0133-ج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والنطاقُ من محرّك الصلاحيات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FCTRL-0134-أ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FCTRL-0134-ب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مستخدمٌ من كيانٍ لا يرى حساباتِ بنكِ كيانٍ آخر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FCTRL-0134-ج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والعزلُ بنيويٌّ لا بالعرض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FCTRL-0135-أ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سيناريو قبولٍ — نطاقُ الحكم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FCTRL-0135-ب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◆ كلُّ قيدٍ يمكن تتبعُه إلى الطلبِ والمستندِ والاعتمادِ والتنفيذ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  <w:tr>
        <w:tc>
          <w:tcPr>
            <w:tcW w:type="dxa" w:w="11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FCTRL-0135-ج</w:t>
            </w:r>
          </w:p>
        </w:tc>
        <w:tc>
          <w:tcPr>
            <w:tcW w:type="dxa" w:w="4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والمتوقَّع: بسلسلةٍ متصلةٍ بلا انقطاع</w:t>
            </w:r>
          </w:p>
        </w:tc>
        <w:tc>
          <w:tcPr>
            <w:tcW w:type="dxa" w:w="355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5"/>
                <w:szCs w:val="15"/>
                <w:rtl/>
              </w:rPr>
              <w:t xml:space="preserve">اختبارُ سيناريو: يُنفَّذ حيًّا لا مشاهدةً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٥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مصفوفةُ التتبعِ ومعاييرُ القبول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كلُّ متطلبٍ يُتتبَّع إلى مصدرِه وبابِه وحالةِ تنفيذه. وهذه المصفوفةُ أساسُ فحصِ الالتزامِ ومراجعةِ التدقيق.</w:t>
      </w:r>
    </w:p>
    <w:p>
      <w:pPr>
        <w:spacing w:after="14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٥-١  توزّعُ المتطلباتِ على الأبواب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600"/>
        <w:gridCol w:w="1500"/>
        <w:gridCol w:w="3500"/>
      </w:tblGrid>
      <w:tr>
        <w:trPr>
          <w:tblHeader/>
        </w:trP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الباب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المتطلبات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المصدرُ الحاكم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الاختصاصاتُ الخمسةُ الكبرى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73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الموضعُ التنظيميُّ والغرض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5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مؤشراتُ جودةِ المحاسبةِ الاثنا عشرَ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التكليفُ وموافقةُ الرئيس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أنواعُ الاعتمادِ الأربعة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15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ما لا يملكه — الحدودُ الصريحة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12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فصلُ الواجباتِ الإلزامي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39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نموذجُ الصلاحياتِ المشتقّ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26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مصفوفةُ الامتثالِ القانونيِّ والمهني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26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سيناريوهاتُ القبولِ العشرون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60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وثيقةُ الإدارةِ والمحرّكاتُ العرضية</w:t>
            </w:r>
          </w:p>
        </w:tc>
      </w:tr>
      <w:tr>
        <w:tc>
          <w:tcPr>
            <w:tcW w:type="dxa" w:w="46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الإجمالي</w:t>
            </w:r>
          </w:p>
        </w:tc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288</w:t>
            </w:r>
          </w:p>
        </w:tc>
        <w:tc>
          <w:tcPr>
            <w:tcW w:type="dxa" w:w="3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٥-٢  معاييرُ القبولِ الحاكمة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4200"/>
        <w:gridCol w:w="3900"/>
      </w:tblGrid>
      <w:tr>
        <w:trPr>
          <w:tblHeader/>
        </w:trP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المعيار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الشرط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الشاهدُ الذي يُفحص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AC-C1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دفترُ الأستاذِ العامِّ مملوكٌ لرئيسِ الحساباتِ حصرًا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نشرِ قيدٍ من غيرِ صلاحيته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AC-C2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قيدٌ بلا واقعةٍ أو مستندٍ يُرفض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المنعُ في الخادمِ لا بالعرض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AC-C3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قيدٌ تصحيحيٌّ لا يمحو الأصل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النسختان محفوظتان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AC-C4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رئيسُ الحساباتِ يحاول تنفيذَ دفعٍ فيُرفض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رمزُ رفضٍ وسبب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AC-C5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اعتمادُ مطابقةٍ أعدها منفِّذُ الدفعِ يُرفض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هويةِ المُعِدّ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AC-C6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دليلُ الحساباتِ لا يُعدَّل بأثرٍ رجعي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الإصداراتُ والسريانُ محفوظة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AC-C7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جاهزيةُ الفترةِ لا تُعدُّ إقفالًا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قرارانِ منفصلان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AC-C8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إعادةُ فتحِ فترةٍ بمرجعٍ وتفويضٍ ومدة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وما تغيَّر مسجَّل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AC-C9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القوائمُ لا تُعتمد إن لم تتوازن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فحصُ توازنٍ إلزامي</w:t>
            </w:r>
          </w:p>
        </w:tc>
      </w:tr>
      <w:tr>
        <w:tc>
          <w:tcPr>
            <w:tcW w:type="dxa" w:w="15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AC-C10</w:t>
            </w:r>
          </w:p>
        </w:tc>
        <w:tc>
          <w:tcPr>
            <w:tcW w:type="dxa" w:w="42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المؤشراتُ الاثنا عشرَ محسوبةٌ من القيود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صفرُ مؤشرٍ بإدخالٍ يدوي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٥-٣  المخاطرُ التنفيذية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3900"/>
        <w:gridCol w:w="1300"/>
        <w:gridCol w:w="3100"/>
      </w:tblGrid>
      <w:tr>
        <w:trPr>
          <w:tblHeader/>
        </w:trP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الرمز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الخطر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الاحتمال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9C2B24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المعالجة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RSK-C1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اعتبارُه محاسبًا أقدمَ لا مالكَ دفاتر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الاختصاصاتُ الخمسُ مثبَّتةٌ في النظام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RSK-C2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قيدٌ يدويٌّ بلا واقعة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المنعُ بنيويٌّ في الخادم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RSK-C3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تعديلُ الدليلِ بأثرٍ رجعي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الإصداراتُ والسريانُ يمنعان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RSK-C4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جمعُ ملكيةِ الدفاترِ بحيازةِ الأموال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الفصلُ بنيويٌّ يرفض التكليف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RSK-C5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إغلاقُ ملاحظةِ مراجعةٍ تخصُّه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◆ الإغلاقُ للمراجعةِ الداخليةِ حصرًا</w:t>
            </w:r>
          </w:p>
        </w:tc>
      </w:tr>
      <w:tr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RSK-C6</w:t>
            </w:r>
          </w:p>
        </w:tc>
        <w:tc>
          <w:tcPr>
            <w:tcW w:type="dxa" w:w="3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اعتمادُ قيدٍ أعده بنفسه</w:t>
            </w:r>
          </w:p>
        </w:tc>
        <w:tc>
          <w:tcPr>
            <w:tcW w:type="dxa" w:w="1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عالٍ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مراجعةٌ مستقلةٌ إلزامية</w:t>
            </w:r>
          </w:p>
        </w:tc>
      </w:tr>
    </w:tbl>
    <w:p>
      <w:pPr>
        <w:spacing w:after="160"/>
      </w:pPr>
    </w:p>
    <w:p>
      <w:pPr>
        <w:pStyle w:val="Heading2"/>
        <w:bidi/>
        <w:spacing w:after="110" w:before="270"/>
      </w:pPr>
      <w:r>
        <w:rPr>
          <w:rFonts w:ascii="Segoe UI" w:cs="Segoe UI" w:eastAsia="Segoe UI" w:hAnsi="Segoe UI"/>
          <w:b/>
          <w:bCs/>
          <w:color w:val="B08D3F"/>
          <w:sz w:val="22"/>
          <w:szCs w:val="22"/>
        </w:rPr>
        <w:t xml:space="preserve">▐ </w:t>
      </w:r>
      <w:r>
        <w:rPr>
          <w:rFonts w:ascii="Segoe UI" w:cs="Segoe UI" w:eastAsia="Segoe UI" w:hAnsi="Segoe UI"/>
          <w:b/>
          <w:bCs/>
          <w:color w:val="1F3A5F"/>
          <w:sz w:val="21"/>
          <w:szCs w:val="21"/>
          <w:rtl/>
        </w:rPr>
        <w:t xml:space="preserve">٥-٤  الافتراضاتُ والاعتماديات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الدستورُ نافذٌ ومعتمَد.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الوثيقةُ الأمُّ M-10 نافذةٌ ومصادرُ حقيقتِها قائمة.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دليلُ الحساباتِ المُعادُ هيكلتُه معتمَدٌ بأربعةِ مستوياتٍ وتسعةِ أبعاد.</w:t>
      </w:r>
    </w:p>
    <w:p>
      <w:pPr>
        <w:bidi/>
        <w:spacing w:after="72" w:line="296"/>
        <w:ind w:right="403"/>
      </w:pPr>
      <w:r>
        <w:rPr>
          <w:rFonts w:ascii="Segoe UI" w:cs="Segoe UI" w:eastAsia="Segoe UI" w:hAnsi="Segoe UI"/>
          <w:color w:val="B08D3F"/>
          <w:sz w:val="15"/>
          <w:szCs w:val="15"/>
        </w:rPr>
        <w:t xml:space="preserve">● </w:t>
      </w:r>
      <w:r>
        <w:rPr>
          <w:rFonts w:ascii="Segoe UI" w:cs="Segoe UI" w:eastAsia="Segoe UI" w:hAnsi="Segoe UI"/>
          <w:sz w:val="20"/>
          <w:szCs w:val="20"/>
          <w:rtl/>
        </w:rPr>
        <w:t xml:space="preserve">◆ ووحدةُ الخزينةِ موازيةٌ لا تابعةٌ — فحيازةُ الأموالِ وتنفيذُها خارجَ اختصاصه.</w:t>
      </w:r>
    </w:p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٦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قاموسُ المصطلحاتِ والاختصارات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تُستعمل هذه المصطلحاتُ بمعانيها المثبَّتةِ هنا في هذه الوثيقةِ وفي الحزمةِ كلِّها. والعمودُ الثالثُ يمنع الخلطَ الشائع.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00"/>
        <w:gridCol w:w="4700"/>
        <w:gridCol w:w="2800"/>
      </w:tblGrid>
      <w:tr>
        <w:trPr>
          <w:tblHeader/>
        </w:trP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المصطلح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تعريفُه المثبَّت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2E5F8A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6"/>
                <w:szCs w:val="16"/>
                <w:rtl/>
              </w:rPr>
              <w:t xml:space="preserve">ما لا يُخلط به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مصدرُ الحقيقة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الموضعُ الوحيدُ الذي يُنشأ فيه البيانُ ويُعدَّل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أولَ موضعٍ يُعرض فيه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الكيان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شخصيةٌ اعتباريةٌ لها سجلٌّ وذمةٌ مستقلة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الإدارةَ — الإدارةُ داخل الكيان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الواقعةُ التشغيلية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حدثٌ وقع في الميدانِ وله شهودٌ ومستند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الإدخالَ — الإدخالُ تسجيلٌ لها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سلسلةُ الاعتماد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حلقاتٌ تشهد كلٌّ بما لا تشهد به غيرُها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موافقاتٍ متتالية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الحارس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قاعدةُ منعٍ تُنفَّذ في الخادمِ قبل الحفظ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التنبيهَ — التنبيهُ يُتجاوز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الأثرُ المالي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تغيّرٌ في الذممِ أو الأرصدةِ نتج عن واقعةٍ معتمدة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القيدَ — القيدُ تسجيلُ الأثر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العكس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حركةٌ مقابلةٌ تُبطل أثرَ سابقةٍ بمرجعها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الحذفَ — الحذفُ يمحو والعكسُ يُبقي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المتطلبُ الذري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متطلبٌ قابلٌ للاختبارِ منفردًا بشاهدٍ واحد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المبدأَ — المبدأُ يُقرأ والمتطلبُ يُختبر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المنظرُ المختصر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مجموعةُ أعمدةٍ مختارةٌ لمهمةٍ بعينها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فلترَ بيانات — الفلترُ يقلّل الصفوف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الأعمدةُ الحاكمة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سبعةُ أعمدةٍ تُحقن من طبقةٍ مشتركةٍ لتتبعِ المسؤولية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ليست حقولَ عرضٍ — بل أساسَ المساءلة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الحقلُ الحساس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حقلٌ لا يُعرض ولا يُصدَّر إلا بمنحٍ فردي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المخفيَّ — المخفيُّ عرضٌ والحساسُ حكم</w:t>
            </w:r>
          </w:p>
        </w:tc>
      </w:tr>
      <w:tr>
        <w:tc>
          <w:tcPr>
            <w:tcW w:type="dxa" w:w="2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EEF2F6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/>
                <w:bCs/>
                <w:color w:val="1F3A5F"/>
                <w:sz w:val="16"/>
                <w:szCs w:val="16"/>
                <w:rtl/>
              </w:rPr>
              <w:t xml:space="preserve">نوعُ العقدِ التنظيمي</w:t>
            </w:r>
          </w:p>
        </w:tc>
        <w:tc>
          <w:tcPr>
            <w:tcW w:type="dxa" w:w="47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تصنيفُ الوحدةِ في الهيكل — سبعةُ أنواع</w:t>
            </w:r>
          </w:p>
        </w:tc>
        <w:tc>
          <w:tcPr>
            <w:tcW w:type="dxa" w:w="28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ليس الاسمَ — فليس كلُّ ما في الهيكل إدارةً</w:t>
            </w:r>
          </w:p>
        </w:tc>
      </w:tr>
    </w:tbl>
    <w:p>
      <w:r>
        <w:br w:type="page"/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0"/>
        <w:gridCol w:w="8700"/>
      </w:tblGrid>
      <w:tr>
        <w:tc>
          <w:tcPr>
            <w:tcW w:type="dxa" w:w="900"/>
            <w:tcBorders>
              <w:top w:val="none"/>
              <w:left w:val="none"/>
              <w:bottom w:val="none"/>
              <w:right w:val="none"/>
            </w:tcBorders>
            <w:shd w:fill="2E5F8A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bidi/>
              <w:spacing w:after="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2"/>
                <w:szCs w:val="22"/>
                <w:rtl/>
              </w:rPr>
              <w:t xml:space="preserve">٧</w:t>
            </w:r>
          </w:p>
        </w:tc>
        <w:tc>
          <w:tcPr>
            <w:tcW w:type="dxa" w:w="8700"/>
            <w:tcBorders>
              <w:top w:val="none"/>
              <w:left w:val="none"/>
              <w:bottom w:val="none"/>
              <w:right w:val="none"/>
            </w:tcBorders>
            <w:shd w:fill="1F3A5F" w:color="auto" w:val="clear"/>
            <w:tcMar>
              <w:top w:type="dxa" w:w="110"/>
              <w:left w:type="dxa" w:w="130"/>
              <w:bottom w:type="dxa" w:w="110"/>
              <w:right w:type="dxa" w:w="130"/>
            </w:tcMar>
            <w:vAlign w:val="center"/>
          </w:tcPr>
          <w:p>
            <w:pPr>
              <w:pStyle w:val="Heading1"/>
              <w:bidi/>
              <w:spacing w:after="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4"/>
                <w:szCs w:val="24"/>
                <w:rtl/>
              </w:rPr>
              <w:t xml:space="preserve">سجل الإعداد والمراجعة والاعتماد</w:t>
            </w:r>
          </w:p>
        </w:tc>
      </w:tr>
    </w:tbl>
    <w:p>
      <w:pPr>
        <w:spacing w:after="170"/>
      </w:pPr>
    </w:p>
    <w:p>
      <w:pPr>
        <w:bidi/>
        <w:spacing w:after="130" w:line="308"/>
      </w:pPr>
      <w:r>
        <w:rPr>
          <w:rFonts w:ascii="Segoe UI" w:cs="Segoe UI" w:eastAsia="Segoe UI" w:hAnsi="Segoe UI"/>
          <w:sz w:val="20"/>
          <w:szCs w:val="20"/>
          <w:rtl/>
        </w:rPr>
        <w:t xml:space="preserve">لا يُدمج كودٌ يمسّ هذه الإدارةَ ولا تُنشأ شاشةٌ فيها قبل فحص الالتزامِ بهذه الوثيقة. والالتزامُ لا يُدَّعى بل يُشهَد له بشاهدٍ محدَّدٍ يُفحص.</w:t>
      </w:r>
    </w:p>
    <w:p>
      <w:pPr>
        <w:spacing w:after="140"/>
      </w:pP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3100"/>
        <w:gridCol w:w="2300"/>
        <w:gridCol w:w="2300"/>
      </w:tblGrid>
      <w:tr>
        <w:trPr>
          <w:tblHeader/>
        </w:trP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الإجراء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الجهة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الاسمُ والصفة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1F3A5F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17"/>
                <w:szCs w:val="17"/>
                <w:rtl/>
              </w:rPr>
              <w:t xml:space="preserve">التوقيعُ والتاريخ</w:t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إعداد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مكتب هندسة النظم المؤسسية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نائب الرئيس التنفيذي للشؤون المالية والاستثمار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مدير الحوكمة والالتزام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مسؤول ضمان الجودة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مراجعة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قائد فريق التطوير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  <w:tr>
        <w:tc>
          <w:tcPr>
            <w:tcW w:type="dxa" w:w="19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اعتماد</w:t>
            </w:r>
          </w:p>
        </w:tc>
        <w:tc>
          <w:tcPr>
            <w:tcW w:type="dxa" w:w="31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>الرئيس التنفيذي</w:t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  <w:tc>
          <w:tcPr>
            <w:tcW w:type="dxa" w:w="2300"/>
            <w:tcBorders>
              <w:top w:val="single" w:color="D6DBE3" w:sz="4"/>
              <w:left w:val="single" w:color="D6DBE3" w:sz="4"/>
              <w:bottom w:val="single" w:color="D6DBE3" w:sz="4"/>
              <w:right w:val="single" w:color="D6DBE3" w:sz="4"/>
            </w:tcBorders>
            <w:shd w:fill="FAFBFC" w:color="auto" w:val="clear"/>
            <w:tcMar>
              <w:top w:type="dxa" w:w="64"/>
              <w:left w:type="dxa" w:w="95"/>
              <w:bottom w:type="dxa" w:w="64"/>
              <w:right w:type="dxa" w:w="95"/>
            </w:tcMar>
            <w:vAlign w:val="center"/>
          </w:tcPr>
          <w:p>
            <w:pPr>
              <w:bidi/>
              <w:spacing w:after="0" w:line="262"/>
            </w:pPr>
            <w:r>
              <w:rPr>
                <w:rFonts w:ascii="Segoe UI" w:cs="Segoe UI" w:eastAsia="Segoe UI" w:hAnsi="Segoe UI"/>
                <w:b w:val="false"/>
                <w:bCs w:val="false"/>
                <w:color w:val="1F2328"/>
                <w:sz w:val="17"/>
                <w:szCs w:val="17"/>
                <w:rtl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50" w:right="1320" w:bottom="1150" w:left="13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Segoe UI" w:cs="Segoe UI" w:eastAsia="Segoe UI" w:hAnsi="Segoe UI"/>
        <w:color w:val="6B7280"/>
        <w:sz w:val="15"/>
        <w:szCs w:val="15"/>
        <w:rtl/>
      </w:rPr>
      <w:t xml:space="preserve">رئيس الحسابات والرقابة المحاسبية — المتطلبات الوظيفية   ·   FIN-CTRL-01   —   صفحة </w:t>
    </w:r>
    <w:r>
      <w:rPr>
        <w:rFonts w:ascii="Segoe UI" w:cs="Segoe UI" w:eastAsia="Segoe UI" w:hAnsi="Segoe UI"/>
        <w:b/>
        <w:bCs/>
        <w:color w:val="6B728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A5F" w:sz="6"/>
      </w:pBdr>
      <w:tabs>
        <w:tab w:val="left" w:pos="0"/>
        <w:tab w:val="right" w:pos="9600"/>
      </w:tabs>
      <w:bidi/>
      <w:spacing w:after="0"/>
    </w:pPr>
    <w:r>
      <w:rPr>
        <w:rFonts w:ascii="Segoe UI" w:cs="Segoe UI" w:eastAsia="Segoe UI" w:hAnsi="Segoe UI"/>
        <w:b/>
        <w:bCs/>
        <w:color w:val="2E5F8A"/>
        <w:sz w:val="15"/>
        <w:szCs w:val="15"/>
      </w:rPr>
      <w:t xml:space="preserve">FIN-CTRL-01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    رئيس الحسابات والرقابة المحاسبية</w:t>
    </w:r>
    <w:r>
      <w:rPr>
        <w:rFonts w:ascii="Segoe UI" w:cs="Segoe UI" w:eastAsia="Segoe UI" w:hAnsi="Segoe UI"/>
        <w:color w:val="6B7280"/>
        <w:sz w:val="15"/>
        <w:szCs w:val="15"/>
        <w:rtl/>
      </w:rPr>
      <w:t xml:space="preserve">	مجموعة إكوبيشن · شركة تشغيل المعدات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0"/>
        <w:szCs w:val="20"/>
      </w:rPr>
    </w:rPrDefault>
    <w:pPrDefault>
      <w:pPr>
        <w:spacing w:line="30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2026-08-09T04:12:06.463Z</dcterms:created>
  <dcterms:modified xsi:type="dcterms:W3CDTF">2026-08-09T04:12:06.463Z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