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A376" w14:textId="4CBE6DDA" w:rsidR="0048200D" w:rsidRPr="0048200D" w:rsidRDefault="0048200D" w:rsidP="0048200D">
      <w:pPr>
        <w:pStyle w:val="Titre1"/>
      </w:pPr>
      <w:r>
        <w:t xml:space="preserve">1 </w:t>
      </w:r>
      <w:r w:rsidRPr="0048200D">
        <w:t>Introduction</w:t>
      </w:r>
    </w:p>
    <w:p w14:paraId="3C6ED5AA" w14:textId="79D5943C" w:rsidR="0048200D" w:rsidRPr="0048200D" w:rsidRDefault="0048200D" w:rsidP="0048200D">
      <w:pPr>
        <w:pStyle w:val="Titre2"/>
      </w:pPr>
      <w:r>
        <w:t xml:space="preserve">1.1 </w:t>
      </w:r>
      <w:r w:rsidRPr="0048200D">
        <w:t>Les Limites des Méthodes Traditionnelles de Gestion Financière</w:t>
      </w:r>
    </w:p>
    <w:p w14:paraId="0307A59D" w14:textId="77777777" w:rsidR="0048200D" w:rsidRPr="0048200D" w:rsidRDefault="0048200D" w:rsidP="0048200D">
      <w:r w:rsidRPr="0048200D">
        <w:t xml:space="preserve">Pendant de nombreuses années, la gestion des activités financières dans les grandes entreprises reposait principalement sur des </w:t>
      </w:r>
      <w:r w:rsidRPr="0048200D">
        <w:rPr>
          <w:b/>
          <w:bCs/>
        </w:rPr>
        <w:t>fichiers Excel locaux</w:t>
      </w:r>
      <w:r w:rsidRPr="0048200D">
        <w:t xml:space="preserve">, des </w:t>
      </w:r>
      <w:r w:rsidRPr="0048200D">
        <w:rPr>
          <w:b/>
          <w:bCs/>
        </w:rPr>
        <w:t>calculs manuels fastidieux</w:t>
      </w:r>
      <w:r w:rsidRPr="0048200D">
        <w:t xml:space="preserve"> et des processus non centralisés. Ces approches, bien que familières, posent aujourd’hui plusieurs limites :</w:t>
      </w:r>
    </w:p>
    <w:p w14:paraId="57693D1E" w14:textId="77777777" w:rsidR="0048200D" w:rsidRPr="0048200D" w:rsidRDefault="0048200D" w:rsidP="0048200D">
      <w:pPr>
        <w:numPr>
          <w:ilvl w:val="0"/>
          <w:numId w:val="1"/>
        </w:numPr>
      </w:pPr>
      <w:r w:rsidRPr="0048200D">
        <w:rPr>
          <w:rFonts w:ascii="Segoe UI Emoji" w:hAnsi="Segoe UI Emoji" w:cs="Segoe UI Emoji"/>
        </w:rPr>
        <w:t>❌</w:t>
      </w:r>
      <w:r w:rsidRPr="0048200D">
        <w:t xml:space="preserve"> </w:t>
      </w:r>
      <w:r w:rsidRPr="0048200D">
        <w:rPr>
          <w:b/>
          <w:bCs/>
        </w:rPr>
        <w:t>Risque élevé d’erreurs humaines</w:t>
      </w:r>
      <w:r w:rsidRPr="0048200D">
        <w:t xml:space="preserve"> dans les formules ou la saisie des données.</w:t>
      </w:r>
    </w:p>
    <w:p w14:paraId="7B5A93DF" w14:textId="77777777" w:rsidR="0048200D" w:rsidRPr="0048200D" w:rsidRDefault="0048200D" w:rsidP="0048200D">
      <w:pPr>
        <w:numPr>
          <w:ilvl w:val="0"/>
          <w:numId w:val="1"/>
        </w:numPr>
      </w:pPr>
      <w:r w:rsidRPr="0048200D">
        <w:rPr>
          <w:rFonts w:ascii="Segoe UI Emoji" w:hAnsi="Segoe UI Emoji" w:cs="Segoe UI Emoji"/>
        </w:rPr>
        <w:t>⏱️</w:t>
      </w:r>
      <w:r w:rsidRPr="0048200D">
        <w:t xml:space="preserve"> </w:t>
      </w:r>
      <w:r w:rsidRPr="0048200D">
        <w:rPr>
          <w:b/>
          <w:bCs/>
        </w:rPr>
        <w:t>Temps de traitement long</w:t>
      </w:r>
      <w:r w:rsidRPr="0048200D">
        <w:t xml:space="preserve"> dû à l'absence d'automatisation.</w:t>
      </w:r>
    </w:p>
    <w:p w14:paraId="5CE7B909" w14:textId="77777777" w:rsidR="0048200D" w:rsidRPr="0048200D" w:rsidRDefault="0048200D" w:rsidP="0048200D">
      <w:pPr>
        <w:numPr>
          <w:ilvl w:val="0"/>
          <w:numId w:val="1"/>
        </w:numPr>
      </w:pPr>
      <w:r w:rsidRPr="0048200D">
        <w:rPr>
          <w:rFonts w:ascii="Segoe UI Emoji" w:hAnsi="Segoe UI Emoji" w:cs="Segoe UI Emoji"/>
        </w:rPr>
        <w:t>🔒</w:t>
      </w:r>
      <w:r w:rsidRPr="0048200D">
        <w:t xml:space="preserve"> </w:t>
      </w:r>
      <w:r w:rsidRPr="0048200D">
        <w:rPr>
          <w:b/>
          <w:bCs/>
        </w:rPr>
        <w:t>Sécurité et traçabilité limitées</w:t>
      </w:r>
      <w:r w:rsidRPr="0048200D">
        <w:t>, avec une circulation des fichiers souvent incontrôlée.</w:t>
      </w:r>
    </w:p>
    <w:p w14:paraId="40B2852E" w14:textId="77777777" w:rsidR="0048200D" w:rsidRPr="0048200D" w:rsidRDefault="0048200D" w:rsidP="0048200D">
      <w:pPr>
        <w:numPr>
          <w:ilvl w:val="0"/>
          <w:numId w:val="1"/>
        </w:numPr>
      </w:pPr>
      <w:r w:rsidRPr="0048200D">
        <w:rPr>
          <w:rFonts w:ascii="Segoe UI Emoji" w:hAnsi="Segoe UI Emoji" w:cs="Segoe UI Emoji"/>
        </w:rPr>
        <w:t>🚫</w:t>
      </w:r>
      <w:r w:rsidRPr="0048200D">
        <w:t xml:space="preserve"> </w:t>
      </w:r>
      <w:r w:rsidRPr="0048200D">
        <w:rPr>
          <w:b/>
          <w:bCs/>
        </w:rPr>
        <w:t>Absence de collaboration en temps réel</w:t>
      </w:r>
      <w:r w:rsidRPr="0048200D">
        <w:t xml:space="preserve"> entre les départements.</w:t>
      </w:r>
    </w:p>
    <w:p w14:paraId="1BAC19AB" w14:textId="77777777" w:rsidR="0048200D" w:rsidRPr="0048200D" w:rsidRDefault="0048200D" w:rsidP="0048200D">
      <w:pPr>
        <w:numPr>
          <w:ilvl w:val="0"/>
          <w:numId w:val="1"/>
        </w:numPr>
      </w:pPr>
      <w:r w:rsidRPr="0048200D">
        <w:rPr>
          <w:rFonts w:ascii="Segoe UI Emoji" w:hAnsi="Segoe UI Emoji" w:cs="Segoe UI Emoji"/>
        </w:rPr>
        <w:t>📉</w:t>
      </w:r>
      <w:r w:rsidRPr="0048200D">
        <w:t xml:space="preserve"> Difficulté à générer des </w:t>
      </w:r>
      <w:r w:rsidRPr="0048200D">
        <w:rPr>
          <w:b/>
          <w:bCs/>
        </w:rPr>
        <w:t>rapports dynamiques ou à faire des prévisions fiables</w:t>
      </w:r>
      <w:r w:rsidRPr="0048200D">
        <w:t>.</w:t>
      </w:r>
    </w:p>
    <w:p w14:paraId="34617470" w14:textId="0696EA56" w:rsidR="0048200D" w:rsidRPr="0048200D" w:rsidRDefault="0048200D" w:rsidP="0048200D">
      <w:pPr>
        <w:pStyle w:val="Titre2"/>
      </w:pPr>
      <w:r>
        <w:rPr>
          <w:rFonts w:ascii="Segoe UI Emoji" w:hAnsi="Segoe UI Emoji" w:cs="Segoe UI Emoji"/>
        </w:rPr>
        <w:t xml:space="preserve">1.2 </w:t>
      </w:r>
      <w:r w:rsidRPr="0048200D">
        <w:t>Les Premières Alternatives : Power Platform</w:t>
      </w:r>
    </w:p>
    <w:p w14:paraId="19BCB2D3" w14:textId="77777777" w:rsidR="0048200D" w:rsidRPr="0048200D" w:rsidRDefault="0048200D" w:rsidP="0048200D">
      <w:r w:rsidRPr="0048200D">
        <w:t xml:space="preserve">Avec l’émergence de la </w:t>
      </w:r>
      <w:r w:rsidRPr="0048200D">
        <w:rPr>
          <w:b/>
          <w:bCs/>
        </w:rPr>
        <w:t>Power Platform de Microsoft</w:t>
      </w:r>
      <w:r w:rsidRPr="0048200D">
        <w:t xml:space="preserve"> (Power Apps, Power Automate, Power BI), de nombreuses entreprises ont tenté de </w:t>
      </w:r>
      <w:r w:rsidRPr="0048200D">
        <w:rPr>
          <w:b/>
          <w:bCs/>
        </w:rPr>
        <w:t>moderniser leurs processus</w:t>
      </w:r>
      <w:r w:rsidRPr="0048200D">
        <w:t xml:space="preserve"> à l’aide de solutions "</w:t>
      </w:r>
      <w:proofErr w:type="spellStart"/>
      <w:r w:rsidRPr="0048200D">
        <w:t>low</w:t>
      </w:r>
      <w:proofErr w:type="spellEnd"/>
      <w:r w:rsidRPr="0048200D">
        <w:t xml:space="preserve">-code". Bien que puissantes, ces plateformes présentent parfois certaines </w:t>
      </w:r>
      <w:r w:rsidRPr="0048200D">
        <w:rPr>
          <w:b/>
          <w:bCs/>
        </w:rPr>
        <w:t>limites</w:t>
      </w:r>
      <w:r w:rsidRPr="0048200D">
        <w:t xml:space="preserve"> :</w:t>
      </w:r>
    </w:p>
    <w:p w14:paraId="7724FCB9" w14:textId="77777777" w:rsidR="0048200D" w:rsidRPr="0048200D" w:rsidRDefault="0048200D" w:rsidP="0048200D">
      <w:pPr>
        <w:numPr>
          <w:ilvl w:val="0"/>
          <w:numId w:val="2"/>
        </w:numPr>
      </w:pPr>
      <w:r w:rsidRPr="0048200D">
        <w:rPr>
          <w:rFonts w:ascii="Segoe UI Emoji" w:hAnsi="Segoe UI Emoji" w:cs="Segoe UI Emoji"/>
        </w:rPr>
        <w:t>🐢</w:t>
      </w:r>
      <w:r w:rsidRPr="0048200D">
        <w:t xml:space="preserve"> </w:t>
      </w:r>
      <w:r w:rsidRPr="0048200D">
        <w:rPr>
          <w:b/>
          <w:bCs/>
        </w:rPr>
        <w:t>Faible performance</w:t>
      </w:r>
      <w:r w:rsidRPr="0048200D">
        <w:t xml:space="preserve"> lors de traitements volumineux ou complexes.</w:t>
      </w:r>
    </w:p>
    <w:p w14:paraId="61004EA0" w14:textId="77777777" w:rsidR="0048200D" w:rsidRPr="0048200D" w:rsidRDefault="0048200D" w:rsidP="0048200D">
      <w:pPr>
        <w:numPr>
          <w:ilvl w:val="0"/>
          <w:numId w:val="2"/>
        </w:numPr>
      </w:pPr>
      <w:r w:rsidRPr="0048200D">
        <w:rPr>
          <w:rFonts w:ascii="Segoe UI Emoji" w:hAnsi="Segoe UI Emoji" w:cs="Segoe UI Emoji"/>
        </w:rPr>
        <w:t>🔧</w:t>
      </w:r>
      <w:r w:rsidRPr="0048200D">
        <w:t xml:space="preserve"> </w:t>
      </w:r>
      <w:r w:rsidRPr="0048200D">
        <w:rPr>
          <w:b/>
          <w:bCs/>
        </w:rPr>
        <w:t>Capacité de personnalisation réduite</w:t>
      </w:r>
      <w:r w:rsidRPr="0048200D">
        <w:t xml:space="preserve"> dans des scénarios spécifiques ou complexes.</w:t>
      </w:r>
    </w:p>
    <w:p w14:paraId="63D52F0F" w14:textId="77777777" w:rsidR="0048200D" w:rsidRPr="0048200D" w:rsidRDefault="0048200D" w:rsidP="0048200D">
      <w:pPr>
        <w:numPr>
          <w:ilvl w:val="0"/>
          <w:numId w:val="2"/>
        </w:numPr>
      </w:pPr>
      <w:r w:rsidRPr="0048200D">
        <w:rPr>
          <w:rFonts w:ascii="Segoe UI Emoji" w:hAnsi="Segoe UI Emoji" w:cs="Segoe UI Emoji"/>
        </w:rPr>
        <w:t>🔄</w:t>
      </w:r>
      <w:r w:rsidRPr="0048200D">
        <w:t xml:space="preserve"> Difficulté à maintenir des solutions totalement sur mesure, surtout à grande échelle.</w:t>
      </w:r>
    </w:p>
    <w:p w14:paraId="047B319D" w14:textId="4FC6037E" w:rsidR="0048200D" w:rsidRPr="0048200D" w:rsidRDefault="0048200D" w:rsidP="0048200D">
      <w:pPr>
        <w:pStyle w:val="Titre2"/>
      </w:pPr>
      <w:r>
        <w:t xml:space="preserve">1.3 </w:t>
      </w:r>
      <w:proofErr w:type="spellStart"/>
      <w:r w:rsidRPr="0048200D">
        <w:t>SPFx</w:t>
      </w:r>
      <w:proofErr w:type="spellEnd"/>
      <w:r w:rsidRPr="0048200D">
        <w:t xml:space="preserve"> : Une Révolution Silencieuse dans l’Écosystème Microsoft 365</w:t>
      </w:r>
    </w:p>
    <w:p w14:paraId="052AFB60" w14:textId="77777777" w:rsidR="0048200D" w:rsidRPr="0048200D" w:rsidRDefault="0048200D" w:rsidP="0048200D">
      <w:r w:rsidRPr="0048200D">
        <w:t xml:space="preserve">L’apparition du </w:t>
      </w:r>
      <w:r w:rsidRPr="0048200D">
        <w:rPr>
          <w:b/>
          <w:bCs/>
        </w:rPr>
        <w:t>SharePoint Framework (</w:t>
      </w:r>
      <w:proofErr w:type="spellStart"/>
      <w:r w:rsidRPr="0048200D">
        <w:rPr>
          <w:b/>
          <w:bCs/>
        </w:rPr>
        <w:t>SPFx</w:t>
      </w:r>
      <w:proofErr w:type="spellEnd"/>
      <w:r w:rsidRPr="0048200D">
        <w:rPr>
          <w:b/>
          <w:bCs/>
        </w:rPr>
        <w:t>)</w:t>
      </w:r>
      <w:r w:rsidRPr="0048200D">
        <w:t xml:space="preserve"> a ouvert une nouvelle ère pour les développeurs Microsoft. Grâce à </w:t>
      </w:r>
      <w:proofErr w:type="spellStart"/>
      <w:r w:rsidRPr="0048200D">
        <w:t>SPFx</w:t>
      </w:r>
      <w:proofErr w:type="spellEnd"/>
      <w:r w:rsidRPr="0048200D">
        <w:t xml:space="preserve">, il est désormais possible de créer des </w:t>
      </w:r>
      <w:r w:rsidRPr="0048200D">
        <w:rPr>
          <w:b/>
          <w:bCs/>
        </w:rPr>
        <w:t>Web Parts entièrement personnalisées</w:t>
      </w:r>
      <w:r w:rsidRPr="0048200D">
        <w:t xml:space="preserve">, en utilisant des langages modernes du web tels que </w:t>
      </w:r>
      <w:r w:rsidRPr="0048200D">
        <w:rPr>
          <w:b/>
          <w:bCs/>
        </w:rPr>
        <w:t xml:space="preserve">React.js, </w:t>
      </w:r>
      <w:proofErr w:type="spellStart"/>
      <w:r w:rsidRPr="0048200D">
        <w:rPr>
          <w:b/>
          <w:bCs/>
        </w:rPr>
        <w:t>TypeScript</w:t>
      </w:r>
      <w:proofErr w:type="spellEnd"/>
      <w:r w:rsidRPr="0048200D">
        <w:rPr>
          <w:b/>
          <w:bCs/>
        </w:rPr>
        <w:t>, JavaScript, SCSS</w:t>
      </w:r>
      <w:r w:rsidRPr="0048200D">
        <w:t>, etc.</w:t>
      </w:r>
    </w:p>
    <w:p w14:paraId="5CFA5336" w14:textId="77777777" w:rsidR="0048200D" w:rsidRPr="0048200D" w:rsidRDefault="0048200D" w:rsidP="0048200D">
      <w:r w:rsidRPr="0048200D">
        <w:t>Cette approche hybride permet de :</w:t>
      </w:r>
    </w:p>
    <w:p w14:paraId="0A572772" w14:textId="77777777" w:rsidR="0048200D" w:rsidRPr="0048200D" w:rsidRDefault="0048200D" w:rsidP="0048200D">
      <w:pPr>
        <w:numPr>
          <w:ilvl w:val="0"/>
          <w:numId w:val="3"/>
        </w:numPr>
      </w:pPr>
      <w:r w:rsidRPr="0048200D">
        <w:rPr>
          <w:rFonts w:ascii="Segoe UI Emoji" w:hAnsi="Segoe UI Emoji" w:cs="Segoe UI Emoji"/>
        </w:rPr>
        <w:t>⚙️</w:t>
      </w:r>
      <w:r w:rsidRPr="0048200D">
        <w:t xml:space="preserve"> Concevoir des </w:t>
      </w:r>
      <w:r w:rsidRPr="0048200D">
        <w:rPr>
          <w:b/>
          <w:bCs/>
        </w:rPr>
        <w:t>solutions robustes, dynamiques et réactives</w:t>
      </w:r>
      <w:r w:rsidRPr="0048200D">
        <w:t>, parfaitement intégrées à Microsoft 365.</w:t>
      </w:r>
    </w:p>
    <w:p w14:paraId="4C90F84F" w14:textId="77777777" w:rsidR="0048200D" w:rsidRPr="0048200D" w:rsidRDefault="0048200D" w:rsidP="0048200D">
      <w:pPr>
        <w:numPr>
          <w:ilvl w:val="0"/>
          <w:numId w:val="3"/>
        </w:numPr>
      </w:pPr>
      <w:r w:rsidRPr="0048200D">
        <w:rPr>
          <w:rFonts w:ascii="Segoe UI Emoji" w:hAnsi="Segoe UI Emoji" w:cs="Segoe UI Emoji"/>
        </w:rPr>
        <w:t>🧠</w:t>
      </w:r>
      <w:r w:rsidRPr="0048200D">
        <w:t xml:space="preserve"> Répondre à des </w:t>
      </w:r>
      <w:r w:rsidRPr="0048200D">
        <w:rPr>
          <w:b/>
          <w:bCs/>
        </w:rPr>
        <w:t>besoins métiers complexes</w:t>
      </w:r>
      <w:r w:rsidRPr="0048200D">
        <w:t xml:space="preserve"> avec un haut niveau de personnalisation.</w:t>
      </w:r>
    </w:p>
    <w:p w14:paraId="7092DBDE" w14:textId="77777777" w:rsidR="0048200D" w:rsidRPr="0048200D" w:rsidRDefault="0048200D" w:rsidP="0048200D">
      <w:pPr>
        <w:numPr>
          <w:ilvl w:val="0"/>
          <w:numId w:val="3"/>
        </w:numPr>
      </w:pPr>
      <w:r w:rsidRPr="0048200D">
        <w:rPr>
          <w:rFonts w:ascii="Segoe UI Emoji" w:hAnsi="Segoe UI Emoji" w:cs="Segoe UI Emoji"/>
        </w:rPr>
        <w:t>💡</w:t>
      </w:r>
      <w:r w:rsidRPr="0048200D">
        <w:t xml:space="preserve"> Tirer parti de la </w:t>
      </w:r>
      <w:r w:rsidRPr="0048200D">
        <w:rPr>
          <w:b/>
          <w:bCs/>
        </w:rPr>
        <w:t>puissance de l’écosystème Microsoft</w:t>
      </w:r>
      <w:r w:rsidRPr="0048200D">
        <w:t xml:space="preserve"> (Teams, SharePoint, OneDrive, Outlook) tout en gardant </w:t>
      </w:r>
      <w:r w:rsidRPr="0048200D">
        <w:rPr>
          <w:b/>
          <w:bCs/>
        </w:rPr>
        <w:t>rapidité, sécurité, performance et évolutivité</w:t>
      </w:r>
      <w:r w:rsidRPr="0048200D">
        <w:t>.</w:t>
      </w:r>
    </w:p>
    <w:p w14:paraId="4D09C670" w14:textId="77777777" w:rsidR="0048200D" w:rsidRPr="0048200D" w:rsidRDefault="0048200D" w:rsidP="0048200D">
      <w:pPr>
        <w:numPr>
          <w:ilvl w:val="0"/>
          <w:numId w:val="3"/>
        </w:numPr>
      </w:pPr>
      <w:r w:rsidRPr="0048200D">
        <w:rPr>
          <w:rFonts w:ascii="Segoe UI Emoji" w:hAnsi="Segoe UI Emoji" w:cs="Segoe UI Emoji"/>
        </w:rPr>
        <w:t>📈</w:t>
      </w:r>
      <w:r w:rsidRPr="0048200D">
        <w:t xml:space="preserve"> Intégrer facilement des moteurs de visualisation avancés (Power BI) et des outils d’intelligence prédictive.</w:t>
      </w:r>
    </w:p>
    <w:p w14:paraId="0B0E9B05" w14:textId="4B2BCA00" w:rsidR="0048200D" w:rsidRPr="0048200D" w:rsidRDefault="0048200D" w:rsidP="0048200D">
      <w:pPr>
        <w:pStyle w:val="Titre2"/>
      </w:pPr>
      <w:r>
        <w:rPr>
          <w:rFonts w:ascii="Segoe UI Emoji" w:hAnsi="Segoe UI Emoji" w:cs="Segoe UI Emoji"/>
        </w:rPr>
        <w:t xml:space="preserve">1.4 </w:t>
      </w:r>
      <w:r w:rsidRPr="0048200D">
        <w:t>GELD PILOT : Une Nouvelle Génération de Solutions Financières</w:t>
      </w:r>
    </w:p>
    <w:p w14:paraId="4A5DCA9C" w14:textId="77777777" w:rsidR="0048200D" w:rsidRPr="0048200D" w:rsidRDefault="0048200D" w:rsidP="0048200D">
      <w:r w:rsidRPr="0048200D">
        <w:t xml:space="preserve">C’est dans ce contexte que nous avons conçu </w:t>
      </w:r>
      <w:r w:rsidRPr="0048200D">
        <w:rPr>
          <w:b/>
          <w:bCs/>
        </w:rPr>
        <w:t>GELD PILOT</w:t>
      </w:r>
      <w:r w:rsidRPr="0048200D">
        <w:t xml:space="preserve"> : une solution moderne, modulaire et puissante dédiée à la </w:t>
      </w:r>
      <w:r w:rsidRPr="0048200D">
        <w:rPr>
          <w:b/>
          <w:bCs/>
        </w:rPr>
        <w:t>gestion des activités financières</w:t>
      </w:r>
      <w:r w:rsidRPr="0048200D">
        <w:t xml:space="preserve"> dans les grandes entreprises.</w:t>
      </w:r>
    </w:p>
    <w:p w14:paraId="0B329A91" w14:textId="77777777" w:rsidR="0048200D" w:rsidRPr="0048200D" w:rsidRDefault="0048200D" w:rsidP="0048200D">
      <w:r w:rsidRPr="0048200D">
        <w:t xml:space="preserve">Développée avec </w:t>
      </w:r>
      <w:r w:rsidRPr="0048200D">
        <w:rPr>
          <w:b/>
          <w:bCs/>
        </w:rPr>
        <w:t xml:space="preserve">SharePoint </w:t>
      </w:r>
      <w:proofErr w:type="spellStart"/>
      <w:r w:rsidRPr="0048200D">
        <w:rPr>
          <w:b/>
          <w:bCs/>
        </w:rPr>
        <w:t>SPFx</w:t>
      </w:r>
      <w:proofErr w:type="spellEnd"/>
      <w:r w:rsidRPr="0048200D">
        <w:t>, GELD PILOT offre :</w:t>
      </w:r>
    </w:p>
    <w:p w14:paraId="2F6062A0" w14:textId="77777777" w:rsidR="0048200D" w:rsidRPr="0048200D" w:rsidRDefault="0048200D" w:rsidP="0048200D">
      <w:pPr>
        <w:numPr>
          <w:ilvl w:val="0"/>
          <w:numId w:val="4"/>
        </w:numPr>
      </w:pPr>
      <w:r w:rsidRPr="0048200D">
        <w:t xml:space="preserve">Une </w:t>
      </w:r>
      <w:r w:rsidRPr="0048200D">
        <w:rPr>
          <w:b/>
          <w:bCs/>
        </w:rPr>
        <w:t>interface intuitive et professionnelle</w:t>
      </w:r>
      <w:r w:rsidRPr="0048200D">
        <w:t xml:space="preserve"> adaptée aux besoins de chaque acteur financier.</w:t>
      </w:r>
    </w:p>
    <w:p w14:paraId="1FB46593" w14:textId="77777777" w:rsidR="0048200D" w:rsidRPr="0048200D" w:rsidRDefault="0048200D" w:rsidP="0048200D">
      <w:pPr>
        <w:numPr>
          <w:ilvl w:val="0"/>
          <w:numId w:val="4"/>
        </w:numPr>
      </w:pPr>
      <w:r w:rsidRPr="0048200D">
        <w:t xml:space="preserve">Des </w:t>
      </w:r>
      <w:r w:rsidRPr="0048200D">
        <w:rPr>
          <w:b/>
          <w:bCs/>
        </w:rPr>
        <w:t>rapports en temps réel</w:t>
      </w:r>
      <w:r w:rsidRPr="0048200D">
        <w:t>, dynamiques et personnalisables.</w:t>
      </w:r>
    </w:p>
    <w:p w14:paraId="66A97CE3" w14:textId="77777777" w:rsidR="0048200D" w:rsidRPr="0048200D" w:rsidRDefault="0048200D" w:rsidP="0048200D">
      <w:pPr>
        <w:numPr>
          <w:ilvl w:val="0"/>
          <w:numId w:val="4"/>
        </w:numPr>
      </w:pPr>
      <w:r w:rsidRPr="0048200D">
        <w:t xml:space="preserve">Une </w:t>
      </w:r>
      <w:r w:rsidRPr="0048200D">
        <w:rPr>
          <w:b/>
          <w:bCs/>
        </w:rPr>
        <w:t>précision analytique</w:t>
      </w:r>
      <w:r w:rsidRPr="0048200D">
        <w:t xml:space="preserve"> renforcée par des prédictions à court et long terme.</w:t>
      </w:r>
    </w:p>
    <w:p w14:paraId="0F28EB0E" w14:textId="77777777" w:rsidR="0048200D" w:rsidRPr="0048200D" w:rsidRDefault="0048200D" w:rsidP="0048200D">
      <w:pPr>
        <w:numPr>
          <w:ilvl w:val="0"/>
          <w:numId w:val="4"/>
        </w:numPr>
      </w:pPr>
      <w:r w:rsidRPr="0048200D">
        <w:t xml:space="preserve">Une </w:t>
      </w:r>
      <w:r w:rsidRPr="0048200D">
        <w:rPr>
          <w:b/>
          <w:bCs/>
        </w:rPr>
        <w:t>architecture ouverte et évolutive</w:t>
      </w:r>
      <w:r w:rsidRPr="0048200D">
        <w:t xml:space="preserve"> pour accompagner la croissance de l’entreprise.</w:t>
      </w:r>
    </w:p>
    <w:p w14:paraId="3DC4E57D" w14:textId="77777777" w:rsidR="00D81906" w:rsidRDefault="00D81906"/>
    <w:p w14:paraId="4D496964" w14:textId="41313F12" w:rsidR="00E67563" w:rsidRPr="00E67563" w:rsidRDefault="00E67563" w:rsidP="00E67563">
      <w:pPr>
        <w:pStyle w:val="Titre1"/>
      </w:pPr>
      <w:r>
        <w:t xml:space="preserve">2 </w:t>
      </w:r>
      <w:r w:rsidRPr="00E67563">
        <w:t>Les Fonctionnalités Clés de GELD PILOT</w:t>
      </w:r>
    </w:p>
    <w:p w14:paraId="145CF194" w14:textId="7A9A0988" w:rsidR="00E67563" w:rsidRPr="00E67563" w:rsidRDefault="00E67563" w:rsidP="00E67563">
      <w:pPr>
        <w:rPr>
          <w:b/>
          <w:bCs/>
        </w:rPr>
      </w:pPr>
      <w:r w:rsidRPr="00E67563">
        <w:rPr>
          <w:b/>
          <w:bCs/>
        </w:rPr>
        <w:t>Une solution flexible et personnalisable pour la gestion financière</w:t>
      </w:r>
    </w:p>
    <w:p w14:paraId="11248EA2" w14:textId="1BB99202" w:rsidR="00E67563" w:rsidRPr="00E67563" w:rsidRDefault="00E67563" w:rsidP="00E67563">
      <w:r w:rsidRPr="00E67563">
        <w:rPr>
          <w:b/>
          <w:bCs/>
        </w:rPr>
        <w:t>GELD PILOT</w:t>
      </w:r>
      <w:r w:rsidRPr="00E67563">
        <w:t xml:space="preserve"> est une solution </w:t>
      </w:r>
      <w:r w:rsidRPr="00E67563">
        <w:rPr>
          <w:b/>
          <w:bCs/>
        </w:rPr>
        <w:t>Microsoft 365 moderne</w:t>
      </w:r>
      <w:r w:rsidRPr="00E67563">
        <w:t xml:space="preserve"> développée avec </w:t>
      </w:r>
      <w:r w:rsidRPr="00E67563">
        <w:rPr>
          <w:b/>
          <w:bCs/>
        </w:rPr>
        <w:t>SharePoint Framework (</w:t>
      </w:r>
      <w:proofErr w:type="spellStart"/>
      <w:r w:rsidRPr="00E67563">
        <w:rPr>
          <w:b/>
          <w:bCs/>
        </w:rPr>
        <w:t>SPFx</w:t>
      </w:r>
      <w:proofErr w:type="spellEnd"/>
      <w:r w:rsidRPr="00E67563">
        <w:rPr>
          <w:b/>
          <w:bCs/>
        </w:rPr>
        <w:t>)</w:t>
      </w:r>
      <w:r w:rsidRPr="00E67563">
        <w:t xml:space="preserve">, qui permet une </w:t>
      </w:r>
      <w:r w:rsidRPr="00E67563">
        <w:rPr>
          <w:b/>
          <w:bCs/>
        </w:rPr>
        <w:t>intégration complète</w:t>
      </w:r>
      <w:r w:rsidRPr="00E67563">
        <w:t xml:space="preserve">, une </w:t>
      </w:r>
      <w:r w:rsidRPr="00E67563">
        <w:rPr>
          <w:b/>
          <w:bCs/>
        </w:rPr>
        <w:t>haute performance</w:t>
      </w:r>
      <w:r w:rsidRPr="00E67563">
        <w:t xml:space="preserve">, et une </w:t>
      </w:r>
      <w:r w:rsidRPr="00E67563">
        <w:rPr>
          <w:b/>
          <w:bCs/>
        </w:rPr>
        <w:t>personnalisation poussée</w:t>
      </w:r>
      <w:r w:rsidRPr="00E67563">
        <w:t xml:space="preserve"> pour répondre aux besoins spécifiques des grandes entreprises. Elle s’intègre parfaitement à l’écosystème Microsoft et exploite des technologies avancées pour offrir une gestion intelligente, fluide et prédictive des activités financières.</w:t>
      </w:r>
    </w:p>
    <w:p w14:paraId="4280A17C" w14:textId="6BE72518" w:rsidR="00E67563" w:rsidRPr="00E67563" w:rsidRDefault="00E67563" w:rsidP="00D954B9">
      <w:pPr>
        <w:pStyle w:val="Titre2"/>
      </w:pPr>
      <w:r>
        <w:rPr>
          <w:rFonts w:ascii="Segoe UI Emoji" w:hAnsi="Segoe UI Emoji" w:cs="Segoe UI Emoji"/>
        </w:rPr>
        <w:t xml:space="preserve">2.1 </w:t>
      </w:r>
      <w:r w:rsidRPr="00E67563">
        <w:t>Fonctionnalités Principales de GELD PILOT</w:t>
      </w:r>
    </w:p>
    <w:p w14:paraId="5BBFFA92" w14:textId="5F62F80E" w:rsidR="00E67563" w:rsidRPr="00E67563" w:rsidRDefault="00E67563" w:rsidP="00E67563">
      <w:pPr>
        <w:numPr>
          <w:ilvl w:val="0"/>
          <w:numId w:val="5"/>
        </w:numPr>
        <w:rPr>
          <w:b/>
          <w:bCs/>
        </w:rPr>
      </w:pPr>
      <w:r w:rsidRPr="00E67563">
        <w:rPr>
          <w:b/>
          <w:bCs/>
        </w:rPr>
        <w:t>Gestion intelligente des factures (</w:t>
      </w:r>
      <w:proofErr w:type="spellStart"/>
      <w:r w:rsidRPr="00E67563">
        <w:rPr>
          <w:b/>
          <w:bCs/>
        </w:rPr>
        <w:t>Invoice</w:t>
      </w:r>
      <w:proofErr w:type="spellEnd"/>
      <w:r w:rsidRPr="00E67563">
        <w:rPr>
          <w:b/>
          <w:bCs/>
        </w:rPr>
        <w:t xml:space="preserve"> Management)</w:t>
      </w:r>
    </w:p>
    <w:p w14:paraId="6EFC9BC9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Centralisation de toutes les factures clients et fournisseurs.</w:t>
      </w:r>
    </w:p>
    <w:p w14:paraId="6BF16BAC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Suivi des paiements, échéances, et validation automatisée.</w:t>
      </w:r>
    </w:p>
    <w:p w14:paraId="27BC96DA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Historisation automatique mensuelle pour assurer la traçabilité.</w:t>
      </w:r>
    </w:p>
    <w:p w14:paraId="08F3FC4B" w14:textId="27F1D9C5" w:rsidR="00E67563" w:rsidRPr="00E67563" w:rsidRDefault="00E67563" w:rsidP="00E67563">
      <w:pPr>
        <w:numPr>
          <w:ilvl w:val="0"/>
          <w:numId w:val="5"/>
        </w:numPr>
        <w:rPr>
          <w:b/>
          <w:bCs/>
        </w:rPr>
      </w:pPr>
      <w:r w:rsidRPr="00E67563">
        <w:rPr>
          <w:b/>
          <w:bCs/>
        </w:rPr>
        <w:t>Gestion complète des clients</w:t>
      </w:r>
    </w:p>
    <w:p w14:paraId="13228D95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Fiches clients dynamiques connectées à leurs transactions.</w:t>
      </w:r>
    </w:p>
    <w:p w14:paraId="2F9E59C8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Suivi des relations commerciales, commandes et soldes.</w:t>
      </w:r>
    </w:p>
    <w:p w14:paraId="68E72086" w14:textId="0F5B0904" w:rsidR="00E67563" w:rsidRPr="00E67563" w:rsidRDefault="00E67563" w:rsidP="00E67563">
      <w:pPr>
        <w:numPr>
          <w:ilvl w:val="0"/>
          <w:numId w:val="5"/>
        </w:numPr>
        <w:rPr>
          <w:b/>
          <w:bCs/>
        </w:rPr>
      </w:pPr>
      <w:r w:rsidRPr="00E67563">
        <w:rPr>
          <w:b/>
          <w:bCs/>
        </w:rPr>
        <w:t>Suivi des revenus mensuels</w:t>
      </w:r>
    </w:p>
    <w:p w14:paraId="05D7B0D7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Analyse détaillée des sources de revenus par activité.</w:t>
      </w:r>
    </w:p>
    <w:p w14:paraId="3EA7DAC2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 xml:space="preserve">Tableaux de bord pour visualisation instantanée et </w:t>
      </w:r>
      <w:proofErr w:type="spellStart"/>
      <w:r w:rsidRPr="00E67563">
        <w:t>reporting</w:t>
      </w:r>
      <w:proofErr w:type="spellEnd"/>
      <w:r w:rsidRPr="00E67563">
        <w:t>.</w:t>
      </w:r>
    </w:p>
    <w:p w14:paraId="48801639" w14:textId="641E611D" w:rsidR="00E67563" w:rsidRPr="00E67563" w:rsidRDefault="00E67563" w:rsidP="00E67563">
      <w:pPr>
        <w:numPr>
          <w:ilvl w:val="0"/>
          <w:numId w:val="5"/>
        </w:numPr>
        <w:rPr>
          <w:b/>
          <w:bCs/>
        </w:rPr>
      </w:pPr>
      <w:r w:rsidRPr="00E67563">
        <w:rPr>
          <w:b/>
          <w:bCs/>
        </w:rPr>
        <w:t>Gestion des charges fixes mensuelles</w:t>
      </w:r>
    </w:p>
    <w:p w14:paraId="74E16910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Planification des charges récurrentes.</w:t>
      </w:r>
    </w:p>
    <w:p w14:paraId="06887B49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Alertes intelligentes et prévisions automatiques.</w:t>
      </w:r>
    </w:p>
    <w:p w14:paraId="3CEE455C" w14:textId="682071D1" w:rsidR="00E67563" w:rsidRPr="00E67563" w:rsidRDefault="00E67563" w:rsidP="00E67563">
      <w:pPr>
        <w:numPr>
          <w:ilvl w:val="0"/>
          <w:numId w:val="5"/>
        </w:numPr>
        <w:rPr>
          <w:b/>
          <w:bCs/>
        </w:rPr>
      </w:pPr>
      <w:r w:rsidRPr="00E67563">
        <w:rPr>
          <w:b/>
          <w:bCs/>
        </w:rPr>
        <w:t>Analyse des dépenses mensuelles</w:t>
      </w:r>
    </w:p>
    <w:p w14:paraId="1BE7A9D9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Classification des dépenses par catégorie et projet.</w:t>
      </w:r>
    </w:p>
    <w:p w14:paraId="216BB1FD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Génération de rapports mensuels et exportation facile.</w:t>
      </w:r>
    </w:p>
    <w:p w14:paraId="3B980DAD" w14:textId="11ECCA49" w:rsidR="00E67563" w:rsidRPr="00E67563" w:rsidRDefault="00E67563" w:rsidP="00E67563">
      <w:pPr>
        <w:numPr>
          <w:ilvl w:val="0"/>
          <w:numId w:val="5"/>
        </w:numPr>
        <w:rPr>
          <w:b/>
          <w:bCs/>
        </w:rPr>
      </w:pPr>
      <w:r w:rsidRPr="00E67563">
        <w:rPr>
          <w:b/>
          <w:bCs/>
        </w:rPr>
        <w:t>Génération des résultats financiers annuels</w:t>
      </w:r>
    </w:p>
    <w:p w14:paraId="53518CB9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Compilation automatisée des données de l’année.</w:t>
      </w:r>
    </w:p>
    <w:p w14:paraId="7A907E1A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Génération de bilans, soldes intermédiaires, et comptes de résultats.</w:t>
      </w:r>
    </w:p>
    <w:p w14:paraId="1442B70A" w14:textId="644A1E24" w:rsidR="00E67563" w:rsidRPr="00E67563" w:rsidRDefault="00E67563" w:rsidP="00E67563">
      <w:pPr>
        <w:numPr>
          <w:ilvl w:val="0"/>
          <w:numId w:val="5"/>
        </w:numPr>
        <w:rPr>
          <w:b/>
          <w:bCs/>
        </w:rPr>
      </w:pPr>
      <w:r w:rsidRPr="00E67563">
        <w:rPr>
          <w:b/>
          <w:bCs/>
        </w:rPr>
        <w:t>Historisation automatique mensuelle</w:t>
      </w:r>
    </w:p>
    <w:p w14:paraId="5E74BD64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 xml:space="preserve">Archivage intelligent des </w:t>
      </w:r>
      <w:proofErr w:type="spellStart"/>
      <w:r w:rsidRPr="00E67563">
        <w:rPr>
          <w:b/>
          <w:bCs/>
        </w:rPr>
        <w:t>invoices</w:t>
      </w:r>
      <w:proofErr w:type="spellEnd"/>
      <w:r w:rsidRPr="00E67563">
        <w:t xml:space="preserve"> et </w:t>
      </w:r>
      <w:proofErr w:type="spellStart"/>
      <w:r w:rsidRPr="00E67563">
        <w:rPr>
          <w:b/>
          <w:bCs/>
        </w:rPr>
        <w:t>expenses</w:t>
      </w:r>
      <w:proofErr w:type="spellEnd"/>
      <w:r w:rsidRPr="00E67563">
        <w:t xml:space="preserve"> chaque mois.</w:t>
      </w:r>
    </w:p>
    <w:p w14:paraId="3F929F76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Accès rapide à l’historique des flux financiers pour audit et analyse.</w:t>
      </w:r>
    </w:p>
    <w:p w14:paraId="76FC4E8D" w14:textId="7C636D7B" w:rsidR="00E67563" w:rsidRPr="00E67563" w:rsidRDefault="00E67563" w:rsidP="00E67563">
      <w:pPr>
        <w:numPr>
          <w:ilvl w:val="0"/>
          <w:numId w:val="5"/>
        </w:numPr>
        <w:rPr>
          <w:b/>
          <w:bCs/>
        </w:rPr>
      </w:pPr>
      <w:r w:rsidRPr="00E67563">
        <w:rPr>
          <w:b/>
          <w:bCs/>
        </w:rPr>
        <w:t xml:space="preserve">Centralisation sur Microsoft </w:t>
      </w:r>
      <w:proofErr w:type="spellStart"/>
      <w:r w:rsidRPr="00E67563">
        <w:rPr>
          <w:b/>
          <w:bCs/>
        </w:rPr>
        <w:t>Dataverse</w:t>
      </w:r>
      <w:proofErr w:type="spellEnd"/>
    </w:p>
    <w:p w14:paraId="485E6B83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Stockage structuré et sécurisé de toutes les données financières.</w:t>
      </w:r>
    </w:p>
    <w:p w14:paraId="694F56D5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Accès fluide via tous les outils de la Power Platform (Power BI, Power Apps, Power Automate).</w:t>
      </w:r>
    </w:p>
    <w:p w14:paraId="23C305D8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Synchronisation en temps réel avec les outils Microsoft.</w:t>
      </w:r>
    </w:p>
    <w:p w14:paraId="0BC3E87E" w14:textId="67C24F6D" w:rsidR="00E67563" w:rsidRPr="00E67563" w:rsidRDefault="00E67563" w:rsidP="00E67563">
      <w:pPr>
        <w:numPr>
          <w:ilvl w:val="0"/>
          <w:numId w:val="5"/>
        </w:numPr>
        <w:rPr>
          <w:b/>
          <w:bCs/>
        </w:rPr>
      </w:pPr>
      <w:r w:rsidRPr="00E67563">
        <w:rPr>
          <w:b/>
          <w:bCs/>
        </w:rPr>
        <w:t>Visualisation en temps réel</w:t>
      </w:r>
    </w:p>
    <w:p w14:paraId="75BAE603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Suivi des indicateurs clés en continu.</w:t>
      </w:r>
    </w:p>
    <w:p w14:paraId="1E1702CB" w14:textId="77777777" w:rsidR="00E67563" w:rsidRPr="00E67563" w:rsidRDefault="00E67563" w:rsidP="00E67563">
      <w:pPr>
        <w:numPr>
          <w:ilvl w:val="1"/>
          <w:numId w:val="5"/>
        </w:numPr>
      </w:pPr>
      <w:r w:rsidRPr="00E67563">
        <w:t>Interfaces riches avec filtres dynamiques.</w:t>
      </w:r>
    </w:p>
    <w:p w14:paraId="73D2E967" w14:textId="14A87A84" w:rsidR="00E67563" w:rsidRPr="00E67563" w:rsidRDefault="00E67563" w:rsidP="00E67563">
      <w:pPr>
        <w:numPr>
          <w:ilvl w:val="0"/>
          <w:numId w:val="5"/>
        </w:numPr>
        <w:rPr>
          <w:b/>
          <w:bCs/>
        </w:rPr>
      </w:pPr>
      <w:r w:rsidRPr="00E67563">
        <w:rPr>
          <w:b/>
          <w:bCs/>
        </w:rPr>
        <w:t>Prédiction des résultats financiers futurs</w:t>
      </w:r>
    </w:p>
    <w:p w14:paraId="7D511571" w14:textId="77777777" w:rsidR="00E67563" w:rsidRPr="00E67563" w:rsidRDefault="00E67563" w:rsidP="00E67563">
      <w:pPr>
        <w:numPr>
          <w:ilvl w:val="0"/>
          <w:numId w:val="6"/>
        </w:numPr>
      </w:pPr>
      <w:r w:rsidRPr="00E67563">
        <w:t>Intelligence intégrée pour estimer les revenus/dépenses sur 1 ou 12 mois.</w:t>
      </w:r>
    </w:p>
    <w:p w14:paraId="2AB0882A" w14:textId="77777777" w:rsidR="00E67563" w:rsidRPr="00E67563" w:rsidRDefault="00E67563" w:rsidP="00E67563">
      <w:pPr>
        <w:numPr>
          <w:ilvl w:val="0"/>
          <w:numId w:val="6"/>
        </w:numPr>
      </w:pPr>
      <w:r w:rsidRPr="00E67563">
        <w:t>Simulation de scénarios budgétaires.</w:t>
      </w:r>
    </w:p>
    <w:p w14:paraId="51646D54" w14:textId="502474DD" w:rsidR="00E67563" w:rsidRPr="00E67563" w:rsidRDefault="00E67563" w:rsidP="00E67563">
      <w:pPr>
        <w:numPr>
          <w:ilvl w:val="0"/>
          <w:numId w:val="7"/>
        </w:numPr>
        <w:rPr>
          <w:b/>
          <w:bCs/>
        </w:rPr>
      </w:pPr>
      <w:r w:rsidRPr="00E67563">
        <w:rPr>
          <w:b/>
          <w:bCs/>
        </w:rPr>
        <w:t>Filtrage des données par commande vocale</w:t>
      </w:r>
    </w:p>
    <w:p w14:paraId="14C30097" w14:textId="77777777" w:rsidR="00E67563" w:rsidRPr="00E67563" w:rsidRDefault="00E67563" w:rsidP="00E67563">
      <w:pPr>
        <w:numPr>
          <w:ilvl w:val="0"/>
          <w:numId w:val="8"/>
        </w:numPr>
      </w:pPr>
      <w:r w:rsidRPr="00E67563">
        <w:t>Interface vocale innovante pour recherche rapide.</w:t>
      </w:r>
    </w:p>
    <w:p w14:paraId="17FA68DD" w14:textId="77777777" w:rsidR="00E67563" w:rsidRPr="00E67563" w:rsidRDefault="00E67563" w:rsidP="00E67563">
      <w:pPr>
        <w:numPr>
          <w:ilvl w:val="0"/>
          <w:numId w:val="8"/>
        </w:numPr>
      </w:pPr>
      <w:r w:rsidRPr="00E67563">
        <w:t>Compatible avec la Power Platform.</w:t>
      </w:r>
    </w:p>
    <w:p w14:paraId="7C95AF1D" w14:textId="190B93B7" w:rsidR="00E67563" w:rsidRPr="00E67563" w:rsidRDefault="00E67563" w:rsidP="00E67563">
      <w:pPr>
        <w:numPr>
          <w:ilvl w:val="0"/>
          <w:numId w:val="9"/>
        </w:numPr>
        <w:rPr>
          <w:b/>
          <w:bCs/>
        </w:rPr>
      </w:pPr>
      <w:r w:rsidRPr="00E67563">
        <w:rPr>
          <w:b/>
          <w:bCs/>
        </w:rPr>
        <w:t>Gestion centralisée des transactions</w:t>
      </w:r>
    </w:p>
    <w:p w14:paraId="156BDAA8" w14:textId="77777777" w:rsidR="00E67563" w:rsidRPr="00E67563" w:rsidRDefault="00E67563" w:rsidP="00E67563">
      <w:pPr>
        <w:numPr>
          <w:ilvl w:val="0"/>
          <w:numId w:val="10"/>
        </w:numPr>
      </w:pPr>
      <w:r w:rsidRPr="00E67563">
        <w:t>Enregistrement des flux financiers consolidés.</w:t>
      </w:r>
    </w:p>
    <w:p w14:paraId="65B020E4" w14:textId="77777777" w:rsidR="00E67563" w:rsidRPr="00E67563" w:rsidRDefault="00E67563" w:rsidP="00E67563">
      <w:pPr>
        <w:numPr>
          <w:ilvl w:val="0"/>
          <w:numId w:val="10"/>
        </w:numPr>
      </w:pPr>
      <w:r w:rsidRPr="00E67563">
        <w:t>Vue unifiée des transactions multi-services.</w:t>
      </w:r>
    </w:p>
    <w:p w14:paraId="30EABE12" w14:textId="24C3E634" w:rsidR="00E67563" w:rsidRPr="00E67563" w:rsidRDefault="00E67563" w:rsidP="00E67563">
      <w:pPr>
        <w:numPr>
          <w:ilvl w:val="0"/>
          <w:numId w:val="11"/>
        </w:numPr>
        <w:rPr>
          <w:b/>
          <w:bCs/>
        </w:rPr>
      </w:pPr>
      <w:r w:rsidRPr="00E67563">
        <w:rPr>
          <w:b/>
          <w:bCs/>
        </w:rPr>
        <w:t>Workflows de notifications Outlook personnalisés</w:t>
      </w:r>
    </w:p>
    <w:p w14:paraId="388A79F4" w14:textId="77777777" w:rsidR="00E67563" w:rsidRPr="00E67563" w:rsidRDefault="00E67563" w:rsidP="00E67563">
      <w:pPr>
        <w:numPr>
          <w:ilvl w:val="0"/>
          <w:numId w:val="12"/>
        </w:numPr>
      </w:pPr>
      <w:r w:rsidRPr="00E67563">
        <w:t xml:space="preserve">Rappels, alertes, et circuits de validation par </w:t>
      </w:r>
      <w:proofErr w:type="gramStart"/>
      <w:r w:rsidRPr="00E67563">
        <w:t>email</w:t>
      </w:r>
      <w:proofErr w:type="gramEnd"/>
      <w:r w:rsidRPr="00E67563">
        <w:t xml:space="preserve"> automatisés.</w:t>
      </w:r>
    </w:p>
    <w:p w14:paraId="33754F12" w14:textId="77777777" w:rsidR="00E67563" w:rsidRPr="00E67563" w:rsidRDefault="00E67563" w:rsidP="00E67563">
      <w:pPr>
        <w:numPr>
          <w:ilvl w:val="0"/>
          <w:numId w:val="12"/>
        </w:numPr>
      </w:pPr>
      <w:r w:rsidRPr="00E67563">
        <w:t>Configuration des règles métier via Power Automate.</w:t>
      </w:r>
    </w:p>
    <w:p w14:paraId="36673FAE" w14:textId="02754DD8" w:rsidR="00E67563" w:rsidRPr="00E67563" w:rsidRDefault="00E67563" w:rsidP="00E67563">
      <w:pPr>
        <w:numPr>
          <w:ilvl w:val="0"/>
          <w:numId w:val="13"/>
        </w:numPr>
        <w:rPr>
          <w:b/>
          <w:bCs/>
        </w:rPr>
      </w:pPr>
      <w:r w:rsidRPr="00E67563">
        <w:rPr>
          <w:b/>
          <w:bCs/>
        </w:rPr>
        <w:t>Interface BI pour les managers</w:t>
      </w:r>
    </w:p>
    <w:p w14:paraId="3202BD65" w14:textId="77777777" w:rsidR="00E67563" w:rsidRPr="00E67563" w:rsidRDefault="00E67563" w:rsidP="00E67563">
      <w:pPr>
        <w:numPr>
          <w:ilvl w:val="0"/>
          <w:numId w:val="14"/>
        </w:numPr>
      </w:pPr>
      <w:r w:rsidRPr="00E67563">
        <w:t>Tableaux de bord Power BI intégrés pour la prise de décision.</w:t>
      </w:r>
    </w:p>
    <w:p w14:paraId="65D9814E" w14:textId="5249EA7B" w:rsidR="00E67563" w:rsidRPr="00E67563" w:rsidRDefault="00E67563" w:rsidP="00E67563">
      <w:pPr>
        <w:numPr>
          <w:ilvl w:val="0"/>
          <w:numId w:val="14"/>
        </w:numPr>
      </w:pPr>
      <w:r w:rsidRPr="00E67563">
        <w:t>Indicateurs de performance, écarts budgétaires, alertes stratégiques.</w:t>
      </w:r>
    </w:p>
    <w:p w14:paraId="6442715D" w14:textId="01CADF98" w:rsidR="00E67563" w:rsidRPr="00E67563" w:rsidRDefault="00E67563" w:rsidP="00E67563">
      <w:pPr>
        <w:pStyle w:val="Titre2"/>
      </w:pPr>
      <w:r>
        <w:rPr>
          <w:rFonts w:ascii="Segoe UI Emoji" w:hAnsi="Segoe UI Emoji" w:cs="Segoe UI Emoji"/>
        </w:rPr>
        <w:t xml:space="preserve">2.2 </w:t>
      </w:r>
      <w:r w:rsidRPr="00E67563">
        <w:t>Une plateforme évolutive et interconnectée</w:t>
      </w:r>
    </w:p>
    <w:p w14:paraId="6403E96E" w14:textId="77777777" w:rsidR="00E67563" w:rsidRPr="00E67563" w:rsidRDefault="00E67563" w:rsidP="00E67563">
      <w:r w:rsidRPr="00E67563">
        <w:t xml:space="preserve">GELD PILOT est pensé comme un </w:t>
      </w:r>
      <w:r w:rsidRPr="00E67563">
        <w:rPr>
          <w:b/>
          <w:bCs/>
        </w:rPr>
        <w:t>écosystème modulaire</w:t>
      </w:r>
      <w:r w:rsidRPr="00E67563">
        <w:t xml:space="preserve"> qui peut évoluer en fonction de l’organisation. Grâce à </w:t>
      </w:r>
      <w:proofErr w:type="spellStart"/>
      <w:r w:rsidRPr="00E67563">
        <w:rPr>
          <w:b/>
          <w:bCs/>
        </w:rPr>
        <w:t>Dataverse</w:t>
      </w:r>
      <w:proofErr w:type="spellEnd"/>
      <w:r w:rsidRPr="00E67563">
        <w:t xml:space="preserve">, toutes les données sont structurées, sécurisées et </w:t>
      </w:r>
      <w:r w:rsidRPr="00E67563">
        <w:rPr>
          <w:b/>
          <w:bCs/>
        </w:rPr>
        <w:t>accessibles depuis n’importe quel outil Microsoft</w:t>
      </w:r>
      <w:r w:rsidRPr="00E67563">
        <w:t>, garantissant :</w:t>
      </w:r>
    </w:p>
    <w:p w14:paraId="051F0957" w14:textId="77777777" w:rsidR="00E67563" w:rsidRPr="00E67563" w:rsidRDefault="00E67563" w:rsidP="00E67563">
      <w:pPr>
        <w:numPr>
          <w:ilvl w:val="0"/>
          <w:numId w:val="15"/>
        </w:numPr>
      </w:pPr>
      <w:proofErr w:type="gramStart"/>
      <w:r w:rsidRPr="00E67563">
        <w:t>une</w:t>
      </w:r>
      <w:proofErr w:type="gramEnd"/>
      <w:r w:rsidRPr="00E67563">
        <w:t xml:space="preserve"> </w:t>
      </w:r>
      <w:r w:rsidRPr="00E67563">
        <w:rPr>
          <w:b/>
          <w:bCs/>
        </w:rPr>
        <w:t>centralisation</w:t>
      </w:r>
      <w:r w:rsidRPr="00E67563">
        <w:t>,</w:t>
      </w:r>
    </w:p>
    <w:p w14:paraId="12B6030F" w14:textId="77777777" w:rsidR="00E67563" w:rsidRPr="00E67563" w:rsidRDefault="00E67563" w:rsidP="00E67563">
      <w:pPr>
        <w:numPr>
          <w:ilvl w:val="0"/>
          <w:numId w:val="15"/>
        </w:numPr>
      </w:pPr>
      <w:proofErr w:type="gramStart"/>
      <w:r w:rsidRPr="00E67563">
        <w:t>une</w:t>
      </w:r>
      <w:proofErr w:type="gramEnd"/>
      <w:r w:rsidRPr="00E67563">
        <w:t xml:space="preserve"> </w:t>
      </w:r>
      <w:r w:rsidRPr="00E67563">
        <w:rPr>
          <w:b/>
          <w:bCs/>
        </w:rPr>
        <w:t>interopérabilité maximale</w:t>
      </w:r>
      <w:r w:rsidRPr="00E67563">
        <w:t>,</w:t>
      </w:r>
    </w:p>
    <w:p w14:paraId="00902AD9" w14:textId="30D7D1F9" w:rsidR="0022081A" w:rsidRDefault="00E67563" w:rsidP="0022081A">
      <w:pPr>
        <w:numPr>
          <w:ilvl w:val="0"/>
          <w:numId w:val="15"/>
        </w:numPr>
      </w:pPr>
      <w:proofErr w:type="gramStart"/>
      <w:r w:rsidRPr="00E67563">
        <w:t>et</w:t>
      </w:r>
      <w:proofErr w:type="gramEnd"/>
      <w:r w:rsidRPr="00E67563">
        <w:t xml:space="preserve"> une </w:t>
      </w:r>
      <w:r w:rsidRPr="00E67563">
        <w:rPr>
          <w:b/>
          <w:bCs/>
        </w:rPr>
        <w:t>exploitation intelligente des données</w:t>
      </w:r>
      <w:r w:rsidRPr="00E67563">
        <w:t xml:space="preserve"> via la Power Platform et d'autres solutions d'IA.</w:t>
      </w:r>
    </w:p>
    <w:p w14:paraId="0F5504B2" w14:textId="775866BE" w:rsidR="0022081A" w:rsidRDefault="0022081A" w:rsidP="0022081A">
      <w:pPr>
        <w:pStyle w:val="Titre1"/>
      </w:pPr>
      <w:r w:rsidRPr="0022081A">
        <w:t>3 Enchaînement des étapes d’utilisation de GELD PILOT</w:t>
      </w:r>
    </w:p>
    <w:p w14:paraId="7A88B0D6" w14:textId="77777777" w:rsidR="0022081A" w:rsidRPr="0022081A" w:rsidRDefault="0022081A" w:rsidP="0022081A">
      <w:r w:rsidRPr="0022081A">
        <w:t xml:space="preserve">Cette partie détaille le </w:t>
      </w:r>
      <w:r w:rsidRPr="0022081A">
        <w:rPr>
          <w:b/>
          <w:bCs/>
        </w:rPr>
        <w:t>flux logique</w:t>
      </w:r>
      <w:r w:rsidRPr="0022081A">
        <w:t xml:space="preserve"> et l’</w:t>
      </w:r>
      <w:r w:rsidRPr="0022081A">
        <w:rPr>
          <w:b/>
          <w:bCs/>
        </w:rPr>
        <w:t>enchaînement des manipulations</w:t>
      </w:r>
      <w:r w:rsidRPr="0022081A">
        <w:t xml:space="preserve"> dans GELD PILOT, depuis la saisie initiale des données jusqu’à l’obtention des </w:t>
      </w:r>
      <w:r w:rsidRPr="0022081A">
        <w:rPr>
          <w:b/>
          <w:bCs/>
        </w:rPr>
        <w:t>résultats financiers annuels</w:t>
      </w:r>
      <w:r w:rsidRPr="0022081A">
        <w:t xml:space="preserve">, tout en mettant en lumière la </w:t>
      </w:r>
      <w:r w:rsidRPr="0022081A">
        <w:rPr>
          <w:b/>
          <w:bCs/>
        </w:rPr>
        <w:t>simplicité d’usage</w:t>
      </w:r>
      <w:r w:rsidRPr="0022081A">
        <w:t>, l’</w:t>
      </w:r>
      <w:r w:rsidRPr="0022081A">
        <w:rPr>
          <w:b/>
          <w:bCs/>
        </w:rPr>
        <w:t>automatisation des traitements</w:t>
      </w:r>
      <w:r w:rsidRPr="0022081A">
        <w:t xml:space="preserve">, et les </w:t>
      </w:r>
      <w:r w:rsidRPr="0022081A">
        <w:rPr>
          <w:b/>
          <w:bCs/>
        </w:rPr>
        <w:t>capacités avancées de visualisation et prédiction</w:t>
      </w:r>
      <w:r w:rsidRPr="0022081A">
        <w:t>.</w:t>
      </w:r>
      <w:r>
        <w:t xml:space="preserve"> </w:t>
      </w:r>
      <w:r w:rsidRPr="0022081A">
        <w:t xml:space="preserve">Chaque fonctionnalité clé est présentée individuellement et illustrée par une </w:t>
      </w:r>
      <w:r w:rsidRPr="0022081A">
        <w:rPr>
          <w:b/>
          <w:bCs/>
        </w:rPr>
        <w:t>capture d’écran explicative</w:t>
      </w:r>
      <w:r w:rsidRPr="0022081A">
        <w:t>, afin d’offrir une compréhension claire et opérationnelle de l’ensemble du processus.</w:t>
      </w:r>
    </w:p>
    <w:p w14:paraId="007CD96A" w14:textId="77777777" w:rsidR="007C4EB1" w:rsidRDefault="0022081A" w:rsidP="007C4EB1">
      <w:r w:rsidRPr="0022081A">
        <w:rPr>
          <w:b/>
          <w:bCs/>
        </w:rPr>
        <w:t>Objectif de cette section</w:t>
      </w:r>
      <w:r w:rsidRPr="0022081A">
        <w:t xml:space="preserve"> : Permettre à l’utilisateur final de comprendre et maîtriser l’intégralité du cycle de gestion financière à travers une interface fluide, performante et personnalisable.</w:t>
      </w:r>
    </w:p>
    <w:p w14:paraId="2E169C60" w14:textId="21858388" w:rsidR="007C4EB1" w:rsidRPr="007C4EB1" w:rsidRDefault="007C4EB1" w:rsidP="00C94F5C">
      <w:pPr>
        <w:pStyle w:val="Titre2"/>
        <w:rPr>
          <w:lang w:val="en-CA"/>
        </w:rPr>
      </w:pPr>
      <w:r w:rsidRPr="007C4EB1">
        <w:rPr>
          <w:lang w:val="en-CA"/>
        </w:rPr>
        <w:t xml:space="preserve">3.1 </w:t>
      </w:r>
      <w:r w:rsidRPr="007C4EB1">
        <w:rPr>
          <w:lang w:val="en-CA"/>
        </w:rPr>
        <w:t>Client and Monthly Charges Management System</w:t>
      </w:r>
    </w:p>
    <w:p w14:paraId="3479D815" w14:textId="77777777" w:rsidR="007C4EB1" w:rsidRDefault="007C4EB1" w:rsidP="007C4EB1">
      <w:r w:rsidRPr="007C4EB1">
        <w:t xml:space="preserve">Cette interface est le point de départ de toute la chaîne de gestion financière dans </w:t>
      </w:r>
      <w:r w:rsidRPr="007C4EB1">
        <w:rPr>
          <w:b/>
          <w:bCs/>
        </w:rPr>
        <w:t>GELD PILOT</w:t>
      </w:r>
      <w:r w:rsidRPr="007C4EB1">
        <w:t xml:space="preserve">. Elle permet la configuration structurée des </w:t>
      </w:r>
      <w:r w:rsidRPr="007C4EB1">
        <w:rPr>
          <w:b/>
          <w:bCs/>
        </w:rPr>
        <w:t>clients</w:t>
      </w:r>
      <w:r w:rsidRPr="007C4EB1">
        <w:t xml:space="preserve"> et des </w:t>
      </w:r>
      <w:r w:rsidRPr="007C4EB1">
        <w:rPr>
          <w:b/>
          <w:bCs/>
        </w:rPr>
        <w:t>charges mensuelles récurrentes</w:t>
      </w:r>
      <w:r w:rsidRPr="007C4EB1">
        <w:t>, assurant une base solide pour la génération automatique des factures, des résultats mensuels et annuels.</w:t>
      </w:r>
    </w:p>
    <w:p w14:paraId="3233963F" w14:textId="0DA69EEE" w:rsidR="007C4EB1" w:rsidRPr="007C4EB1" w:rsidRDefault="00F816A3" w:rsidP="00C94F5C">
      <w:pPr>
        <w:pStyle w:val="Titre3"/>
      </w:pPr>
      <w:r>
        <w:t xml:space="preserve"> </w:t>
      </w:r>
      <w:r w:rsidR="007C4EB1">
        <w:t xml:space="preserve">3.1.1 </w:t>
      </w:r>
      <w:r w:rsidR="007C4EB1" w:rsidRPr="007C4EB1">
        <w:t>Gestion des Clients</w:t>
      </w:r>
    </w:p>
    <w:p w14:paraId="0EE16C01" w14:textId="7BF23B41" w:rsidR="007C4EB1" w:rsidRDefault="007C4EB1" w:rsidP="007C4EB1">
      <w:r w:rsidRPr="007C4EB1">
        <w:t>L’enregistrement des clients est essentiel pour générer des factures et suivre les flux financiers. Le tableau ci-dessous affiche tous les clients avec leurs informations clés.</w:t>
      </w:r>
    </w:p>
    <w:p w14:paraId="4513758A" w14:textId="77777777" w:rsidR="007C4EB1" w:rsidRDefault="007C4EB1" w:rsidP="007C4EB1"/>
    <w:tbl>
      <w:tblPr>
        <w:tblW w:w="6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4180"/>
      </w:tblGrid>
      <w:tr w:rsidR="007C4EB1" w:rsidRPr="007C4EB1" w14:paraId="12B1B64A" w14:textId="77777777" w:rsidTr="007C4EB1">
        <w:trPr>
          <w:trHeight w:val="288"/>
          <w:jc w:val="center"/>
        </w:trPr>
        <w:tc>
          <w:tcPr>
            <w:tcW w:w="21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19D0C8FA" w14:textId="77777777" w:rsidR="007C4EB1" w:rsidRPr="007C4EB1" w:rsidRDefault="007C4EB1" w:rsidP="007C4E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fr-FR"/>
                <w14:ligatures w14:val="none"/>
              </w:rPr>
              <w:t>Attribut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79BAEA0C" w14:textId="77777777" w:rsidR="007C4EB1" w:rsidRPr="007C4EB1" w:rsidRDefault="007C4EB1" w:rsidP="007C4E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7C4EB1" w:rsidRPr="007C4EB1" w14:paraId="5F67AC9B" w14:textId="77777777" w:rsidTr="000F12B2">
        <w:trPr>
          <w:trHeight w:val="684"/>
          <w:jc w:val="center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6AAE5F6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CIN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544E73C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Numéro d’identité unique du client</w:t>
            </w:r>
          </w:p>
        </w:tc>
      </w:tr>
      <w:tr w:rsidR="007C4EB1" w:rsidRPr="007C4EB1" w14:paraId="09F8452D" w14:textId="77777777" w:rsidTr="000F12B2">
        <w:trPr>
          <w:trHeight w:val="703"/>
          <w:jc w:val="center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559EE9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Name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BE1A00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Nom complet du client</w:t>
            </w:r>
          </w:p>
        </w:tc>
      </w:tr>
      <w:tr w:rsidR="007C4EB1" w:rsidRPr="007C4EB1" w14:paraId="73F3CCC0" w14:textId="77777777" w:rsidTr="007C4EB1">
        <w:trPr>
          <w:trHeight w:val="576"/>
          <w:jc w:val="center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482744A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proofErr w:type="gramStart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Email</w:t>
            </w:r>
            <w:proofErr w:type="gramEnd"/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BB40369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Adresse </w:t>
            </w:r>
            <w:proofErr w:type="gramStart"/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e-mail</w:t>
            </w:r>
            <w:proofErr w:type="gramEnd"/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 du client</w:t>
            </w:r>
          </w:p>
        </w:tc>
      </w:tr>
      <w:tr w:rsidR="007C4EB1" w:rsidRPr="007C4EB1" w14:paraId="41769C55" w14:textId="77777777" w:rsidTr="007C4EB1">
        <w:trPr>
          <w:trHeight w:val="576"/>
          <w:jc w:val="center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02DA75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Phone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83AC51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Numéro de téléphone</w:t>
            </w:r>
          </w:p>
        </w:tc>
      </w:tr>
      <w:tr w:rsidR="007C4EB1" w:rsidRPr="007C4EB1" w14:paraId="56C958E6" w14:textId="77777777" w:rsidTr="000F12B2">
        <w:trPr>
          <w:trHeight w:val="659"/>
          <w:jc w:val="center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E583AD9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Address</w:t>
            </w:r>
            <w:proofErr w:type="spellEnd"/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9D68C19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Adresse physique/postale du client</w:t>
            </w:r>
          </w:p>
        </w:tc>
      </w:tr>
      <w:tr w:rsidR="007C4EB1" w:rsidRPr="007C4EB1" w14:paraId="087BB861" w14:textId="77777777" w:rsidTr="000F12B2">
        <w:trPr>
          <w:trHeight w:val="699"/>
          <w:jc w:val="center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6443C7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Client Type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88E30F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Type du client : </w:t>
            </w:r>
            <w:proofErr w:type="spellStart"/>
            <w:r w:rsidRPr="007C4EB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Individual</w:t>
            </w:r>
            <w:proofErr w:type="spellEnd"/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 ou </w:t>
            </w:r>
            <w:proofErr w:type="spellStart"/>
            <w:r w:rsidRPr="007C4EB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Company</w:t>
            </w:r>
            <w:proofErr w:type="spellEnd"/>
          </w:p>
        </w:tc>
      </w:tr>
      <w:tr w:rsidR="007C4EB1" w:rsidRPr="007C4EB1" w14:paraId="2F574D4F" w14:textId="77777777" w:rsidTr="000F12B2">
        <w:trPr>
          <w:trHeight w:val="1135"/>
          <w:jc w:val="center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D5D1385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lastRenderedPageBreak/>
              <w:t>Payment</w:t>
            </w:r>
            <w:proofErr w:type="spellEnd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 Method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6C28439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Mode de paiement préféré : </w:t>
            </w:r>
            <w:r w:rsidRPr="007C4EB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Cash</w:t>
            </w: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r w:rsidRPr="007C4EB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Credit</w:t>
            </w:r>
            <w:proofErr w:type="spellEnd"/>
            <w:r w:rsidRPr="007C4EB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7C4EB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Card</w:t>
            </w:r>
            <w:proofErr w:type="spellEnd"/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, </w:t>
            </w:r>
            <w:r w:rsidRPr="007C4EB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Bank Transfer</w:t>
            </w:r>
          </w:p>
        </w:tc>
      </w:tr>
      <w:tr w:rsidR="007C4EB1" w:rsidRPr="007C4EB1" w14:paraId="1CBC57EC" w14:textId="77777777" w:rsidTr="000F12B2">
        <w:trPr>
          <w:trHeight w:val="981"/>
          <w:jc w:val="center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3D97EE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Used</w:t>
            </w:r>
            <w:proofErr w:type="spellEnd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Currencies</w:t>
            </w:r>
            <w:proofErr w:type="spellEnd"/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FA6333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Devises utilisées dans les transactions : </w:t>
            </w:r>
            <w:r w:rsidRPr="007C4EB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Dollar</w:t>
            </w: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, </w:t>
            </w:r>
            <w:r w:rsidRPr="007C4EB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Euro</w:t>
            </w: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, </w:t>
            </w:r>
            <w:r w:rsidRPr="007C4EB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Dinar</w:t>
            </w:r>
          </w:p>
        </w:tc>
      </w:tr>
      <w:tr w:rsidR="007C4EB1" w:rsidRPr="007C4EB1" w14:paraId="35DFD6C0" w14:textId="77777777" w:rsidTr="000F12B2">
        <w:trPr>
          <w:trHeight w:val="683"/>
          <w:jc w:val="center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085BBA6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Registration Date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57C8AA6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Date d’enregistrement dans la plateforme</w:t>
            </w:r>
          </w:p>
        </w:tc>
      </w:tr>
      <w:tr w:rsidR="007C4EB1" w:rsidRPr="007C4EB1" w14:paraId="27C8F002" w14:textId="77777777" w:rsidTr="000F12B2">
        <w:trPr>
          <w:trHeight w:val="693"/>
          <w:jc w:val="center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3E5DED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Status</w:t>
            </w:r>
            <w:proofErr w:type="spellEnd"/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A62AE8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Statut : </w:t>
            </w:r>
            <w:r w:rsidRPr="007C4EB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Active</w:t>
            </w: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, </w:t>
            </w:r>
            <w:r w:rsidRPr="007C4EB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Inactive</w:t>
            </w: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, ou </w:t>
            </w:r>
            <w:proofErr w:type="spellStart"/>
            <w:r w:rsidRPr="007C4EB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Blocked</w:t>
            </w:r>
            <w:proofErr w:type="spellEnd"/>
          </w:p>
        </w:tc>
      </w:tr>
    </w:tbl>
    <w:p w14:paraId="215902FE" w14:textId="77777777" w:rsidR="007C4EB1" w:rsidRDefault="007C4EB1" w:rsidP="007C4EB1"/>
    <w:p w14:paraId="6E35C361" w14:textId="77777777" w:rsidR="007C4EB1" w:rsidRDefault="007C4EB1" w:rsidP="007C4EB1"/>
    <w:p w14:paraId="0EA224E4" w14:textId="09D402E4" w:rsidR="007C4EB1" w:rsidRPr="007C4EB1" w:rsidRDefault="007C4EB1" w:rsidP="00C94F5C">
      <w:pPr>
        <w:pStyle w:val="Titre3"/>
      </w:pPr>
      <w:r>
        <w:t xml:space="preserve">3.1.2 </w:t>
      </w:r>
      <w:r w:rsidRPr="007C4EB1">
        <w:t>Gestion des Charges Mensuelles (</w:t>
      </w:r>
      <w:proofErr w:type="spellStart"/>
      <w:r w:rsidRPr="007C4EB1">
        <w:t>Fixed</w:t>
      </w:r>
      <w:proofErr w:type="spellEnd"/>
      <w:r w:rsidRPr="007C4EB1">
        <w:t xml:space="preserve"> &amp; Variable)</w:t>
      </w:r>
    </w:p>
    <w:p w14:paraId="7D6DFE70" w14:textId="77777777" w:rsidR="007C4EB1" w:rsidRPr="007C4EB1" w:rsidRDefault="007C4EB1" w:rsidP="007C4EB1">
      <w:r w:rsidRPr="007C4EB1">
        <w:t xml:space="preserve">Ce tableau permet de gérer toutes les </w:t>
      </w:r>
      <w:r w:rsidRPr="007C4EB1">
        <w:rPr>
          <w:b/>
          <w:bCs/>
        </w:rPr>
        <w:t>charges que l’entreprise doit assumer chaque mois</w:t>
      </w:r>
      <w:r w:rsidRPr="007C4EB1">
        <w:t>, en distinguant les dépenses fixes (montant constant) et variables (montant changeant).</w:t>
      </w:r>
    </w:p>
    <w:p w14:paraId="3C8B4FDF" w14:textId="77777777" w:rsidR="007C4EB1" w:rsidRPr="0022081A" w:rsidRDefault="007C4EB1" w:rsidP="007C4EB1"/>
    <w:tbl>
      <w:tblPr>
        <w:tblW w:w="79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5780"/>
      </w:tblGrid>
      <w:tr w:rsidR="007C4EB1" w:rsidRPr="007C4EB1" w14:paraId="6442D7AC" w14:textId="77777777" w:rsidTr="007C4EB1">
        <w:trPr>
          <w:trHeight w:val="288"/>
          <w:jc w:val="center"/>
        </w:trPr>
        <w:tc>
          <w:tcPr>
            <w:tcW w:w="21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04E87245" w14:textId="77777777" w:rsidR="007C4EB1" w:rsidRPr="007C4EB1" w:rsidRDefault="007C4EB1" w:rsidP="007C4E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fr-FR"/>
                <w14:ligatures w14:val="none"/>
              </w:rPr>
              <w:t>Attribut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64747F41" w14:textId="77777777" w:rsidR="007C4EB1" w:rsidRPr="007C4EB1" w:rsidRDefault="007C4EB1" w:rsidP="007C4E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7C4EB1" w:rsidRPr="007C4EB1" w14:paraId="1103AF06" w14:textId="77777777" w:rsidTr="007C4EB1">
        <w:trPr>
          <w:trHeight w:val="851"/>
          <w:jc w:val="center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358D35F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Expense</w:t>
            </w:r>
            <w:proofErr w:type="spellEnd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 Name</w:t>
            </w:r>
          </w:p>
        </w:tc>
        <w:tc>
          <w:tcPr>
            <w:tcW w:w="5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1B1E750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Nom ou libellé de la charge (ex. : Loyer, Internet)</w:t>
            </w:r>
          </w:p>
        </w:tc>
      </w:tr>
      <w:tr w:rsidR="007C4EB1" w:rsidRPr="007C4EB1" w14:paraId="01028A05" w14:textId="77777777" w:rsidTr="007C4EB1">
        <w:trPr>
          <w:trHeight w:val="845"/>
          <w:jc w:val="center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5E2D2E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Expense</w:t>
            </w:r>
            <w:proofErr w:type="spellEnd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 Type</w:t>
            </w:r>
          </w:p>
        </w:tc>
        <w:tc>
          <w:tcPr>
            <w:tcW w:w="5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F819CD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Catégorie de charge (ex. : Location, Utilité, Service)</w:t>
            </w:r>
          </w:p>
        </w:tc>
      </w:tr>
      <w:tr w:rsidR="007C4EB1" w:rsidRPr="007C4EB1" w14:paraId="0B528C59" w14:textId="77777777" w:rsidTr="007C4EB1">
        <w:trPr>
          <w:trHeight w:val="687"/>
          <w:jc w:val="center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9758C4D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Amount</w:t>
            </w:r>
            <w:proofErr w:type="spellEnd"/>
          </w:p>
        </w:tc>
        <w:tc>
          <w:tcPr>
            <w:tcW w:w="5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D943F71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Montant de la charge</w:t>
            </w:r>
          </w:p>
        </w:tc>
      </w:tr>
      <w:tr w:rsidR="007C4EB1" w:rsidRPr="007C4EB1" w14:paraId="1580D1B1" w14:textId="77777777" w:rsidTr="007C4EB1">
        <w:trPr>
          <w:trHeight w:val="853"/>
          <w:jc w:val="center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DEF1F1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Status</w:t>
            </w:r>
            <w:proofErr w:type="spellEnd"/>
          </w:p>
        </w:tc>
        <w:tc>
          <w:tcPr>
            <w:tcW w:w="5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F4B2EC" w14:textId="77777777" w:rsidR="007C4EB1" w:rsidRPr="007C4EB1" w:rsidRDefault="007C4EB1" w:rsidP="007C4EB1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7C4EB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Fixed</w:t>
            </w:r>
            <w:proofErr w:type="spellEnd"/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 : valeur constante </w:t>
            </w:r>
            <w:r w:rsidRPr="007C4EB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Variable</w:t>
            </w: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 : modifiable chaque mois</w:t>
            </w:r>
          </w:p>
        </w:tc>
      </w:tr>
      <w:tr w:rsidR="007C4EB1" w:rsidRPr="007C4EB1" w14:paraId="06E3107D" w14:textId="77777777" w:rsidTr="007C4EB1">
        <w:trPr>
          <w:trHeight w:val="553"/>
          <w:jc w:val="center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9F9317F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Payment</w:t>
            </w:r>
            <w:proofErr w:type="spellEnd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 Day</w:t>
            </w:r>
          </w:p>
        </w:tc>
        <w:tc>
          <w:tcPr>
            <w:tcW w:w="5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7EC7F79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Jour du mois prévu pour le paiement</w:t>
            </w:r>
          </w:p>
        </w:tc>
      </w:tr>
      <w:tr w:rsidR="007C4EB1" w:rsidRPr="007C4EB1" w14:paraId="64E05EDB" w14:textId="77777777" w:rsidTr="007C4EB1">
        <w:trPr>
          <w:trHeight w:val="561"/>
          <w:jc w:val="center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FC427B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Created</w:t>
            </w:r>
            <w:proofErr w:type="spellEnd"/>
            <w:r w:rsidRPr="007C4E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 Date</w:t>
            </w:r>
          </w:p>
        </w:tc>
        <w:tc>
          <w:tcPr>
            <w:tcW w:w="57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8F55EE" w14:textId="77777777" w:rsidR="007C4EB1" w:rsidRPr="007C4EB1" w:rsidRDefault="007C4EB1" w:rsidP="007C4E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7C4EB1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Date de création de l’enregistrement</w:t>
            </w:r>
          </w:p>
        </w:tc>
      </w:tr>
    </w:tbl>
    <w:p w14:paraId="556CBE10" w14:textId="24487224" w:rsidR="0022081A" w:rsidRDefault="0022081A" w:rsidP="0022081A"/>
    <w:p w14:paraId="65E12EFC" w14:textId="0AD46B71" w:rsidR="00C94F5C" w:rsidRPr="0022081A" w:rsidRDefault="00515E3C" w:rsidP="00C94F5C">
      <w:r>
        <w:t xml:space="preserve"> </w:t>
      </w:r>
    </w:p>
    <w:p w14:paraId="66C53747" w14:textId="6FC577A2" w:rsidR="00E67563" w:rsidRDefault="00E67563"/>
    <w:sectPr w:rsidR="00E67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FB6"/>
    <w:multiLevelType w:val="multilevel"/>
    <w:tmpl w:val="1298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A5F6D"/>
    <w:multiLevelType w:val="multilevel"/>
    <w:tmpl w:val="3FB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A3B62"/>
    <w:multiLevelType w:val="multilevel"/>
    <w:tmpl w:val="B568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E4B83"/>
    <w:multiLevelType w:val="multilevel"/>
    <w:tmpl w:val="6F5E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062E9"/>
    <w:multiLevelType w:val="multilevel"/>
    <w:tmpl w:val="C0422F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9C5310"/>
    <w:multiLevelType w:val="multilevel"/>
    <w:tmpl w:val="C37272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33161"/>
    <w:multiLevelType w:val="multilevel"/>
    <w:tmpl w:val="3FB4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4B13B6"/>
    <w:multiLevelType w:val="multilevel"/>
    <w:tmpl w:val="B38CB94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0A6895"/>
    <w:multiLevelType w:val="multilevel"/>
    <w:tmpl w:val="AE50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424C8"/>
    <w:multiLevelType w:val="multilevel"/>
    <w:tmpl w:val="7B3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51927"/>
    <w:multiLevelType w:val="multilevel"/>
    <w:tmpl w:val="20E8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A29D1"/>
    <w:multiLevelType w:val="multilevel"/>
    <w:tmpl w:val="E8DAA1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6E30F2"/>
    <w:multiLevelType w:val="multilevel"/>
    <w:tmpl w:val="CE9C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2076D"/>
    <w:multiLevelType w:val="multilevel"/>
    <w:tmpl w:val="FC7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B0DFA"/>
    <w:multiLevelType w:val="multilevel"/>
    <w:tmpl w:val="C8BE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594414">
    <w:abstractNumId w:val="1"/>
  </w:num>
  <w:num w:numId="2" w16cid:durableId="87238702">
    <w:abstractNumId w:val="14"/>
  </w:num>
  <w:num w:numId="3" w16cid:durableId="1360085454">
    <w:abstractNumId w:val="2"/>
  </w:num>
  <w:num w:numId="4" w16cid:durableId="151024048">
    <w:abstractNumId w:val="8"/>
  </w:num>
  <w:num w:numId="5" w16cid:durableId="1020663701">
    <w:abstractNumId w:val="6"/>
  </w:num>
  <w:num w:numId="6" w16cid:durableId="1552225014">
    <w:abstractNumId w:val="12"/>
  </w:num>
  <w:num w:numId="7" w16cid:durableId="201946432">
    <w:abstractNumId w:val="4"/>
  </w:num>
  <w:num w:numId="8" w16cid:durableId="625310165">
    <w:abstractNumId w:val="10"/>
  </w:num>
  <w:num w:numId="9" w16cid:durableId="1086926353">
    <w:abstractNumId w:val="5"/>
  </w:num>
  <w:num w:numId="10" w16cid:durableId="1869172091">
    <w:abstractNumId w:val="0"/>
  </w:num>
  <w:num w:numId="11" w16cid:durableId="1021316452">
    <w:abstractNumId w:val="7"/>
  </w:num>
  <w:num w:numId="12" w16cid:durableId="1353914735">
    <w:abstractNumId w:val="13"/>
  </w:num>
  <w:num w:numId="13" w16cid:durableId="924844690">
    <w:abstractNumId w:val="11"/>
  </w:num>
  <w:num w:numId="14" w16cid:durableId="1397164756">
    <w:abstractNumId w:val="9"/>
  </w:num>
  <w:num w:numId="15" w16cid:durableId="480197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6A"/>
    <w:rsid w:val="000F12B2"/>
    <w:rsid w:val="00140405"/>
    <w:rsid w:val="00210588"/>
    <w:rsid w:val="0022081A"/>
    <w:rsid w:val="0048200D"/>
    <w:rsid w:val="00515E3C"/>
    <w:rsid w:val="005A4466"/>
    <w:rsid w:val="007C4EB1"/>
    <w:rsid w:val="00A45B6A"/>
    <w:rsid w:val="00C94F5C"/>
    <w:rsid w:val="00D81906"/>
    <w:rsid w:val="00D954B9"/>
    <w:rsid w:val="00E67563"/>
    <w:rsid w:val="00F8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968CD"/>
  <w15:chartTrackingRefBased/>
  <w15:docId w15:val="{756E302D-6512-4248-9B2A-C714932F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5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4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45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5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5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5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5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5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5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5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45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45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5B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5B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5B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5B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5B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5B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5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5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5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5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5B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5B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5B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5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5B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5B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081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6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8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79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1</Pages>
  <Words>1296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Wahbi</dc:creator>
  <cp:keywords/>
  <dc:description/>
  <cp:lastModifiedBy>Mohamed Wahbi</cp:lastModifiedBy>
  <cp:revision>6</cp:revision>
  <dcterms:created xsi:type="dcterms:W3CDTF">2025-05-29T08:26:00Z</dcterms:created>
  <dcterms:modified xsi:type="dcterms:W3CDTF">2025-05-29T19:52:00Z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2025-05-29T09:09:14Z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e244edb5-e1a9-459f-b2a8-b6dc8adf67d1</vt:lpwstr>
  </property>
  <property fmtid="{D5CDD505-2E9C-101B-9397-08002B2CF9AE}" pid="7" name="MSIP_Label_defa4170-0d19-0005-0004-bc88714345d2_ActionId">
    <vt:lpwstr>be534639-dbe4-471d-a741-e859dccaa0d6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