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CD0DE" w14:textId="77777777" w:rsidR="00E757CD" w:rsidRPr="00E757CD" w:rsidRDefault="00E757CD" w:rsidP="00E757CD">
      <w:pPr>
        <w:spacing w:line="360" w:lineRule="auto"/>
        <w:jc w:val="both"/>
        <w:rPr>
          <w:rFonts w:asciiTheme="majorBidi" w:hAnsiTheme="majorBidi" w:cstheme="majorBidi"/>
          <w:b/>
          <w:bCs/>
          <w:color w:val="156082" w:themeColor="accent1"/>
          <w:sz w:val="30"/>
          <w:szCs w:val="30"/>
        </w:rPr>
      </w:pPr>
      <w:r w:rsidRPr="00E757CD">
        <w:rPr>
          <w:rFonts w:asciiTheme="majorBidi" w:hAnsiTheme="majorBidi" w:cstheme="majorBidi"/>
          <w:b/>
          <w:bCs/>
          <w:color w:val="156082" w:themeColor="accent1"/>
          <w:sz w:val="30"/>
          <w:szCs w:val="30"/>
        </w:rPr>
        <w:t>Chapitre 2 : État de l’art</w:t>
      </w:r>
    </w:p>
    <w:p w14:paraId="2DD589A0" w14:textId="77777777" w:rsidR="00E757CD" w:rsidRPr="00E757CD" w:rsidRDefault="00E757CD" w:rsidP="00E757CD">
      <w:pPr>
        <w:spacing w:line="360" w:lineRule="auto"/>
        <w:jc w:val="both"/>
        <w:rPr>
          <w:rFonts w:asciiTheme="majorBidi" w:hAnsiTheme="majorBidi" w:cstheme="majorBidi"/>
          <w:b/>
          <w:bCs/>
          <w:color w:val="156082" w:themeColor="accent1"/>
          <w:sz w:val="28"/>
          <w:szCs w:val="28"/>
        </w:rPr>
      </w:pPr>
      <w:r w:rsidRPr="00E757CD">
        <w:rPr>
          <w:rFonts w:asciiTheme="majorBidi" w:hAnsiTheme="majorBidi" w:cstheme="majorBidi"/>
          <w:b/>
          <w:bCs/>
          <w:color w:val="156082" w:themeColor="accent1"/>
          <w:sz w:val="28"/>
          <w:szCs w:val="28"/>
        </w:rPr>
        <w:t>Introduction</w:t>
      </w:r>
    </w:p>
    <w:p w14:paraId="740D82B5" w14:textId="77777777" w:rsidR="00E757CD" w:rsidRPr="00E757CD" w:rsidRDefault="00E757CD" w:rsidP="009605E1">
      <w:pPr>
        <w:spacing w:line="360" w:lineRule="auto"/>
        <w:ind w:firstLine="708"/>
        <w:jc w:val="both"/>
        <w:rPr>
          <w:rFonts w:asciiTheme="majorBidi" w:hAnsiTheme="majorBidi" w:cstheme="majorBidi"/>
          <w:sz w:val="24"/>
          <w:szCs w:val="24"/>
        </w:rPr>
      </w:pPr>
      <w:r w:rsidRPr="00E757CD">
        <w:rPr>
          <w:rFonts w:asciiTheme="majorBidi" w:hAnsiTheme="majorBidi" w:cstheme="majorBidi"/>
          <w:sz w:val="24"/>
          <w:szCs w:val="24"/>
        </w:rPr>
        <w:t>Dans un monde en constante évolution technologique, les systèmes de gestion financière modernes s’appuient désormais sur des outils intelligents, automatisés et intégrés pour répondre aux besoins croissants d’agilité, de précision et de sécurité des entreprises. Mon projet s’inscrit pleinement dans cette dynamique d’innovation, en exploitant les dernières avancées technologiques telles que la Power Platform de Microsoft, le Machine Learning, les services web intelligents et les architectures orientées services (SOA). Ce chapitre présente les bases théoriques, les outils adoptés et la justification de leurs choix, en mettant en valeur l’intégration cohérente et innovante des différentes technologies au sein du système développé.</w:t>
      </w:r>
    </w:p>
    <w:p w14:paraId="455C53D0" w14:textId="77777777" w:rsidR="00E757CD" w:rsidRPr="00E757CD" w:rsidRDefault="00E757CD" w:rsidP="00E757CD">
      <w:pPr>
        <w:spacing w:line="360" w:lineRule="auto"/>
        <w:jc w:val="both"/>
        <w:rPr>
          <w:rFonts w:asciiTheme="majorBidi" w:hAnsiTheme="majorBidi" w:cstheme="majorBidi"/>
          <w:b/>
          <w:bCs/>
          <w:color w:val="156082" w:themeColor="accent1"/>
          <w:sz w:val="28"/>
          <w:szCs w:val="28"/>
        </w:rPr>
      </w:pPr>
      <w:r w:rsidRPr="00E757CD">
        <w:rPr>
          <w:rFonts w:asciiTheme="majorBidi" w:hAnsiTheme="majorBidi" w:cstheme="majorBidi"/>
          <w:b/>
          <w:bCs/>
          <w:color w:val="156082" w:themeColor="accent1"/>
          <w:sz w:val="28"/>
          <w:szCs w:val="28"/>
        </w:rPr>
        <w:t>2.1 Notions théoriques : Concepts fondamentaux exploités</w:t>
      </w:r>
    </w:p>
    <w:p w14:paraId="0208285C" w14:textId="77777777" w:rsidR="00E757CD" w:rsidRPr="00E757CD" w:rsidRDefault="00E757CD" w:rsidP="00E757CD">
      <w:pPr>
        <w:spacing w:line="360" w:lineRule="auto"/>
        <w:jc w:val="both"/>
        <w:rPr>
          <w:rFonts w:asciiTheme="majorBidi" w:hAnsiTheme="majorBidi" w:cstheme="majorBidi"/>
          <w:color w:val="156082" w:themeColor="accent1"/>
          <w:sz w:val="26"/>
          <w:szCs w:val="26"/>
        </w:rPr>
      </w:pPr>
      <w:r w:rsidRPr="00E757CD">
        <w:rPr>
          <w:rFonts w:asciiTheme="majorBidi" w:hAnsiTheme="majorBidi" w:cstheme="majorBidi"/>
          <w:color w:val="156082" w:themeColor="accent1"/>
          <w:sz w:val="26"/>
          <w:szCs w:val="26"/>
        </w:rPr>
        <w:t>2.1.1 Architecture orientée services (SOA)</w:t>
      </w:r>
    </w:p>
    <w:p w14:paraId="2F2B2C5E" w14:textId="77777777" w:rsidR="009605E1" w:rsidRDefault="009605E1" w:rsidP="009605E1">
      <w:pPr>
        <w:spacing w:line="360" w:lineRule="auto"/>
        <w:ind w:firstLine="708"/>
        <w:jc w:val="both"/>
        <w:rPr>
          <w:rFonts w:asciiTheme="majorBidi" w:hAnsiTheme="majorBidi" w:cstheme="majorBidi"/>
          <w:sz w:val="24"/>
          <w:szCs w:val="24"/>
        </w:rPr>
      </w:pPr>
      <w:r w:rsidRPr="009605E1">
        <w:rPr>
          <w:rFonts w:asciiTheme="majorBidi" w:hAnsiTheme="majorBidi" w:cstheme="majorBidi"/>
          <w:b/>
          <w:bCs/>
          <w:sz w:val="24"/>
          <w:szCs w:val="24"/>
        </w:rPr>
        <w:t>L’architecture orientée services (SOA)</w:t>
      </w:r>
      <w:r w:rsidRPr="009605E1">
        <w:rPr>
          <w:rFonts w:asciiTheme="majorBidi" w:hAnsiTheme="majorBidi" w:cstheme="majorBidi"/>
          <w:sz w:val="24"/>
          <w:szCs w:val="24"/>
        </w:rPr>
        <w:t xml:space="preserve"> permet de structurer les systèmes informatiques sous forme d’un ensemble de services interopérables. Cette approche favorise l’évolutivité, la modularité, ainsi qu’une intégration fluide avec des services tiers disponibles sur le web, généralement proposés par des entreprises spécialisées. Ces services sont conçus aussi bien pour un usage professionnel par les développeurs que pour une utilisation simplifiée par des utilisateurs non experts.</w:t>
      </w:r>
    </w:p>
    <w:p w14:paraId="58061EA6" w14:textId="6A78964E" w:rsidR="00E757CD" w:rsidRPr="00E757CD" w:rsidRDefault="00E757CD" w:rsidP="009605E1">
      <w:pPr>
        <w:spacing w:line="360" w:lineRule="auto"/>
        <w:jc w:val="both"/>
        <w:rPr>
          <w:rFonts w:asciiTheme="majorBidi" w:hAnsiTheme="majorBidi" w:cstheme="majorBidi"/>
          <w:color w:val="156082" w:themeColor="accent1"/>
          <w:sz w:val="26"/>
          <w:szCs w:val="26"/>
        </w:rPr>
      </w:pPr>
      <w:r w:rsidRPr="00E757CD">
        <w:rPr>
          <w:rFonts w:asciiTheme="majorBidi" w:hAnsiTheme="majorBidi" w:cstheme="majorBidi"/>
          <w:color w:val="156082" w:themeColor="accent1"/>
          <w:sz w:val="26"/>
          <w:szCs w:val="26"/>
        </w:rPr>
        <w:t>2.1.2 Intelligence Artificielle (IA) et Machine Learning</w:t>
      </w:r>
    </w:p>
    <w:p w14:paraId="7DD2BDA9" w14:textId="77777777" w:rsidR="00E757CD" w:rsidRDefault="00E757CD" w:rsidP="009605E1">
      <w:pPr>
        <w:spacing w:line="360" w:lineRule="auto"/>
        <w:ind w:firstLine="708"/>
        <w:jc w:val="both"/>
        <w:rPr>
          <w:rFonts w:asciiTheme="majorBidi" w:hAnsiTheme="majorBidi" w:cstheme="majorBidi"/>
          <w:sz w:val="24"/>
          <w:szCs w:val="24"/>
        </w:rPr>
      </w:pPr>
      <w:r w:rsidRPr="00E757CD">
        <w:rPr>
          <w:rFonts w:asciiTheme="majorBidi" w:hAnsiTheme="majorBidi" w:cstheme="majorBidi"/>
          <w:sz w:val="24"/>
          <w:szCs w:val="24"/>
        </w:rPr>
        <w:t xml:space="preserve">L’IA est intégrée via des </w:t>
      </w:r>
      <w:proofErr w:type="spellStart"/>
      <w:r w:rsidRPr="00E757CD">
        <w:rPr>
          <w:rFonts w:asciiTheme="majorBidi" w:hAnsiTheme="majorBidi" w:cstheme="majorBidi"/>
          <w:sz w:val="24"/>
          <w:szCs w:val="24"/>
        </w:rPr>
        <w:t>chatbots</w:t>
      </w:r>
      <w:proofErr w:type="spellEnd"/>
      <w:r w:rsidRPr="00E757CD">
        <w:rPr>
          <w:rFonts w:asciiTheme="majorBidi" w:hAnsiTheme="majorBidi" w:cstheme="majorBidi"/>
          <w:sz w:val="24"/>
          <w:szCs w:val="24"/>
        </w:rPr>
        <w:t xml:space="preserve"> (</w:t>
      </w:r>
      <w:proofErr w:type="spellStart"/>
      <w:r w:rsidRPr="00E757CD">
        <w:rPr>
          <w:rFonts w:asciiTheme="majorBidi" w:hAnsiTheme="majorBidi" w:cstheme="majorBidi"/>
          <w:sz w:val="24"/>
          <w:szCs w:val="24"/>
        </w:rPr>
        <w:t>Smarty</w:t>
      </w:r>
      <w:proofErr w:type="spellEnd"/>
      <w:r w:rsidRPr="00E757CD">
        <w:rPr>
          <w:rFonts w:asciiTheme="majorBidi" w:hAnsiTheme="majorBidi" w:cstheme="majorBidi"/>
          <w:sz w:val="24"/>
          <w:szCs w:val="24"/>
        </w:rPr>
        <w:t xml:space="preserve"> et </w:t>
      </w:r>
      <w:proofErr w:type="spellStart"/>
      <w:r w:rsidRPr="00E757CD">
        <w:rPr>
          <w:rFonts w:asciiTheme="majorBidi" w:hAnsiTheme="majorBidi" w:cstheme="majorBidi"/>
          <w:sz w:val="24"/>
          <w:szCs w:val="24"/>
        </w:rPr>
        <w:t>GeldBot</w:t>
      </w:r>
      <w:proofErr w:type="spellEnd"/>
      <w:r w:rsidRPr="00E757CD">
        <w:rPr>
          <w:rFonts w:asciiTheme="majorBidi" w:hAnsiTheme="majorBidi" w:cstheme="majorBidi"/>
          <w:sz w:val="24"/>
          <w:szCs w:val="24"/>
        </w:rPr>
        <w:t xml:space="preserve">) alimentés respectivement par </w:t>
      </w:r>
      <w:proofErr w:type="spellStart"/>
      <w:r w:rsidRPr="00E757CD">
        <w:rPr>
          <w:rFonts w:asciiTheme="majorBidi" w:hAnsiTheme="majorBidi" w:cstheme="majorBidi"/>
          <w:sz w:val="24"/>
          <w:szCs w:val="24"/>
        </w:rPr>
        <w:t>OpenAI</w:t>
      </w:r>
      <w:proofErr w:type="spellEnd"/>
      <w:r w:rsidRPr="00E757CD">
        <w:rPr>
          <w:rFonts w:asciiTheme="majorBidi" w:hAnsiTheme="majorBidi" w:cstheme="majorBidi"/>
          <w:sz w:val="24"/>
          <w:szCs w:val="24"/>
        </w:rPr>
        <w:t xml:space="preserve"> et Microsoft Power Virtual Agents. Pour la partie analytique, un moteur de prédiction basé sur le Machine Learning a été implémenté. Celui-ci repose sur un modèle développé avec </w:t>
      </w:r>
      <w:proofErr w:type="spellStart"/>
      <w:r w:rsidRPr="00E757CD">
        <w:rPr>
          <w:rFonts w:asciiTheme="majorBidi" w:hAnsiTheme="majorBidi" w:cstheme="majorBidi"/>
          <w:b/>
          <w:bCs/>
          <w:sz w:val="24"/>
          <w:szCs w:val="24"/>
        </w:rPr>
        <w:t>TensorFlow</w:t>
      </w:r>
      <w:proofErr w:type="spellEnd"/>
      <w:r w:rsidRPr="00E757CD">
        <w:rPr>
          <w:rFonts w:asciiTheme="majorBidi" w:hAnsiTheme="majorBidi" w:cstheme="majorBidi"/>
          <w:sz w:val="24"/>
          <w:szCs w:val="24"/>
        </w:rPr>
        <w:t>, une bibliothèque de référence réputée pour sa fiabilité, sa capacité de traitement en temps réel et sa prise en charge de modèles complexes. Ce modèle est hébergé sur un serveur Flask, et il permet d’anticiper les résultats financiers mensuels/annuels, apportant ainsi une valeur ajoutée stratégique à l’entreprise.</w:t>
      </w:r>
    </w:p>
    <w:p w14:paraId="2D13FA66" w14:textId="77777777" w:rsidR="009605E1" w:rsidRDefault="009605E1" w:rsidP="009605E1">
      <w:pPr>
        <w:spacing w:line="360" w:lineRule="auto"/>
        <w:ind w:firstLine="708"/>
        <w:jc w:val="both"/>
        <w:rPr>
          <w:rFonts w:asciiTheme="majorBidi" w:hAnsiTheme="majorBidi" w:cstheme="majorBidi"/>
          <w:sz w:val="24"/>
          <w:szCs w:val="24"/>
        </w:rPr>
      </w:pPr>
    </w:p>
    <w:p w14:paraId="48566DA9" w14:textId="77777777" w:rsidR="009605E1" w:rsidRDefault="009605E1" w:rsidP="009605E1">
      <w:pPr>
        <w:spacing w:line="360" w:lineRule="auto"/>
        <w:ind w:firstLine="708"/>
        <w:jc w:val="both"/>
        <w:rPr>
          <w:rFonts w:asciiTheme="majorBidi" w:hAnsiTheme="majorBidi" w:cstheme="majorBidi"/>
          <w:sz w:val="24"/>
          <w:szCs w:val="24"/>
        </w:rPr>
      </w:pPr>
    </w:p>
    <w:p w14:paraId="1138AEFD" w14:textId="77777777" w:rsidR="009605E1" w:rsidRPr="00E757CD" w:rsidRDefault="009605E1" w:rsidP="009605E1">
      <w:pPr>
        <w:spacing w:line="360" w:lineRule="auto"/>
        <w:ind w:firstLine="708"/>
        <w:jc w:val="both"/>
        <w:rPr>
          <w:rFonts w:asciiTheme="majorBidi" w:hAnsiTheme="majorBidi" w:cstheme="majorBidi"/>
          <w:sz w:val="24"/>
          <w:szCs w:val="24"/>
        </w:rPr>
      </w:pPr>
    </w:p>
    <w:p w14:paraId="18C30A29" w14:textId="77777777" w:rsidR="00E757CD" w:rsidRPr="00E757CD" w:rsidRDefault="00E757CD" w:rsidP="00E757CD">
      <w:pPr>
        <w:spacing w:line="360" w:lineRule="auto"/>
        <w:jc w:val="both"/>
        <w:rPr>
          <w:rFonts w:asciiTheme="majorBidi" w:hAnsiTheme="majorBidi" w:cstheme="majorBidi"/>
          <w:color w:val="156082" w:themeColor="accent1"/>
          <w:sz w:val="26"/>
          <w:szCs w:val="26"/>
        </w:rPr>
      </w:pPr>
      <w:r w:rsidRPr="00E757CD">
        <w:rPr>
          <w:rFonts w:asciiTheme="majorBidi" w:hAnsiTheme="majorBidi" w:cstheme="majorBidi"/>
          <w:color w:val="156082" w:themeColor="accent1"/>
          <w:sz w:val="26"/>
          <w:szCs w:val="26"/>
        </w:rPr>
        <w:lastRenderedPageBreak/>
        <w:t>2.1.3 Multi-</w:t>
      </w:r>
      <w:proofErr w:type="spellStart"/>
      <w:r w:rsidRPr="00E757CD">
        <w:rPr>
          <w:rFonts w:asciiTheme="majorBidi" w:hAnsiTheme="majorBidi" w:cstheme="majorBidi"/>
          <w:color w:val="156082" w:themeColor="accent1"/>
          <w:sz w:val="26"/>
          <w:szCs w:val="26"/>
        </w:rPr>
        <w:t>databases</w:t>
      </w:r>
      <w:proofErr w:type="spellEnd"/>
      <w:r w:rsidRPr="00E757CD">
        <w:rPr>
          <w:rFonts w:asciiTheme="majorBidi" w:hAnsiTheme="majorBidi" w:cstheme="majorBidi"/>
          <w:color w:val="156082" w:themeColor="accent1"/>
          <w:sz w:val="26"/>
          <w:szCs w:val="26"/>
        </w:rPr>
        <w:t xml:space="preserve"> </w:t>
      </w:r>
      <w:proofErr w:type="spellStart"/>
      <w:r w:rsidRPr="00E757CD">
        <w:rPr>
          <w:rFonts w:asciiTheme="majorBidi" w:hAnsiTheme="majorBidi" w:cstheme="majorBidi"/>
          <w:color w:val="156082" w:themeColor="accent1"/>
          <w:sz w:val="26"/>
          <w:szCs w:val="26"/>
        </w:rPr>
        <w:t>approach</w:t>
      </w:r>
      <w:proofErr w:type="spellEnd"/>
      <w:r w:rsidRPr="00E757CD">
        <w:rPr>
          <w:rFonts w:asciiTheme="majorBidi" w:hAnsiTheme="majorBidi" w:cstheme="majorBidi"/>
          <w:color w:val="156082" w:themeColor="accent1"/>
          <w:sz w:val="26"/>
          <w:szCs w:val="26"/>
        </w:rPr>
        <w:t xml:space="preserve"> : MongoDB + </w:t>
      </w:r>
      <w:proofErr w:type="spellStart"/>
      <w:r w:rsidRPr="00E757CD">
        <w:rPr>
          <w:rFonts w:asciiTheme="majorBidi" w:hAnsiTheme="majorBidi" w:cstheme="majorBidi"/>
          <w:color w:val="156082" w:themeColor="accent1"/>
          <w:sz w:val="26"/>
          <w:szCs w:val="26"/>
        </w:rPr>
        <w:t>Dataverse</w:t>
      </w:r>
      <w:proofErr w:type="spellEnd"/>
    </w:p>
    <w:p w14:paraId="0D6993D9" w14:textId="66DEEEF0" w:rsidR="00E757CD" w:rsidRPr="00E757CD" w:rsidRDefault="00E757CD" w:rsidP="009605E1">
      <w:pPr>
        <w:spacing w:line="360" w:lineRule="auto"/>
        <w:ind w:firstLine="708"/>
        <w:jc w:val="both"/>
        <w:rPr>
          <w:rFonts w:asciiTheme="majorBidi" w:hAnsiTheme="majorBidi" w:cstheme="majorBidi"/>
          <w:sz w:val="24"/>
          <w:szCs w:val="24"/>
        </w:rPr>
      </w:pPr>
      <w:r w:rsidRPr="00E757CD">
        <w:rPr>
          <w:rFonts w:asciiTheme="majorBidi" w:hAnsiTheme="majorBidi" w:cstheme="majorBidi"/>
          <w:sz w:val="24"/>
          <w:szCs w:val="24"/>
        </w:rPr>
        <w:t xml:space="preserve">Notre projet repose sur une approche hybride de gestion des données, combinant </w:t>
      </w:r>
      <w:r w:rsidRPr="00E757CD">
        <w:rPr>
          <w:rFonts w:asciiTheme="majorBidi" w:hAnsiTheme="majorBidi" w:cstheme="majorBidi"/>
          <w:b/>
          <w:bCs/>
          <w:sz w:val="24"/>
          <w:szCs w:val="24"/>
        </w:rPr>
        <w:t>MongoDB</w:t>
      </w:r>
      <w:r w:rsidRPr="00E757CD">
        <w:rPr>
          <w:rFonts w:asciiTheme="majorBidi" w:hAnsiTheme="majorBidi" w:cstheme="majorBidi"/>
          <w:sz w:val="24"/>
          <w:szCs w:val="24"/>
        </w:rPr>
        <w:t xml:space="preserve"> pour la flexibilité des données non structurées (logs, configurations dynamiques, </w:t>
      </w:r>
      <w:r w:rsidR="009605E1">
        <w:rPr>
          <w:rFonts w:asciiTheme="majorBidi" w:hAnsiTheme="majorBidi" w:cstheme="majorBidi"/>
          <w:sz w:val="24"/>
          <w:szCs w:val="24"/>
        </w:rPr>
        <w:t xml:space="preserve">scalabilité horizontale et </w:t>
      </w:r>
      <w:proofErr w:type="gramStart"/>
      <w:r w:rsidRPr="00E757CD">
        <w:rPr>
          <w:rFonts w:asciiTheme="majorBidi" w:hAnsiTheme="majorBidi" w:cstheme="majorBidi"/>
          <w:sz w:val="24"/>
          <w:szCs w:val="24"/>
        </w:rPr>
        <w:t>etc</w:t>
      </w:r>
      <w:r w:rsidR="009605E1">
        <w:rPr>
          <w:rFonts w:asciiTheme="majorBidi" w:hAnsiTheme="majorBidi" w:cstheme="majorBidi"/>
          <w:sz w:val="24"/>
          <w:szCs w:val="24"/>
        </w:rPr>
        <w:t>..</w:t>
      </w:r>
      <w:r w:rsidRPr="00E757CD">
        <w:rPr>
          <w:rFonts w:asciiTheme="majorBidi" w:hAnsiTheme="majorBidi" w:cstheme="majorBidi"/>
          <w:sz w:val="24"/>
          <w:szCs w:val="24"/>
        </w:rPr>
        <w:t>.</w:t>
      </w:r>
      <w:proofErr w:type="gramEnd"/>
      <w:r w:rsidRPr="00E757CD">
        <w:rPr>
          <w:rFonts w:asciiTheme="majorBidi" w:hAnsiTheme="majorBidi" w:cstheme="majorBidi"/>
          <w:sz w:val="24"/>
          <w:szCs w:val="24"/>
        </w:rPr>
        <w:t xml:space="preserve">) et </w:t>
      </w:r>
      <w:proofErr w:type="spellStart"/>
      <w:r w:rsidRPr="00E757CD">
        <w:rPr>
          <w:rFonts w:asciiTheme="majorBidi" w:hAnsiTheme="majorBidi" w:cstheme="majorBidi"/>
          <w:b/>
          <w:bCs/>
          <w:sz w:val="24"/>
          <w:szCs w:val="24"/>
        </w:rPr>
        <w:t>Dataverse</w:t>
      </w:r>
      <w:proofErr w:type="spellEnd"/>
      <w:r w:rsidRPr="00E757CD">
        <w:rPr>
          <w:rFonts w:asciiTheme="majorBidi" w:hAnsiTheme="majorBidi" w:cstheme="majorBidi"/>
          <w:sz w:val="24"/>
          <w:szCs w:val="24"/>
        </w:rPr>
        <w:t xml:space="preserve"> pour les données métiers centralisées et sécurisées</w:t>
      </w:r>
      <w:r w:rsidR="00EB0ACC">
        <w:rPr>
          <w:rFonts w:asciiTheme="majorBidi" w:hAnsiTheme="majorBidi" w:cstheme="majorBidi"/>
          <w:sz w:val="24"/>
          <w:szCs w:val="24"/>
        </w:rPr>
        <w:t xml:space="preserve"> pour les solutions Microsoft robustes </w:t>
      </w:r>
      <w:r w:rsidRPr="00E757CD">
        <w:rPr>
          <w:rFonts w:asciiTheme="majorBidi" w:hAnsiTheme="majorBidi" w:cstheme="majorBidi"/>
          <w:sz w:val="24"/>
          <w:szCs w:val="24"/>
        </w:rPr>
        <w:t xml:space="preserve">. Cette approche, que l’on pourrait qualifier de </w:t>
      </w:r>
      <w:r w:rsidRPr="00E757CD">
        <w:rPr>
          <w:rFonts w:asciiTheme="majorBidi" w:hAnsiTheme="majorBidi" w:cstheme="majorBidi"/>
          <w:b/>
          <w:bCs/>
          <w:i/>
          <w:iCs/>
          <w:sz w:val="24"/>
          <w:szCs w:val="24"/>
        </w:rPr>
        <w:t>bi-source data architecture</w:t>
      </w:r>
      <w:r w:rsidRPr="00E757CD">
        <w:rPr>
          <w:rFonts w:asciiTheme="majorBidi" w:hAnsiTheme="majorBidi" w:cstheme="majorBidi"/>
          <w:sz w:val="24"/>
          <w:szCs w:val="24"/>
        </w:rPr>
        <w:t>, permet d’optimiser les performances tout en garantissant la fiabilité et l’intégration native avec les outils Microsoft.</w:t>
      </w:r>
    </w:p>
    <w:p w14:paraId="2659B437" w14:textId="77777777" w:rsidR="00E757CD" w:rsidRPr="00E757CD" w:rsidRDefault="00E757CD" w:rsidP="00E757CD">
      <w:pPr>
        <w:spacing w:line="360" w:lineRule="auto"/>
        <w:jc w:val="both"/>
        <w:rPr>
          <w:rFonts w:asciiTheme="majorBidi" w:hAnsiTheme="majorBidi" w:cstheme="majorBidi"/>
          <w:b/>
          <w:bCs/>
          <w:sz w:val="24"/>
          <w:szCs w:val="24"/>
        </w:rPr>
      </w:pPr>
      <w:r w:rsidRPr="00E757CD">
        <w:rPr>
          <w:rFonts w:asciiTheme="majorBidi" w:hAnsiTheme="majorBidi" w:cstheme="majorBidi"/>
          <w:color w:val="156082" w:themeColor="accent1"/>
          <w:sz w:val="26"/>
          <w:szCs w:val="26"/>
        </w:rPr>
        <w:t>2.1.4 Développement modulaire sur plusieurs serveurs</w:t>
      </w:r>
    </w:p>
    <w:p w14:paraId="5A63674A" w14:textId="77777777" w:rsidR="00E757CD" w:rsidRPr="00E757CD" w:rsidRDefault="00E757CD" w:rsidP="00E757CD">
      <w:pPr>
        <w:spacing w:line="360" w:lineRule="auto"/>
        <w:jc w:val="both"/>
        <w:rPr>
          <w:rFonts w:asciiTheme="majorBidi" w:hAnsiTheme="majorBidi" w:cstheme="majorBidi"/>
          <w:sz w:val="24"/>
          <w:szCs w:val="24"/>
        </w:rPr>
      </w:pPr>
      <w:r w:rsidRPr="00E757CD">
        <w:rPr>
          <w:rFonts w:asciiTheme="majorBidi" w:hAnsiTheme="majorBidi" w:cstheme="majorBidi"/>
          <w:sz w:val="24"/>
          <w:szCs w:val="24"/>
        </w:rPr>
        <w:t>Le projet repose sur une architecture à trois serveurs :</w:t>
      </w:r>
    </w:p>
    <w:p w14:paraId="327E5C66" w14:textId="77777777" w:rsidR="00E757CD" w:rsidRPr="00E757CD" w:rsidRDefault="00E757CD" w:rsidP="00E757CD">
      <w:pPr>
        <w:numPr>
          <w:ilvl w:val="0"/>
          <w:numId w:val="6"/>
        </w:numPr>
        <w:spacing w:line="360" w:lineRule="auto"/>
        <w:jc w:val="both"/>
        <w:rPr>
          <w:rFonts w:asciiTheme="majorBidi" w:hAnsiTheme="majorBidi" w:cstheme="majorBidi"/>
          <w:sz w:val="24"/>
          <w:szCs w:val="24"/>
        </w:rPr>
      </w:pPr>
      <w:r w:rsidRPr="00E757CD">
        <w:rPr>
          <w:rFonts w:asciiTheme="majorBidi" w:hAnsiTheme="majorBidi" w:cstheme="majorBidi"/>
          <w:b/>
          <w:bCs/>
          <w:sz w:val="24"/>
          <w:szCs w:val="24"/>
        </w:rPr>
        <w:t>Serveur 1 (Node.js)</w:t>
      </w:r>
      <w:r w:rsidRPr="00E757CD">
        <w:rPr>
          <w:rFonts w:asciiTheme="majorBidi" w:hAnsiTheme="majorBidi" w:cstheme="majorBidi"/>
          <w:sz w:val="24"/>
          <w:szCs w:val="24"/>
        </w:rPr>
        <w:t xml:space="preserve"> : Gère les API REST, la logique métier et les communications avec MongoDB.</w:t>
      </w:r>
    </w:p>
    <w:p w14:paraId="34AB78B7" w14:textId="77777777" w:rsidR="00E757CD" w:rsidRPr="00E757CD" w:rsidRDefault="00E757CD" w:rsidP="00E757CD">
      <w:pPr>
        <w:numPr>
          <w:ilvl w:val="0"/>
          <w:numId w:val="6"/>
        </w:numPr>
        <w:spacing w:line="360" w:lineRule="auto"/>
        <w:jc w:val="both"/>
        <w:rPr>
          <w:rFonts w:asciiTheme="majorBidi" w:hAnsiTheme="majorBidi" w:cstheme="majorBidi"/>
          <w:sz w:val="24"/>
          <w:szCs w:val="24"/>
        </w:rPr>
      </w:pPr>
      <w:r w:rsidRPr="00E757CD">
        <w:rPr>
          <w:rFonts w:asciiTheme="majorBidi" w:hAnsiTheme="majorBidi" w:cstheme="majorBidi"/>
          <w:b/>
          <w:bCs/>
          <w:sz w:val="24"/>
          <w:szCs w:val="24"/>
        </w:rPr>
        <w:t xml:space="preserve">Serveur 2 (Flask + </w:t>
      </w:r>
      <w:proofErr w:type="spellStart"/>
      <w:r w:rsidRPr="00E757CD">
        <w:rPr>
          <w:rFonts w:asciiTheme="majorBidi" w:hAnsiTheme="majorBidi" w:cstheme="majorBidi"/>
          <w:b/>
          <w:bCs/>
          <w:sz w:val="24"/>
          <w:szCs w:val="24"/>
        </w:rPr>
        <w:t>TensorFlow</w:t>
      </w:r>
      <w:proofErr w:type="spellEnd"/>
      <w:r w:rsidRPr="00E757CD">
        <w:rPr>
          <w:rFonts w:asciiTheme="majorBidi" w:hAnsiTheme="majorBidi" w:cstheme="majorBidi"/>
          <w:b/>
          <w:bCs/>
          <w:sz w:val="24"/>
          <w:szCs w:val="24"/>
        </w:rPr>
        <w:t>)</w:t>
      </w:r>
      <w:r w:rsidRPr="00E757CD">
        <w:rPr>
          <w:rFonts w:asciiTheme="majorBidi" w:hAnsiTheme="majorBidi" w:cstheme="majorBidi"/>
          <w:sz w:val="24"/>
          <w:szCs w:val="24"/>
        </w:rPr>
        <w:t xml:space="preserve"> : Dédié au moteur de prédiction des activités financières.</w:t>
      </w:r>
    </w:p>
    <w:p w14:paraId="3142DF25" w14:textId="77777777" w:rsidR="00E757CD" w:rsidRPr="00E757CD" w:rsidRDefault="00E757CD" w:rsidP="00E757CD">
      <w:pPr>
        <w:numPr>
          <w:ilvl w:val="0"/>
          <w:numId w:val="6"/>
        </w:numPr>
        <w:spacing w:line="360" w:lineRule="auto"/>
        <w:jc w:val="both"/>
        <w:rPr>
          <w:rFonts w:asciiTheme="majorBidi" w:hAnsiTheme="majorBidi" w:cstheme="majorBidi"/>
          <w:sz w:val="24"/>
          <w:szCs w:val="24"/>
        </w:rPr>
      </w:pPr>
      <w:r w:rsidRPr="00E757CD">
        <w:rPr>
          <w:rFonts w:asciiTheme="majorBidi" w:hAnsiTheme="majorBidi" w:cstheme="majorBidi"/>
          <w:b/>
          <w:bCs/>
          <w:sz w:val="24"/>
          <w:szCs w:val="24"/>
        </w:rPr>
        <w:t>Serveur 3 (</w:t>
      </w:r>
      <w:proofErr w:type="spellStart"/>
      <w:r w:rsidRPr="00E757CD">
        <w:rPr>
          <w:rFonts w:asciiTheme="majorBidi" w:hAnsiTheme="majorBidi" w:cstheme="majorBidi"/>
          <w:b/>
          <w:bCs/>
          <w:sz w:val="24"/>
          <w:szCs w:val="24"/>
        </w:rPr>
        <w:t>SPFx</w:t>
      </w:r>
      <w:proofErr w:type="spellEnd"/>
      <w:r w:rsidRPr="00E757CD">
        <w:rPr>
          <w:rFonts w:asciiTheme="majorBidi" w:hAnsiTheme="majorBidi" w:cstheme="majorBidi"/>
          <w:b/>
          <w:bCs/>
          <w:sz w:val="24"/>
          <w:szCs w:val="24"/>
        </w:rPr>
        <w:t xml:space="preserve"> Web Part)</w:t>
      </w:r>
      <w:r w:rsidRPr="00E757CD">
        <w:rPr>
          <w:rFonts w:asciiTheme="majorBidi" w:hAnsiTheme="majorBidi" w:cstheme="majorBidi"/>
          <w:sz w:val="24"/>
          <w:szCs w:val="24"/>
        </w:rPr>
        <w:t xml:space="preserve"> : Pour le développement de l’interface utilisateur via Microsoft SharePoint Framework.</w:t>
      </w:r>
    </w:p>
    <w:p w14:paraId="6D776009" w14:textId="77777777" w:rsidR="00E757CD" w:rsidRPr="00E757CD" w:rsidRDefault="00E757CD" w:rsidP="00E757CD">
      <w:pPr>
        <w:spacing w:line="360" w:lineRule="auto"/>
        <w:jc w:val="both"/>
        <w:rPr>
          <w:rFonts w:asciiTheme="majorBidi" w:hAnsiTheme="majorBidi" w:cstheme="majorBidi"/>
          <w:color w:val="156082" w:themeColor="accent1"/>
          <w:sz w:val="28"/>
          <w:szCs w:val="28"/>
        </w:rPr>
      </w:pPr>
      <w:r w:rsidRPr="00E757CD">
        <w:rPr>
          <w:rFonts w:asciiTheme="majorBidi" w:hAnsiTheme="majorBidi" w:cstheme="majorBidi"/>
          <w:b/>
          <w:bCs/>
          <w:color w:val="156082" w:themeColor="accent1"/>
          <w:sz w:val="28"/>
          <w:szCs w:val="28"/>
        </w:rPr>
        <w:t>2.2 Technologies et outils utilisés</w:t>
      </w:r>
    </w:p>
    <w:p w14:paraId="17AC320F" w14:textId="77777777" w:rsidR="00E757CD" w:rsidRPr="00E757CD" w:rsidRDefault="00E757CD" w:rsidP="00E757CD">
      <w:pPr>
        <w:spacing w:line="360" w:lineRule="auto"/>
        <w:jc w:val="both"/>
        <w:rPr>
          <w:rFonts w:asciiTheme="majorBidi" w:hAnsiTheme="majorBidi" w:cstheme="majorBidi"/>
          <w:color w:val="156082" w:themeColor="accent1"/>
          <w:sz w:val="26"/>
          <w:szCs w:val="26"/>
        </w:rPr>
      </w:pPr>
      <w:r w:rsidRPr="00E757CD">
        <w:rPr>
          <w:rFonts w:asciiTheme="majorBidi" w:hAnsiTheme="majorBidi" w:cstheme="majorBidi"/>
          <w:color w:val="156082" w:themeColor="accent1"/>
          <w:sz w:val="26"/>
          <w:szCs w:val="26"/>
        </w:rPr>
        <w:t>2.2.1 Microsoft Power Platform</w:t>
      </w:r>
    </w:p>
    <w:p w14:paraId="4409156F" w14:textId="77777777" w:rsidR="00E757CD" w:rsidRPr="00E757CD" w:rsidRDefault="00E757CD" w:rsidP="00E757CD">
      <w:pPr>
        <w:numPr>
          <w:ilvl w:val="0"/>
          <w:numId w:val="7"/>
        </w:numPr>
        <w:spacing w:line="360" w:lineRule="auto"/>
        <w:jc w:val="both"/>
        <w:rPr>
          <w:rFonts w:asciiTheme="majorBidi" w:hAnsiTheme="majorBidi" w:cstheme="majorBidi"/>
          <w:sz w:val="24"/>
          <w:szCs w:val="24"/>
        </w:rPr>
      </w:pPr>
      <w:r w:rsidRPr="00E757CD">
        <w:rPr>
          <w:rFonts w:asciiTheme="majorBidi" w:hAnsiTheme="majorBidi" w:cstheme="majorBidi"/>
          <w:b/>
          <w:bCs/>
          <w:sz w:val="24"/>
          <w:szCs w:val="24"/>
        </w:rPr>
        <w:t>Power Apps</w:t>
      </w:r>
      <w:r w:rsidRPr="00E757CD">
        <w:rPr>
          <w:rFonts w:asciiTheme="majorBidi" w:hAnsiTheme="majorBidi" w:cstheme="majorBidi"/>
          <w:sz w:val="24"/>
          <w:szCs w:val="24"/>
        </w:rPr>
        <w:t xml:space="preserve"> : Pour la création rapide d’interfaces utilisateur sans code.</w:t>
      </w:r>
    </w:p>
    <w:p w14:paraId="2B880EB4" w14:textId="77777777" w:rsidR="00E757CD" w:rsidRPr="00E757CD" w:rsidRDefault="00E757CD" w:rsidP="00E757CD">
      <w:pPr>
        <w:numPr>
          <w:ilvl w:val="0"/>
          <w:numId w:val="7"/>
        </w:numPr>
        <w:spacing w:line="360" w:lineRule="auto"/>
        <w:jc w:val="both"/>
        <w:rPr>
          <w:rFonts w:asciiTheme="majorBidi" w:hAnsiTheme="majorBidi" w:cstheme="majorBidi"/>
          <w:sz w:val="24"/>
          <w:szCs w:val="24"/>
        </w:rPr>
      </w:pPr>
      <w:r w:rsidRPr="00E757CD">
        <w:rPr>
          <w:rFonts w:asciiTheme="majorBidi" w:hAnsiTheme="majorBidi" w:cstheme="majorBidi"/>
          <w:b/>
          <w:bCs/>
          <w:sz w:val="24"/>
          <w:szCs w:val="24"/>
        </w:rPr>
        <w:t>Power Automate</w:t>
      </w:r>
      <w:r w:rsidRPr="00E757CD">
        <w:rPr>
          <w:rFonts w:asciiTheme="majorBidi" w:hAnsiTheme="majorBidi" w:cstheme="majorBidi"/>
          <w:sz w:val="24"/>
          <w:szCs w:val="24"/>
        </w:rPr>
        <w:t xml:space="preserve"> : Pour l’automatisation des workflows métier, notamment les alertes financières.</w:t>
      </w:r>
    </w:p>
    <w:p w14:paraId="1DA8DEE4" w14:textId="77777777" w:rsidR="00E757CD" w:rsidRPr="00E757CD" w:rsidRDefault="00E757CD" w:rsidP="00E757CD">
      <w:pPr>
        <w:numPr>
          <w:ilvl w:val="0"/>
          <w:numId w:val="7"/>
        </w:numPr>
        <w:spacing w:line="360" w:lineRule="auto"/>
        <w:jc w:val="both"/>
        <w:rPr>
          <w:rFonts w:asciiTheme="majorBidi" w:hAnsiTheme="majorBidi" w:cstheme="majorBidi"/>
          <w:sz w:val="24"/>
          <w:szCs w:val="24"/>
        </w:rPr>
      </w:pPr>
      <w:r w:rsidRPr="00E757CD">
        <w:rPr>
          <w:rFonts w:asciiTheme="majorBidi" w:hAnsiTheme="majorBidi" w:cstheme="majorBidi"/>
          <w:b/>
          <w:bCs/>
          <w:sz w:val="24"/>
          <w:szCs w:val="24"/>
        </w:rPr>
        <w:t>Power BI</w:t>
      </w:r>
      <w:r w:rsidRPr="00E757CD">
        <w:rPr>
          <w:rFonts w:asciiTheme="majorBidi" w:hAnsiTheme="majorBidi" w:cstheme="majorBidi"/>
          <w:sz w:val="24"/>
          <w:szCs w:val="24"/>
        </w:rPr>
        <w:t xml:space="preserve"> : Pour la visualisation dynamique en temps réel des indicateurs de performance.</w:t>
      </w:r>
    </w:p>
    <w:p w14:paraId="727B9FF3" w14:textId="77777777" w:rsidR="00E757CD" w:rsidRPr="00E757CD" w:rsidRDefault="00E757CD" w:rsidP="00E757CD">
      <w:pPr>
        <w:numPr>
          <w:ilvl w:val="0"/>
          <w:numId w:val="7"/>
        </w:numPr>
        <w:spacing w:line="360" w:lineRule="auto"/>
        <w:jc w:val="both"/>
        <w:rPr>
          <w:rFonts w:asciiTheme="majorBidi" w:hAnsiTheme="majorBidi" w:cstheme="majorBidi"/>
          <w:sz w:val="24"/>
          <w:szCs w:val="24"/>
        </w:rPr>
      </w:pPr>
      <w:r w:rsidRPr="00E757CD">
        <w:rPr>
          <w:rFonts w:asciiTheme="majorBidi" w:hAnsiTheme="majorBidi" w:cstheme="majorBidi"/>
          <w:b/>
          <w:bCs/>
          <w:sz w:val="24"/>
          <w:szCs w:val="24"/>
        </w:rPr>
        <w:t>Power Virtual Agent</w:t>
      </w:r>
      <w:r w:rsidRPr="00E757CD">
        <w:rPr>
          <w:rFonts w:asciiTheme="majorBidi" w:hAnsiTheme="majorBidi" w:cstheme="majorBidi"/>
          <w:sz w:val="24"/>
          <w:szCs w:val="24"/>
        </w:rPr>
        <w:t xml:space="preserve"> : Pour la création de </w:t>
      </w:r>
      <w:proofErr w:type="spellStart"/>
      <w:r w:rsidRPr="00E757CD">
        <w:rPr>
          <w:rFonts w:asciiTheme="majorBidi" w:hAnsiTheme="majorBidi" w:cstheme="majorBidi"/>
          <w:sz w:val="24"/>
          <w:szCs w:val="24"/>
        </w:rPr>
        <w:t>chatbots</w:t>
      </w:r>
      <w:proofErr w:type="spellEnd"/>
      <w:r w:rsidRPr="00E757CD">
        <w:rPr>
          <w:rFonts w:asciiTheme="majorBidi" w:hAnsiTheme="majorBidi" w:cstheme="majorBidi"/>
          <w:sz w:val="24"/>
          <w:szCs w:val="24"/>
        </w:rPr>
        <w:t xml:space="preserve"> intégrés aux données métier via </w:t>
      </w:r>
      <w:proofErr w:type="spellStart"/>
      <w:r w:rsidRPr="00E757CD">
        <w:rPr>
          <w:rFonts w:asciiTheme="majorBidi" w:hAnsiTheme="majorBidi" w:cstheme="majorBidi"/>
          <w:sz w:val="24"/>
          <w:szCs w:val="24"/>
        </w:rPr>
        <w:t>Dataverse</w:t>
      </w:r>
      <w:proofErr w:type="spellEnd"/>
      <w:r w:rsidRPr="00E757CD">
        <w:rPr>
          <w:rFonts w:asciiTheme="majorBidi" w:hAnsiTheme="majorBidi" w:cstheme="majorBidi"/>
          <w:sz w:val="24"/>
          <w:szCs w:val="24"/>
        </w:rPr>
        <w:t>.</w:t>
      </w:r>
    </w:p>
    <w:p w14:paraId="0BB4264A" w14:textId="77777777" w:rsidR="00E757CD" w:rsidRDefault="00E757CD" w:rsidP="00E757CD">
      <w:pPr>
        <w:numPr>
          <w:ilvl w:val="0"/>
          <w:numId w:val="7"/>
        </w:numPr>
        <w:spacing w:line="360" w:lineRule="auto"/>
        <w:jc w:val="both"/>
        <w:rPr>
          <w:rFonts w:asciiTheme="majorBidi" w:hAnsiTheme="majorBidi" w:cstheme="majorBidi"/>
          <w:sz w:val="24"/>
          <w:szCs w:val="24"/>
        </w:rPr>
      </w:pPr>
      <w:proofErr w:type="spellStart"/>
      <w:r w:rsidRPr="00E757CD">
        <w:rPr>
          <w:rFonts w:asciiTheme="majorBidi" w:hAnsiTheme="majorBidi" w:cstheme="majorBidi"/>
          <w:b/>
          <w:bCs/>
          <w:sz w:val="24"/>
          <w:szCs w:val="24"/>
        </w:rPr>
        <w:t>Dataverse</w:t>
      </w:r>
      <w:proofErr w:type="spellEnd"/>
      <w:r w:rsidRPr="00E757CD">
        <w:rPr>
          <w:rFonts w:asciiTheme="majorBidi" w:hAnsiTheme="majorBidi" w:cstheme="majorBidi"/>
          <w:sz w:val="24"/>
          <w:szCs w:val="24"/>
        </w:rPr>
        <w:t xml:space="preserve"> : Pour la centralisation et la sécurité des données d’entreprise, avec intégration directe à tous les outils Microsoft.</w:t>
      </w:r>
    </w:p>
    <w:p w14:paraId="29661402" w14:textId="77777777" w:rsidR="00EB0ACC" w:rsidRPr="00E757CD" w:rsidRDefault="00EB0ACC" w:rsidP="00EB0ACC">
      <w:pPr>
        <w:spacing w:line="360" w:lineRule="auto"/>
        <w:ind w:left="360"/>
        <w:jc w:val="both"/>
        <w:rPr>
          <w:rFonts w:asciiTheme="majorBidi" w:hAnsiTheme="majorBidi" w:cstheme="majorBidi"/>
          <w:sz w:val="24"/>
          <w:szCs w:val="24"/>
        </w:rPr>
      </w:pPr>
    </w:p>
    <w:p w14:paraId="192DA5D9" w14:textId="77777777" w:rsidR="00E757CD" w:rsidRPr="00E757CD" w:rsidRDefault="00E757CD" w:rsidP="00E757CD">
      <w:pPr>
        <w:spacing w:line="360" w:lineRule="auto"/>
        <w:jc w:val="both"/>
        <w:rPr>
          <w:rFonts w:asciiTheme="majorBidi" w:hAnsiTheme="majorBidi" w:cstheme="majorBidi"/>
          <w:color w:val="156082" w:themeColor="accent1"/>
          <w:sz w:val="26"/>
          <w:szCs w:val="26"/>
        </w:rPr>
      </w:pPr>
      <w:r w:rsidRPr="00E757CD">
        <w:rPr>
          <w:rFonts w:asciiTheme="majorBidi" w:hAnsiTheme="majorBidi" w:cstheme="majorBidi"/>
          <w:color w:val="156082" w:themeColor="accent1"/>
          <w:sz w:val="26"/>
          <w:szCs w:val="26"/>
        </w:rPr>
        <w:lastRenderedPageBreak/>
        <w:t>2.2.2 Intelligence Artificielle et Génération IA</w:t>
      </w:r>
    </w:p>
    <w:p w14:paraId="07403BD2" w14:textId="77777777" w:rsidR="00E757CD" w:rsidRPr="00E757CD" w:rsidRDefault="00E757CD" w:rsidP="00E757CD">
      <w:pPr>
        <w:numPr>
          <w:ilvl w:val="0"/>
          <w:numId w:val="8"/>
        </w:numPr>
        <w:spacing w:line="360" w:lineRule="auto"/>
        <w:jc w:val="both"/>
        <w:rPr>
          <w:rFonts w:asciiTheme="majorBidi" w:hAnsiTheme="majorBidi" w:cstheme="majorBidi"/>
          <w:sz w:val="24"/>
          <w:szCs w:val="24"/>
        </w:rPr>
      </w:pPr>
      <w:proofErr w:type="spellStart"/>
      <w:r w:rsidRPr="00E757CD">
        <w:rPr>
          <w:rFonts w:asciiTheme="majorBidi" w:hAnsiTheme="majorBidi" w:cstheme="majorBidi"/>
          <w:b/>
          <w:bCs/>
          <w:sz w:val="24"/>
          <w:szCs w:val="24"/>
        </w:rPr>
        <w:t>OpenAI</w:t>
      </w:r>
      <w:proofErr w:type="spellEnd"/>
      <w:r w:rsidRPr="00E757CD">
        <w:rPr>
          <w:rFonts w:asciiTheme="majorBidi" w:hAnsiTheme="majorBidi" w:cstheme="majorBidi"/>
          <w:b/>
          <w:bCs/>
          <w:sz w:val="24"/>
          <w:szCs w:val="24"/>
        </w:rPr>
        <w:t xml:space="preserve"> GPT via API</w:t>
      </w:r>
      <w:r w:rsidRPr="00E757CD">
        <w:rPr>
          <w:rFonts w:asciiTheme="majorBidi" w:hAnsiTheme="majorBidi" w:cstheme="majorBidi"/>
          <w:sz w:val="24"/>
          <w:szCs w:val="24"/>
        </w:rPr>
        <w:t xml:space="preserve"> : Utilisé pour le </w:t>
      </w:r>
      <w:proofErr w:type="spellStart"/>
      <w:r w:rsidRPr="00E757CD">
        <w:rPr>
          <w:rFonts w:asciiTheme="majorBidi" w:hAnsiTheme="majorBidi" w:cstheme="majorBidi"/>
          <w:sz w:val="24"/>
          <w:szCs w:val="24"/>
        </w:rPr>
        <w:t>chatbot</w:t>
      </w:r>
      <w:proofErr w:type="spellEnd"/>
      <w:r w:rsidRPr="00E757CD">
        <w:rPr>
          <w:rFonts w:asciiTheme="majorBidi" w:hAnsiTheme="majorBidi" w:cstheme="majorBidi"/>
          <w:sz w:val="24"/>
          <w:szCs w:val="24"/>
        </w:rPr>
        <w:t xml:space="preserve"> "</w:t>
      </w:r>
      <w:proofErr w:type="spellStart"/>
      <w:r w:rsidRPr="00E757CD">
        <w:rPr>
          <w:rFonts w:asciiTheme="majorBidi" w:hAnsiTheme="majorBidi" w:cstheme="majorBidi"/>
          <w:sz w:val="24"/>
          <w:szCs w:val="24"/>
        </w:rPr>
        <w:t>Smarty</w:t>
      </w:r>
      <w:proofErr w:type="spellEnd"/>
      <w:r w:rsidRPr="00E757CD">
        <w:rPr>
          <w:rFonts w:asciiTheme="majorBidi" w:hAnsiTheme="majorBidi" w:cstheme="majorBidi"/>
          <w:sz w:val="24"/>
          <w:szCs w:val="24"/>
        </w:rPr>
        <w:t>", assistant intelligent répondant aux questions techniques.</w:t>
      </w:r>
    </w:p>
    <w:p w14:paraId="0CBBE21C" w14:textId="6CCE6178" w:rsidR="003A0A7B" w:rsidRPr="00E757CD" w:rsidRDefault="00E757CD" w:rsidP="00EB0ACC">
      <w:pPr>
        <w:numPr>
          <w:ilvl w:val="0"/>
          <w:numId w:val="8"/>
        </w:numPr>
        <w:spacing w:line="360" w:lineRule="auto"/>
        <w:jc w:val="both"/>
        <w:rPr>
          <w:rFonts w:asciiTheme="majorBidi" w:hAnsiTheme="majorBidi" w:cstheme="majorBidi"/>
          <w:sz w:val="24"/>
          <w:szCs w:val="24"/>
        </w:rPr>
      </w:pPr>
      <w:proofErr w:type="spellStart"/>
      <w:r w:rsidRPr="00E757CD">
        <w:rPr>
          <w:rFonts w:asciiTheme="majorBidi" w:hAnsiTheme="majorBidi" w:cstheme="majorBidi"/>
          <w:b/>
          <w:bCs/>
          <w:sz w:val="24"/>
          <w:szCs w:val="24"/>
        </w:rPr>
        <w:t>Copilot</w:t>
      </w:r>
      <w:proofErr w:type="spellEnd"/>
      <w:r w:rsidRPr="00E757CD">
        <w:rPr>
          <w:rFonts w:asciiTheme="majorBidi" w:hAnsiTheme="majorBidi" w:cstheme="majorBidi"/>
          <w:b/>
          <w:bCs/>
          <w:sz w:val="24"/>
          <w:szCs w:val="24"/>
        </w:rPr>
        <w:t xml:space="preserve"> de Microsoft</w:t>
      </w:r>
      <w:r w:rsidRPr="00E757CD">
        <w:rPr>
          <w:rFonts w:asciiTheme="majorBidi" w:hAnsiTheme="majorBidi" w:cstheme="majorBidi"/>
          <w:sz w:val="24"/>
          <w:szCs w:val="24"/>
        </w:rPr>
        <w:t xml:space="preserve"> : Assistants intégrés permettant de générer du contenu automatisé (exemples : rédaction </w:t>
      </w:r>
      <w:proofErr w:type="gramStart"/>
      <w:r w:rsidRPr="00E757CD">
        <w:rPr>
          <w:rFonts w:asciiTheme="majorBidi" w:hAnsiTheme="majorBidi" w:cstheme="majorBidi"/>
          <w:sz w:val="24"/>
          <w:szCs w:val="24"/>
        </w:rPr>
        <w:t>d’e-mails</w:t>
      </w:r>
      <w:proofErr w:type="gramEnd"/>
      <w:r w:rsidRPr="00E757CD">
        <w:rPr>
          <w:rFonts w:asciiTheme="majorBidi" w:hAnsiTheme="majorBidi" w:cstheme="majorBidi"/>
          <w:sz w:val="24"/>
          <w:szCs w:val="24"/>
        </w:rPr>
        <w:t xml:space="preserve"> ou résumés financiers</w:t>
      </w:r>
      <w:r w:rsidR="00EB0ACC">
        <w:rPr>
          <w:rFonts w:asciiTheme="majorBidi" w:hAnsiTheme="majorBidi" w:cstheme="majorBidi"/>
          <w:sz w:val="24"/>
          <w:szCs w:val="24"/>
        </w:rPr>
        <w:t xml:space="preserve"> ou même l’orientation </w:t>
      </w:r>
      <w:proofErr w:type="gramStart"/>
      <w:r w:rsidR="00EB0ACC">
        <w:rPr>
          <w:rFonts w:asciiTheme="majorBidi" w:hAnsiTheme="majorBidi" w:cstheme="majorBidi"/>
          <w:sz w:val="24"/>
          <w:szCs w:val="24"/>
        </w:rPr>
        <w:t>des flot</w:t>
      </w:r>
      <w:proofErr w:type="gramEnd"/>
      <w:r w:rsidR="00EB0ACC">
        <w:rPr>
          <w:rFonts w:asciiTheme="majorBidi" w:hAnsiTheme="majorBidi" w:cstheme="majorBidi"/>
          <w:sz w:val="24"/>
          <w:szCs w:val="24"/>
        </w:rPr>
        <w:t xml:space="preserve"> des activités sur les services du Power Platform ou </w:t>
      </w:r>
      <w:proofErr w:type="spellStart"/>
      <w:r w:rsidR="00EB0ACC">
        <w:rPr>
          <w:rFonts w:asciiTheme="majorBidi" w:hAnsiTheme="majorBidi" w:cstheme="majorBidi"/>
          <w:sz w:val="24"/>
          <w:szCs w:val="24"/>
        </w:rPr>
        <w:t>dynamics</w:t>
      </w:r>
      <w:proofErr w:type="spellEnd"/>
      <w:r w:rsidR="00EB0ACC">
        <w:rPr>
          <w:rFonts w:asciiTheme="majorBidi" w:hAnsiTheme="majorBidi" w:cstheme="majorBidi"/>
          <w:sz w:val="24"/>
          <w:szCs w:val="24"/>
        </w:rPr>
        <w:t xml:space="preserve"> 365 etc…</w:t>
      </w:r>
      <w:r w:rsidRPr="00E757CD">
        <w:rPr>
          <w:rFonts w:asciiTheme="majorBidi" w:hAnsiTheme="majorBidi" w:cstheme="majorBidi"/>
          <w:sz w:val="24"/>
          <w:szCs w:val="24"/>
        </w:rPr>
        <w:t>).</w:t>
      </w:r>
    </w:p>
    <w:p w14:paraId="289579E6" w14:textId="77777777" w:rsidR="00E757CD" w:rsidRPr="00E757CD" w:rsidRDefault="00E757CD" w:rsidP="00E757CD">
      <w:pPr>
        <w:spacing w:line="360" w:lineRule="auto"/>
        <w:jc w:val="both"/>
        <w:rPr>
          <w:rFonts w:asciiTheme="majorBidi" w:hAnsiTheme="majorBidi" w:cstheme="majorBidi"/>
          <w:color w:val="156082" w:themeColor="accent1"/>
          <w:sz w:val="26"/>
          <w:szCs w:val="26"/>
        </w:rPr>
      </w:pPr>
      <w:r w:rsidRPr="00E757CD">
        <w:rPr>
          <w:rFonts w:asciiTheme="majorBidi" w:hAnsiTheme="majorBidi" w:cstheme="majorBidi"/>
          <w:color w:val="156082" w:themeColor="accent1"/>
          <w:sz w:val="26"/>
          <w:szCs w:val="26"/>
        </w:rPr>
        <w:t>2.2.3 API et intégrations externes</w:t>
      </w:r>
    </w:p>
    <w:p w14:paraId="0972243B" w14:textId="77777777" w:rsidR="00E757CD" w:rsidRPr="00E757CD" w:rsidRDefault="00E757CD" w:rsidP="00E757CD">
      <w:pPr>
        <w:numPr>
          <w:ilvl w:val="0"/>
          <w:numId w:val="9"/>
        </w:numPr>
        <w:spacing w:line="360" w:lineRule="auto"/>
        <w:jc w:val="both"/>
        <w:rPr>
          <w:rFonts w:asciiTheme="majorBidi" w:hAnsiTheme="majorBidi" w:cstheme="majorBidi"/>
          <w:sz w:val="24"/>
          <w:szCs w:val="24"/>
        </w:rPr>
      </w:pPr>
      <w:r w:rsidRPr="00E757CD">
        <w:rPr>
          <w:rFonts w:asciiTheme="majorBidi" w:hAnsiTheme="majorBidi" w:cstheme="majorBidi"/>
          <w:b/>
          <w:bCs/>
          <w:sz w:val="24"/>
          <w:szCs w:val="24"/>
        </w:rPr>
        <w:t>Exchange Rates API</w:t>
      </w:r>
      <w:r w:rsidRPr="00E757CD">
        <w:rPr>
          <w:rFonts w:asciiTheme="majorBidi" w:hAnsiTheme="majorBidi" w:cstheme="majorBidi"/>
          <w:sz w:val="24"/>
          <w:szCs w:val="24"/>
        </w:rPr>
        <w:t xml:space="preserve"> : Pour la gestion automatisée du taux de change monétaire dans les rapports.</w:t>
      </w:r>
    </w:p>
    <w:p w14:paraId="7AE49D55" w14:textId="6A540A7C" w:rsidR="00E757CD" w:rsidRPr="00E757CD" w:rsidRDefault="00E757CD" w:rsidP="00E757CD">
      <w:pPr>
        <w:numPr>
          <w:ilvl w:val="0"/>
          <w:numId w:val="9"/>
        </w:numPr>
        <w:spacing w:line="360" w:lineRule="auto"/>
        <w:jc w:val="both"/>
        <w:rPr>
          <w:rFonts w:asciiTheme="majorBidi" w:hAnsiTheme="majorBidi" w:cstheme="majorBidi"/>
          <w:sz w:val="24"/>
          <w:szCs w:val="24"/>
        </w:rPr>
      </w:pPr>
      <w:proofErr w:type="spellStart"/>
      <w:r w:rsidRPr="00E757CD">
        <w:rPr>
          <w:rFonts w:asciiTheme="majorBidi" w:hAnsiTheme="majorBidi" w:cstheme="majorBidi"/>
          <w:b/>
          <w:bCs/>
          <w:sz w:val="24"/>
          <w:szCs w:val="24"/>
        </w:rPr>
        <w:t>EmailJS</w:t>
      </w:r>
      <w:proofErr w:type="spellEnd"/>
      <w:r w:rsidRPr="00E757CD">
        <w:rPr>
          <w:rFonts w:asciiTheme="majorBidi" w:hAnsiTheme="majorBidi" w:cstheme="majorBidi"/>
          <w:sz w:val="24"/>
          <w:szCs w:val="24"/>
        </w:rPr>
        <w:t xml:space="preserve"> : Pour l’envoi automatisé de </w:t>
      </w:r>
      <w:r w:rsidR="00EB0ACC">
        <w:rPr>
          <w:rFonts w:asciiTheme="majorBidi" w:hAnsiTheme="majorBidi" w:cstheme="majorBidi"/>
          <w:sz w:val="24"/>
          <w:szCs w:val="24"/>
        </w:rPr>
        <w:t>message</w:t>
      </w:r>
      <w:r w:rsidRPr="00E757CD">
        <w:rPr>
          <w:rFonts w:asciiTheme="majorBidi" w:hAnsiTheme="majorBidi" w:cstheme="majorBidi"/>
          <w:sz w:val="24"/>
          <w:szCs w:val="24"/>
        </w:rPr>
        <w:t xml:space="preserve"> personnalisés via Outlook.</w:t>
      </w:r>
    </w:p>
    <w:p w14:paraId="2F74C509" w14:textId="77777777" w:rsidR="00E757CD" w:rsidRPr="00E757CD" w:rsidRDefault="00E757CD" w:rsidP="00E757CD">
      <w:pPr>
        <w:spacing w:line="360" w:lineRule="auto"/>
        <w:jc w:val="both"/>
        <w:rPr>
          <w:rFonts w:asciiTheme="majorBidi" w:hAnsiTheme="majorBidi" w:cstheme="majorBidi"/>
          <w:color w:val="156082" w:themeColor="accent1"/>
          <w:sz w:val="26"/>
          <w:szCs w:val="26"/>
        </w:rPr>
      </w:pPr>
      <w:r w:rsidRPr="00E757CD">
        <w:rPr>
          <w:rFonts w:asciiTheme="majorBidi" w:hAnsiTheme="majorBidi" w:cstheme="majorBidi"/>
          <w:color w:val="156082" w:themeColor="accent1"/>
          <w:sz w:val="26"/>
          <w:szCs w:val="26"/>
        </w:rPr>
        <w:t xml:space="preserve">2.2.4 </w:t>
      </w:r>
      <w:proofErr w:type="spellStart"/>
      <w:r w:rsidRPr="00E757CD">
        <w:rPr>
          <w:rFonts w:asciiTheme="majorBidi" w:hAnsiTheme="majorBidi" w:cstheme="majorBidi"/>
          <w:color w:val="156082" w:themeColor="accent1"/>
          <w:sz w:val="26"/>
          <w:szCs w:val="26"/>
        </w:rPr>
        <w:t>Frameworks</w:t>
      </w:r>
      <w:proofErr w:type="spellEnd"/>
      <w:r w:rsidRPr="00E757CD">
        <w:rPr>
          <w:rFonts w:asciiTheme="majorBidi" w:hAnsiTheme="majorBidi" w:cstheme="majorBidi"/>
          <w:color w:val="156082" w:themeColor="accent1"/>
          <w:sz w:val="26"/>
          <w:szCs w:val="26"/>
        </w:rPr>
        <w:t xml:space="preserve"> et bibliothèques</w:t>
      </w:r>
    </w:p>
    <w:p w14:paraId="2DB7A730" w14:textId="77777777" w:rsidR="00E757CD" w:rsidRPr="00E757CD" w:rsidRDefault="00E757CD" w:rsidP="00E757CD">
      <w:pPr>
        <w:numPr>
          <w:ilvl w:val="0"/>
          <w:numId w:val="10"/>
        </w:numPr>
        <w:spacing w:line="360" w:lineRule="auto"/>
        <w:jc w:val="both"/>
        <w:rPr>
          <w:rFonts w:asciiTheme="majorBidi" w:hAnsiTheme="majorBidi" w:cstheme="majorBidi"/>
          <w:sz w:val="24"/>
          <w:szCs w:val="24"/>
        </w:rPr>
      </w:pPr>
      <w:proofErr w:type="spellStart"/>
      <w:r w:rsidRPr="00E757CD">
        <w:rPr>
          <w:rFonts w:asciiTheme="majorBidi" w:hAnsiTheme="majorBidi" w:cstheme="majorBidi"/>
          <w:b/>
          <w:bCs/>
          <w:sz w:val="24"/>
          <w:szCs w:val="24"/>
        </w:rPr>
        <w:t>TensorFlow</w:t>
      </w:r>
      <w:proofErr w:type="spellEnd"/>
      <w:r w:rsidRPr="00E757CD">
        <w:rPr>
          <w:rFonts w:asciiTheme="majorBidi" w:hAnsiTheme="majorBidi" w:cstheme="majorBidi"/>
          <w:sz w:val="24"/>
          <w:szCs w:val="24"/>
        </w:rPr>
        <w:t xml:space="preserve"> : Pour le modèle prédictif basé sur des séries temporelles de données financières.</w:t>
      </w:r>
    </w:p>
    <w:p w14:paraId="7995A9C3" w14:textId="77777777" w:rsidR="00E757CD" w:rsidRPr="00E757CD" w:rsidRDefault="00E757CD" w:rsidP="00E757CD">
      <w:pPr>
        <w:numPr>
          <w:ilvl w:val="0"/>
          <w:numId w:val="10"/>
        </w:numPr>
        <w:spacing w:line="360" w:lineRule="auto"/>
        <w:jc w:val="both"/>
        <w:rPr>
          <w:rFonts w:asciiTheme="majorBidi" w:hAnsiTheme="majorBidi" w:cstheme="majorBidi"/>
          <w:sz w:val="24"/>
          <w:szCs w:val="24"/>
        </w:rPr>
      </w:pPr>
      <w:proofErr w:type="spellStart"/>
      <w:r w:rsidRPr="00E757CD">
        <w:rPr>
          <w:rFonts w:asciiTheme="majorBidi" w:hAnsiTheme="majorBidi" w:cstheme="majorBidi"/>
          <w:b/>
          <w:bCs/>
          <w:sz w:val="24"/>
          <w:szCs w:val="24"/>
        </w:rPr>
        <w:t>SPFx</w:t>
      </w:r>
      <w:proofErr w:type="spellEnd"/>
      <w:r w:rsidRPr="00E757CD">
        <w:rPr>
          <w:rFonts w:asciiTheme="majorBidi" w:hAnsiTheme="majorBidi" w:cstheme="majorBidi"/>
          <w:b/>
          <w:bCs/>
          <w:sz w:val="24"/>
          <w:szCs w:val="24"/>
        </w:rPr>
        <w:t xml:space="preserve"> (SharePoint Framework)</w:t>
      </w:r>
      <w:r w:rsidRPr="00E757CD">
        <w:rPr>
          <w:rFonts w:asciiTheme="majorBidi" w:hAnsiTheme="majorBidi" w:cstheme="majorBidi"/>
          <w:sz w:val="24"/>
          <w:szCs w:val="24"/>
        </w:rPr>
        <w:t xml:space="preserve"> : Pour l’intégration des composants frontend directement dans l’environnement Microsoft 365.</w:t>
      </w:r>
    </w:p>
    <w:p w14:paraId="7D9E890F" w14:textId="77777777" w:rsidR="00E757CD" w:rsidRPr="00E757CD" w:rsidRDefault="00E757CD" w:rsidP="00E757CD">
      <w:pPr>
        <w:numPr>
          <w:ilvl w:val="0"/>
          <w:numId w:val="10"/>
        </w:numPr>
        <w:spacing w:line="360" w:lineRule="auto"/>
        <w:jc w:val="both"/>
        <w:rPr>
          <w:rFonts w:asciiTheme="majorBidi" w:hAnsiTheme="majorBidi" w:cstheme="majorBidi"/>
          <w:sz w:val="24"/>
          <w:szCs w:val="24"/>
        </w:rPr>
      </w:pPr>
      <w:r w:rsidRPr="00E757CD">
        <w:rPr>
          <w:rFonts w:asciiTheme="majorBidi" w:hAnsiTheme="majorBidi" w:cstheme="majorBidi"/>
          <w:b/>
          <w:bCs/>
          <w:sz w:val="24"/>
          <w:szCs w:val="24"/>
        </w:rPr>
        <w:t>Flask</w:t>
      </w:r>
      <w:r w:rsidRPr="00E757CD">
        <w:rPr>
          <w:rFonts w:asciiTheme="majorBidi" w:hAnsiTheme="majorBidi" w:cstheme="majorBidi"/>
          <w:sz w:val="24"/>
          <w:szCs w:val="24"/>
        </w:rPr>
        <w:t xml:space="preserve"> : Micro-</w:t>
      </w:r>
      <w:proofErr w:type="spellStart"/>
      <w:r w:rsidRPr="00E757CD">
        <w:rPr>
          <w:rFonts w:asciiTheme="majorBidi" w:hAnsiTheme="majorBidi" w:cstheme="majorBidi"/>
          <w:sz w:val="24"/>
          <w:szCs w:val="24"/>
        </w:rPr>
        <w:t>framework</w:t>
      </w:r>
      <w:proofErr w:type="spellEnd"/>
      <w:r w:rsidRPr="00E757CD">
        <w:rPr>
          <w:rFonts w:asciiTheme="majorBidi" w:hAnsiTheme="majorBidi" w:cstheme="majorBidi"/>
          <w:sz w:val="24"/>
          <w:szCs w:val="24"/>
        </w:rPr>
        <w:t xml:space="preserve"> Python pour héberger et interagir avec le moteur IA.</w:t>
      </w:r>
    </w:p>
    <w:p w14:paraId="45FD01F4" w14:textId="77777777" w:rsidR="00E757CD" w:rsidRPr="00E757CD" w:rsidRDefault="00E757CD" w:rsidP="00E757CD">
      <w:pPr>
        <w:numPr>
          <w:ilvl w:val="0"/>
          <w:numId w:val="10"/>
        </w:numPr>
        <w:spacing w:line="360" w:lineRule="auto"/>
        <w:jc w:val="both"/>
        <w:rPr>
          <w:rFonts w:asciiTheme="majorBidi" w:hAnsiTheme="majorBidi" w:cstheme="majorBidi"/>
          <w:sz w:val="24"/>
          <w:szCs w:val="24"/>
        </w:rPr>
      </w:pPr>
      <w:r w:rsidRPr="00E757CD">
        <w:rPr>
          <w:rFonts w:asciiTheme="majorBidi" w:hAnsiTheme="majorBidi" w:cstheme="majorBidi"/>
          <w:b/>
          <w:bCs/>
          <w:sz w:val="24"/>
          <w:szCs w:val="24"/>
        </w:rPr>
        <w:t>Node.js</w:t>
      </w:r>
      <w:r w:rsidRPr="00E757CD">
        <w:rPr>
          <w:rFonts w:asciiTheme="majorBidi" w:hAnsiTheme="majorBidi" w:cstheme="majorBidi"/>
          <w:sz w:val="24"/>
          <w:szCs w:val="24"/>
        </w:rPr>
        <w:t xml:space="preserve"> : Environnement d’exécution JavaScript pour le backend.</w:t>
      </w:r>
    </w:p>
    <w:p w14:paraId="1640D113" w14:textId="77777777" w:rsidR="00E757CD" w:rsidRPr="00E757CD" w:rsidRDefault="00E757CD" w:rsidP="00E757CD">
      <w:pPr>
        <w:spacing w:line="360" w:lineRule="auto"/>
        <w:jc w:val="both"/>
        <w:rPr>
          <w:rFonts w:asciiTheme="majorBidi" w:hAnsiTheme="majorBidi" w:cstheme="majorBidi"/>
          <w:b/>
          <w:bCs/>
          <w:sz w:val="24"/>
          <w:szCs w:val="24"/>
        </w:rPr>
      </w:pPr>
      <w:r w:rsidRPr="00E757CD">
        <w:rPr>
          <w:rFonts w:asciiTheme="majorBidi" w:hAnsiTheme="majorBidi" w:cstheme="majorBidi"/>
          <w:color w:val="156082" w:themeColor="accent1"/>
          <w:sz w:val="26"/>
          <w:szCs w:val="26"/>
        </w:rPr>
        <w:t xml:space="preserve">2.2.5 Bibliothèque personnelle : </w:t>
      </w:r>
      <w:proofErr w:type="spellStart"/>
      <w:r w:rsidRPr="00E757CD">
        <w:rPr>
          <w:rFonts w:asciiTheme="majorBidi" w:hAnsiTheme="majorBidi" w:cstheme="majorBidi"/>
          <w:color w:val="156082" w:themeColor="accent1"/>
          <w:sz w:val="26"/>
          <w:szCs w:val="26"/>
        </w:rPr>
        <w:t>VecoFlexTNMWS</w:t>
      </w:r>
      <w:proofErr w:type="spellEnd"/>
    </w:p>
    <w:p w14:paraId="71A26D61" w14:textId="77777777" w:rsidR="00871B52" w:rsidRPr="00871B52" w:rsidRDefault="00871B52" w:rsidP="00871B52">
      <w:pPr>
        <w:spacing w:line="360" w:lineRule="auto"/>
        <w:ind w:firstLine="708"/>
        <w:jc w:val="both"/>
        <w:rPr>
          <w:rFonts w:asciiTheme="majorBidi" w:hAnsiTheme="majorBidi" w:cstheme="majorBidi"/>
          <w:sz w:val="24"/>
          <w:szCs w:val="24"/>
        </w:rPr>
      </w:pPr>
      <w:r w:rsidRPr="00871B52">
        <w:rPr>
          <w:rFonts w:asciiTheme="majorBidi" w:hAnsiTheme="majorBidi" w:cstheme="majorBidi"/>
          <w:sz w:val="24"/>
          <w:szCs w:val="24"/>
        </w:rPr>
        <w:t xml:space="preserve">Une bibliothèque personnalisée nommée </w:t>
      </w:r>
      <w:proofErr w:type="spellStart"/>
      <w:r w:rsidRPr="00871B52">
        <w:rPr>
          <w:rFonts w:asciiTheme="majorBidi" w:hAnsiTheme="majorBidi" w:cstheme="majorBidi"/>
          <w:b/>
          <w:bCs/>
          <w:sz w:val="24"/>
          <w:szCs w:val="24"/>
        </w:rPr>
        <w:t>VecoFlexTNMWS</w:t>
      </w:r>
      <w:proofErr w:type="spellEnd"/>
      <w:r w:rsidRPr="00871B52">
        <w:rPr>
          <w:rFonts w:asciiTheme="majorBidi" w:hAnsiTheme="majorBidi" w:cstheme="majorBidi"/>
          <w:sz w:val="24"/>
          <w:szCs w:val="24"/>
        </w:rPr>
        <w:t xml:space="preserve"> a été développée dans le but de simplifier l’implémentation de systèmes de filtrage avancés basés sur des technologies intelligentes. Déployée sur </w:t>
      </w:r>
      <w:r w:rsidRPr="00871B52">
        <w:rPr>
          <w:rFonts w:asciiTheme="majorBidi" w:hAnsiTheme="majorBidi" w:cstheme="majorBidi"/>
          <w:b/>
          <w:bCs/>
          <w:sz w:val="24"/>
          <w:szCs w:val="24"/>
        </w:rPr>
        <w:t>Node Package Manager (</w:t>
      </w:r>
      <w:proofErr w:type="spellStart"/>
      <w:r w:rsidRPr="00871B52">
        <w:rPr>
          <w:rFonts w:asciiTheme="majorBidi" w:hAnsiTheme="majorBidi" w:cstheme="majorBidi"/>
          <w:b/>
          <w:bCs/>
          <w:sz w:val="24"/>
          <w:szCs w:val="24"/>
        </w:rPr>
        <w:t>npm</w:t>
      </w:r>
      <w:proofErr w:type="spellEnd"/>
      <w:r w:rsidRPr="00871B52">
        <w:rPr>
          <w:rFonts w:asciiTheme="majorBidi" w:hAnsiTheme="majorBidi" w:cstheme="majorBidi"/>
          <w:b/>
          <w:bCs/>
          <w:sz w:val="24"/>
          <w:szCs w:val="24"/>
        </w:rPr>
        <w:t>)</w:t>
      </w:r>
      <w:r w:rsidRPr="00871B52">
        <w:rPr>
          <w:rFonts w:asciiTheme="majorBidi" w:hAnsiTheme="majorBidi" w:cstheme="majorBidi"/>
          <w:sz w:val="24"/>
          <w:szCs w:val="24"/>
        </w:rPr>
        <w:t>, cette bibliothèque offre une portabilité, une réutilisabilité et une accessibilité à l’échelle mondiale pour d’autres développeurs. Elle centralise diverses fonctions réutilisables telles que les appels API, la validation de données, la configuration de workflows, etc.</w:t>
      </w:r>
    </w:p>
    <w:p w14:paraId="7F4B0CEF" w14:textId="77777777" w:rsidR="00871B52" w:rsidRPr="00871B52" w:rsidRDefault="00871B52" w:rsidP="00871B52">
      <w:pPr>
        <w:spacing w:line="360" w:lineRule="auto"/>
        <w:jc w:val="both"/>
        <w:rPr>
          <w:rFonts w:asciiTheme="majorBidi" w:hAnsiTheme="majorBidi" w:cstheme="majorBidi"/>
          <w:sz w:val="24"/>
          <w:szCs w:val="24"/>
        </w:rPr>
      </w:pPr>
      <w:r w:rsidRPr="00871B52">
        <w:rPr>
          <w:rFonts w:asciiTheme="majorBidi" w:hAnsiTheme="majorBidi" w:cstheme="majorBidi"/>
          <w:sz w:val="24"/>
          <w:szCs w:val="24"/>
        </w:rPr>
        <w:t>Elle intègre notamment deux technologies avancées fusionnées de manière innovante :</w:t>
      </w:r>
    </w:p>
    <w:p w14:paraId="7D3C1FD6" w14:textId="77777777" w:rsidR="00871B52" w:rsidRPr="00871B52" w:rsidRDefault="00871B52" w:rsidP="00871B52">
      <w:pPr>
        <w:numPr>
          <w:ilvl w:val="0"/>
          <w:numId w:val="11"/>
        </w:numPr>
        <w:spacing w:line="360" w:lineRule="auto"/>
        <w:jc w:val="both"/>
        <w:rPr>
          <w:rFonts w:asciiTheme="majorBidi" w:hAnsiTheme="majorBidi" w:cstheme="majorBidi"/>
          <w:sz w:val="24"/>
          <w:szCs w:val="24"/>
        </w:rPr>
      </w:pPr>
      <w:r w:rsidRPr="00871B52">
        <w:rPr>
          <w:rFonts w:asciiTheme="majorBidi" w:hAnsiTheme="majorBidi" w:cstheme="majorBidi"/>
          <w:b/>
          <w:bCs/>
          <w:sz w:val="24"/>
          <w:szCs w:val="24"/>
        </w:rPr>
        <w:t>Fuse.js</w:t>
      </w:r>
      <w:r w:rsidRPr="00871B52">
        <w:rPr>
          <w:rFonts w:asciiTheme="majorBidi" w:hAnsiTheme="majorBidi" w:cstheme="majorBidi"/>
          <w:sz w:val="24"/>
          <w:szCs w:val="24"/>
        </w:rPr>
        <w:t xml:space="preserve"> : Pour le filtrage performant et flexible de grandes quantités de données (big data), basé sur une logique de recherche floue intelligente.</w:t>
      </w:r>
    </w:p>
    <w:p w14:paraId="069E4E0E" w14:textId="77777777" w:rsidR="00871B52" w:rsidRPr="00871B52" w:rsidRDefault="00871B52" w:rsidP="00871B52">
      <w:pPr>
        <w:numPr>
          <w:ilvl w:val="0"/>
          <w:numId w:val="11"/>
        </w:numPr>
        <w:spacing w:line="360" w:lineRule="auto"/>
        <w:jc w:val="both"/>
        <w:rPr>
          <w:rFonts w:asciiTheme="majorBidi" w:hAnsiTheme="majorBidi" w:cstheme="majorBidi"/>
          <w:sz w:val="24"/>
          <w:szCs w:val="24"/>
        </w:rPr>
      </w:pPr>
      <w:proofErr w:type="spellStart"/>
      <w:r w:rsidRPr="00871B52">
        <w:rPr>
          <w:rFonts w:asciiTheme="majorBidi" w:hAnsiTheme="majorBidi" w:cstheme="majorBidi"/>
          <w:b/>
          <w:bCs/>
          <w:sz w:val="24"/>
          <w:szCs w:val="24"/>
        </w:rPr>
        <w:lastRenderedPageBreak/>
        <w:t>Webkit</w:t>
      </w:r>
      <w:proofErr w:type="spellEnd"/>
      <w:r w:rsidRPr="00871B52">
        <w:rPr>
          <w:rFonts w:asciiTheme="majorBidi" w:hAnsiTheme="majorBidi" w:cstheme="majorBidi"/>
          <w:b/>
          <w:bCs/>
          <w:sz w:val="24"/>
          <w:szCs w:val="24"/>
        </w:rPr>
        <w:t xml:space="preserve"> Speech Recognition API</w:t>
      </w:r>
      <w:r w:rsidRPr="00871B52">
        <w:rPr>
          <w:rFonts w:asciiTheme="majorBidi" w:hAnsiTheme="majorBidi" w:cstheme="majorBidi"/>
          <w:sz w:val="24"/>
          <w:szCs w:val="24"/>
        </w:rPr>
        <w:t xml:space="preserve"> : Pour la conversion d’ordres vocaux en texte, permettant une interaction vocale intuitive avec les interfaces, notamment utilisée pour commander des recherches dynamiques filtrées par Fuse.js.</w:t>
      </w:r>
    </w:p>
    <w:p w14:paraId="02252590" w14:textId="77777777" w:rsidR="00871B52" w:rsidRPr="00871B52" w:rsidRDefault="00871B52" w:rsidP="00871B52">
      <w:pPr>
        <w:spacing w:line="360" w:lineRule="auto"/>
        <w:ind w:firstLine="360"/>
        <w:jc w:val="both"/>
        <w:rPr>
          <w:rFonts w:asciiTheme="majorBidi" w:hAnsiTheme="majorBidi" w:cstheme="majorBidi"/>
          <w:sz w:val="24"/>
          <w:szCs w:val="24"/>
        </w:rPr>
      </w:pPr>
      <w:r w:rsidRPr="00871B52">
        <w:rPr>
          <w:rFonts w:asciiTheme="majorBidi" w:hAnsiTheme="majorBidi" w:cstheme="majorBidi"/>
          <w:sz w:val="24"/>
          <w:szCs w:val="24"/>
        </w:rPr>
        <w:t>Cette combinaison permet de créer des expériences utilisateur naturelles et puissantes, particulièrement adaptées à des environnements riches en données.</w:t>
      </w:r>
    </w:p>
    <w:p w14:paraId="00F0ED75" w14:textId="77777777" w:rsidR="00E757CD" w:rsidRPr="00E757CD" w:rsidRDefault="00E757CD" w:rsidP="00E757CD">
      <w:pPr>
        <w:spacing w:line="360" w:lineRule="auto"/>
        <w:jc w:val="both"/>
        <w:rPr>
          <w:rFonts w:asciiTheme="majorBidi" w:hAnsiTheme="majorBidi" w:cstheme="majorBidi"/>
          <w:b/>
          <w:bCs/>
          <w:color w:val="156082" w:themeColor="accent1"/>
          <w:sz w:val="28"/>
          <w:szCs w:val="28"/>
        </w:rPr>
      </w:pPr>
      <w:r w:rsidRPr="00E757CD">
        <w:rPr>
          <w:rFonts w:asciiTheme="majorBidi" w:hAnsiTheme="majorBidi" w:cstheme="majorBidi"/>
          <w:b/>
          <w:bCs/>
          <w:color w:val="156082" w:themeColor="accent1"/>
          <w:sz w:val="28"/>
          <w:szCs w:val="28"/>
        </w:rPr>
        <w:t>Conclusion</w:t>
      </w:r>
    </w:p>
    <w:p w14:paraId="35D252F5" w14:textId="77777777" w:rsidR="00E757CD" w:rsidRPr="00E757CD" w:rsidRDefault="00E757CD" w:rsidP="00CA4492">
      <w:pPr>
        <w:spacing w:line="360" w:lineRule="auto"/>
        <w:ind w:firstLine="708"/>
        <w:jc w:val="both"/>
        <w:rPr>
          <w:rFonts w:asciiTheme="majorBidi" w:hAnsiTheme="majorBidi" w:cstheme="majorBidi"/>
          <w:sz w:val="24"/>
          <w:szCs w:val="24"/>
        </w:rPr>
      </w:pPr>
      <w:r w:rsidRPr="00E757CD">
        <w:rPr>
          <w:rFonts w:asciiTheme="majorBidi" w:hAnsiTheme="majorBidi" w:cstheme="majorBidi"/>
          <w:sz w:val="24"/>
          <w:szCs w:val="24"/>
        </w:rPr>
        <w:t>Ce chapitre a présenté l’ensemble des technologies modernes exploitées dans le cadre du projet, en soulignant leur pertinence, leur complémentarité et leur impact direct sur les objectifs fixés. En combinant les services de la Microsoft Power Platform, les outils d’intelligence artificielle, les systèmes prédictifs, les bases de données hybrides, et les API de communication, ce projet offre une solution robuste, intelligente et hautement évolutive pour la gestion financière d’entreprise. Le choix de chaque technologie repose sur sa capacité à répondre efficacement aux exigences de performance, de fiabilité, et d’expérience utilisateur dans un environnement professionnel en pleine transformation digitale.</w:t>
      </w:r>
    </w:p>
    <w:p w14:paraId="72FDA403" w14:textId="77777777" w:rsidR="00E757CD" w:rsidRPr="00E757CD" w:rsidRDefault="00E757CD" w:rsidP="00E757CD">
      <w:pPr>
        <w:spacing w:line="360" w:lineRule="auto"/>
        <w:jc w:val="both"/>
        <w:rPr>
          <w:rFonts w:asciiTheme="majorBidi" w:hAnsiTheme="majorBidi" w:cstheme="majorBidi"/>
          <w:sz w:val="24"/>
          <w:szCs w:val="24"/>
        </w:rPr>
      </w:pPr>
    </w:p>
    <w:sectPr w:rsidR="00E757CD" w:rsidRPr="00E757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00C"/>
    <w:multiLevelType w:val="multilevel"/>
    <w:tmpl w:val="F22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03261"/>
    <w:multiLevelType w:val="multilevel"/>
    <w:tmpl w:val="F5E6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63317"/>
    <w:multiLevelType w:val="multilevel"/>
    <w:tmpl w:val="7E04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03DB2"/>
    <w:multiLevelType w:val="multilevel"/>
    <w:tmpl w:val="3CD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72F71"/>
    <w:multiLevelType w:val="multilevel"/>
    <w:tmpl w:val="56C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80213"/>
    <w:multiLevelType w:val="multilevel"/>
    <w:tmpl w:val="6CC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43CAE"/>
    <w:multiLevelType w:val="multilevel"/>
    <w:tmpl w:val="2BA2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A43E1"/>
    <w:multiLevelType w:val="multilevel"/>
    <w:tmpl w:val="97E0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6925D6"/>
    <w:multiLevelType w:val="multilevel"/>
    <w:tmpl w:val="5A06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407CF"/>
    <w:multiLevelType w:val="multilevel"/>
    <w:tmpl w:val="A6B0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F31CB7"/>
    <w:multiLevelType w:val="multilevel"/>
    <w:tmpl w:val="A78E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59763">
    <w:abstractNumId w:val="8"/>
  </w:num>
  <w:num w:numId="2" w16cid:durableId="1181122058">
    <w:abstractNumId w:val="1"/>
  </w:num>
  <w:num w:numId="3" w16cid:durableId="252251429">
    <w:abstractNumId w:val="2"/>
  </w:num>
  <w:num w:numId="4" w16cid:durableId="237443716">
    <w:abstractNumId w:val="0"/>
  </w:num>
  <w:num w:numId="5" w16cid:durableId="924651182">
    <w:abstractNumId w:val="10"/>
  </w:num>
  <w:num w:numId="6" w16cid:durableId="1214386258">
    <w:abstractNumId w:val="5"/>
  </w:num>
  <w:num w:numId="7" w16cid:durableId="718942362">
    <w:abstractNumId w:val="6"/>
  </w:num>
  <w:num w:numId="8" w16cid:durableId="1717510456">
    <w:abstractNumId w:val="7"/>
  </w:num>
  <w:num w:numId="9" w16cid:durableId="363363922">
    <w:abstractNumId w:val="4"/>
  </w:num>
  <w:num w:numId="10" w16cid:durableId="259528692">
    <w:abstractNumId w:val="9"/>
  </w:num>
  <w:num w:numId="11" w16cid:durableId="823008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C6B"/>
    <w:rsid w:val="003A0A7B"/>
    <w:rsid w:val="00871B52"/>
    <w:rsid w:val="009605E1"/>
    <w:rsid w:val="00A07DFE"/>
    <w:rsid w:val="00A80C6B"/>
    <w:rsid w:val="00CA4492"/>
    <w:rsid w:val="00D81906"/>
    <w:rsid w:val="00E35A2D"/>
    <w:rsid w:val="00E757CD"/>
    <w:rsid w:val="00EB0AC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D808"/>
  <w15:chartTrackingRefBased/>
  <w15:docId w15:val="{39858678-2252-4301-8AD5-54A5ADB0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0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80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80C6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80C6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80C6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0C6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0C6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0C6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0C6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0C6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80C6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80C6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80C6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80C6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80C6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80C6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80C6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80C6B"/>
    <w:rPr>
      <w:rFonts w:eastAsiaTheme="majorEastAsia" w:cstheme="majorBidi"/>
      <w:color w:val="272727" w:themeColor="text1" w:themeTint="D8"/>
    </w:rPr>
  </w:style>
  <w:style w:type="paragraph" w:styleId="Titre">
    <w:name w:val="Title"/>
    <w:basedOn w:val="Normal"/>
    <w:next w:val="Normal"/>
    <w:link w:val="TitreCar"/>
    <w:uiPriority w:val="10"/>
    <w:qFormat/>
    <w:rsid w:val="00A80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0C6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80C6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0C6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0C6B"/>
    <w:pPr>
      <w:spacing w:before="160"/>
      <w:jc w:val="center"/>
    </w:pPr>
    <w:rPr>
      <w:i/>
      <w:iCs/>
      <w:color w:val="404040" w:themeColor="text1" w:themeTint="BF"/>
    </w:rPr>
  </w:style>
  <w:style w:type="character" w:customStyle="1" w:styleId="CitationCar">
    <w:name w:val="Citation Car"/>
    <w:basedOn w:val="Policepardfaut"/>
    <w:link w:val="Citation"/>
    <w:uiPriority w:val="29"/>
    <w:rsid w:val="00A80C6B"/>
    <w:rPr>
      <w:i/>
      <w:iCs/>
      <w:color w:val="404040" w:themeColor="text1" w:themeTint="BF"/>
    </w:rPr>
  </w:style>
  <w:style w:type="paragraph" w:styleId="Paragraphedeliste">
    <w:name w:val="List Paragraph"/>
    <w:basedOn w:val="Normal"/>
    <w:uiPriority w:val="34"/>
    <w:qFormat/>
    <w:rsid w:val="00A80C6B"/>
    <w:pPr>
      <w:ind w:left="720"/>
      <w:contextualSpacing/>
    </w:pPr>
  </w:style>
  <w:style w:type="character" w:styleId="Accentuationintense">
    <w:name w:val="Intense Emphasis"/>
    <w:basedOn w:val="Policepardfaut"/>
    <w:uiPriority w:val="21"/>
    <w:qFormat/>
    <w:rsid w:val="00A80C6B"/>
    <w:rPr>
      <w:i/>
      <w:iCs/>
      <w:color w:val="0F4761" w:themeColor="accent1" w:themeShade="BF"/>
    </w:rPr>
  </w:style>
  <w:style w:type="paragraph" w:styleId="Citationintense">
    <w:name w:val="Intense Quote"/>
    <w:basedOn w:val="Normal"/>
    <w:next w:val="Normal"/>
    <w:link w:val="CitationintenseCar"/>
    <w:uiPriority w:val="30"/>
    <w:qFormat/>
    <w:rsid w:val="00A80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80C6B"/>
    <w:rPr>
      <w:i/>
      <w:iCs/>
      <w:color w:val="0F4761" w:themeColor="accent1" w:themeShade="BF"/>
    </w:rPr>
  </w:style>
  <w:style w:type="character" w:styleId="Rfrenceintense">
    <w:name w:val="Intense Reference"/>
    <w:basedOn w:val="Policepardfaut"/>
    <w:uiPriority w:val="32"/>
    <w:qFormat/>
    <w:rsid w:val="00A80C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583365">
      <w:bodyDiv w:val="1"/>
      <w:marLeft w:val="0"/>
      <w:marRight w:val="0"/>
      <w:marTop w:val="0"/>
      <w:marBottom w:val="0"/>
      <w:divBdr>
        <w:top w:val="none" w:sz="0" w:space="0" w:color="auto"/>
        <w:left w:val="none" w:sz="0" w:space="0" w:color="auto"/>
        <w:bottom w:val="none" w:sz="0" w:space="0" w:color="auto"/>
        <w:right w:val="none" w:sz="0" w:space="0" w:color="auto"/>
      </w:divBdr>
    </w:div>
    <w:div w:id="1511138216">
      <w:bodyDiv w:val="1"/>
      <w:marLeft w:val="0"/>
      <w:marRight w:val="0"/>
      <w:marTop w:val="0"/>
      <w:marBottom w:val="0"/>
      <w:divBdr>
        <w:top w:val="none" w:sz="0" w:space="0" w:color="auto"/>
        <w:left w:val="none" w:sz="0" w:space="0" w:color="auto"/>
        <w:bottom w:val="none" w:sz="0" w:space="0" w:color="auto"/>
        <w:right w:val="none" w:sz="0" w:space="0" w:color="auto"/>
      </w:divBdr>
    </w:div>
    <w:div w:id="1528251496">
      <w:bodyDiv w:val="1"/>
      <w:marLeft w:val="0"/>
      <w:marRight w:val="0"/>
      <w:marTop w:val="0"/>
      <w:marBottom w:val="0"/>
      <w:divBdr>
        <w:top w:val="none" w:sz="0" w:space="0" w:color="auto"/>
        <w:left w:val="none" w:sz="0" w:space="0" w:color="auto"/>
        <w:bottom w:val="none" w:sz="0" w:space="0" w:color="auto"/>
        <w:right w:val="none" w:sz="0" w:space="0" w:color="auto"/>
      </w:divBdr>
    </w:div>
    <w:div w:id="1694844977">
      <w:bodyDiv w:val="1"/>
      <w:marLeft w:val="0"/>
      <w:marRight w:val="0"/>
      <w:marTop w:val="0"/>
      <w:marBottom w:val="0"/>
      <w:divBdr>
        <w:top w:val="none" w:sz="0" w:space="0" w:color="auto"/>
        <w:left w:val="none" w:sz="0" w:space="0" w:color="auto"/>
        <w:bottom w:val="none" w:sz="0" w:space="0" w:color="auto"/>
        <w:right w:val="none" w:sz="0" w:space="0" w:color="auto"/>
      </w:divBdr>
    </w:div>
    <w:div w:id="1726905569">
      <w:bodyDiv w:val="1"/>
      <w:marLeft w:val="0"/>
      <w:marRight w:val="0"/>
      <w:marTop w:val="0"/>
      <w:marBottom w:val="0"/>
      <w:divBdr>
        <w:top w:val="none" w:sz="0" w:space="0" w:color="auto"/>
        <w:left w:val="none" w:sz="0" w:space="0" w:color="auto"/>
        <w:bottom w:val="none" w:sz="0" w:space="0" w:color="auto"/>
        <w:right w:val="none" w:sz="0" w:space="0" w:color="auto"/>
      </w:divBdr>
    </w:div>
    <w:div w:id="181116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987</Words>
  <Characters>5429</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4</cp:revision>
  <dcterms:created xsi:type="dcterms:W3CDTF">2025-04-16T23:17:00Z</dcterms:created>
  <dcterms:modified xsi:type="dcterms:W3CDTF">2025-04-17T00:11:00Z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2025-04-16T23:51:40Z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8f61ca22-481f-4e3d-867f-f23be0b49c16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