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8EA79" w14:textId="5CBF62C3" w:rsidR="008C7C07" w:rsidRDefault="008C7C07" w:rsidP="00396ECB">
      <w:pPr>
        <w:jc w:val="center"/>
        <w:rPr>
          <w:rFonts w:asciiTheme="majorBidi" w:hAnsiTheme="majorBidi" w:cstheme="majorBidi"/>
          <w:b/>
          <w:bCs/>
          <w:sz w:val="40"/>
          <w:szCs w:val="40"/>
        </w:rPr>
      </w:pPr>
      <w:proofErr w:type="spellStart"/>
      <w:r w:rsidRPr="008C7C07">
        <w:rPr>
          <w:rFonts w:asciiTheme="majorBidi" w:hAnsiTheme="majorBidi" w:cstheme="majorBidi"/>
          <w:b/>
          <w:bCs/>
          <w:sz w:val="40"/>
          <w:szCs w:val="40"/>
        </w:rPr>
        <w:t>Geld</w:t>
      </w:r>
      <w:proofErr w:type="spellEnd"/>
      <w:r w:rsidRPr="008C7C07">
        <w:rPr>
          <w:rFonts w:asciiTheme="majorBidi" w:hAnsiTheme="majorBidi" w:cstheme="majorBidi"/>
          <w:b/>
          <w:bCs/>
          <w:sz w:val="40"/>
          <w:szCs w:val="40"/>
        </w:rPr>
        <w:t xml:space="preserve"> Pilot Dashboard</w:t>
      </w:r>
    </w:p>
    <w:p w14:paraId="1AC55394" w14:textId="77777777" w:rsidR="00396ECB" w:rsidRDefault="00396ECB" w:rsidP="00396ECB">
      <w:pPr>
        <w:jc w:val="both"/>
        <w:rPr>
          <w:rFonts w:asciiTheme="majorBidi" w:hAnsiTheme="majorBidi" w:cstheme="majorBidi"/>
          <w:b/>
          <w:bCs/>
          <w:sz w:val="40"/>
          <w:szCs w:val="40"/>
        </w:rPr>
      </w:pPr>
    </w:p>
    <w:p w14:paraId="59FB7889" w14:textId="6EE98496" w:rsidR="008C7C07" w:rsidRDefault="008C7C07" w:rsidP="00396ECB">
      <w:pPr>
        <w:jc w:val="both"/>
        <w:rPr>
          <w:rFonts w:asciiTheme="majorBidi" w:hAnsiTheme="majorBidi" w:cstheme="majorBidi"/>
          <w:b/>
          <w:bCs/>
          <w:sz w:val="28"/>
          <w:szCs w:val="28"/>
        </w:rPr>
      </w:pPr>
      <w:r>
        <w:rPr>
          <w:rFonts w:asciiTheme="majorBidi" w:hAnsiTheme="majorBidi" w:cstheme="majorBidi"/>
          <w:b/>
          <w:bCs/>
          <w:sz w:val="28"/>
          <w:szCs w:val="28"/>
        </w:rPr>
        <w:t>1.</w:t>
      </w:r>
      <w:r w:rsidRPr="008C7C07">
        <w:rPr>
          <w:rFonts w:asciiTheme="majorBidi" w:hAnsiTheme="majorBidi" w:cstheme="majorBidi"/>
          <w:b/>
          <w:bCs/>
          <w:sz w:val="28"/>
          <w:szCs w:val="28"/>
        </w:rPr>
        <w:t>Introduction</w:t>
      </w:r>
    </w:p>
    <w:p w14:paraId="52CA436C" w14:textId="77777777" w:rsidR="00396ECB" w:rsidRPr="00396ECB" w:rsidRDefault="00396ECB" w:rsidP="00396ECB">
      <w:pPr>
        <w:jc w:val="both"/>
        <w:rPr>
          <w:rFonts w:asciiTheme="majorBidi" w:hAnsiTheme="majorBidi" w:cstheme="majorBidi"/>
        </w:rPr>
      </w:pPr>
      <w:r w:rsidRPr="00396ECB">
        <w:rPr>
          <w:rFonts w:asciiTheme="majorBidi" w:hAnsiTheme="majorBidi" w:cstheme="majorBidi"/>
        </w:rPr>
        <w:t xml:space="preserve">Le système </w:t>
      </w:r>
      <w:proofErr w:type="spellStart"/>
      <w:r w:rsidRPr="00396ECB">
        <w:rPr>
          <w:rFonts w:asciiTheme="majorBidi" w:hAnsiTheme="majorBidi" w:cstheme="majorBidi"/>
          <w:b/>
          <w:bCs/>
        </w:rPr>
        <w:t>Geld</w:t>
      </w:r>
      <w:proofErr w:type="spellEnd"/>
      <w:r w:rsidRPr="00396ECB">
        <w:rPr>
          <w:rFonts w:asciiTheme="majorBidi" w:hAnsiTheme="majorBidi" w:cstheme="majorBidi"/>
          <w:b/>
          <w:bCs/>
        </w:rPr>
        <w:t xml:space="preserve"> Pilot</w:t>
      </w:r>
      <w:r w:rsidRPr="00396ECB">
        <w:rPr>
          <w:rFonts w:asciiTheme="majorBidi" w:hAnsiTheme="majorBidi" w:cstheme="majorBidi"/>
        </w:rPr>
        <w:t xml:space="preserve"> est une solution innovante dédiée à la digitalisation et à l’automatisation des activités de gestion financière au sein des entreprises. Dans un contexte où la rapidité et la fiabilité de l’information constituent des leviers essentiels pour la compétitivité, il devient indispensable de mettre à disposition des décideurs des outils modernes et performants pour assurer un suivi optimal des opérations financières.</w:t>
      </w:r>
    </w:p>
    <w:p w14:paraId="348974E8" w14:textId="77777777" w:rsidR="00396ECB" w:rsidRPr="00396ECB" w:rsidRDefault="00396ECB" w:rsidP="00396ECB">
      <w:pPr>
        <w:jc w:val="both"/>
        <w:rPr>
          <w:rFonts w:asciiTheme="majorBidi" w:hAnsiTheme="majorBidi" w:cstheme="majorBidi"/>
        </w:rPr>
      </w:pPr>
      <w:r w:rsidRPr="00396ECB">
        <w:rPr>
          <w:rFonts w:asciiTheme="majorBidi" w:hAnsiTheme="majorBidi" w:cstheme="majorBidi"/>
        </w:rPr>
        <w:t xml:space="preserve">La mise en place d’un </w:t>
      </w:r>
      <w:r w:rsidRPr="00396ECB">
        <w:rPr>
          <w:rFonts w:asciiTheme="majorBidi" w:hAnsiTheme="majorBidi" w:cstheme="majorBidi"/>
          <w:b/>
          <w:bCs/>
        </w:rPr>
        <w:t>tableau de bord interactif</w:t>
      </w:r>
      <w:r w:rsidRPr="00396ECB">
        <w:rPr>
          <w:rFonts w:asciiTheme="majorBidi" w:hAnsiTheme="majorBidi" w:cstheme="majorBidi"/>
        </w:rPr>
        <w:t xml:space="preserve"> répond à ce besoin stratégique. En regroupant l’ensemble des données financières pertinentes sous forme de graphiques et d’indicateurs clairs, la </w:t>
      </w:r>
      <w:proofErr w:type="spellStart"/>
      <w:r w:rsidRPr="00396ECB">
        <w:rPr>
          <w:rFonts w:asciiTheme="majorBidi" w:hAnsiTheme="majorBidi" w:cstheme="majorBidi"/>
        </w:rPr>
        <w:t>dashboard</w:t>
      </w:r>
      <w:proofErr w:type="spellEnd"/>
      <w:r w:rsidRPr="00396ECB">
        <w:rPr>
          <w:rFonts w:asciiTheme="majorBidi" w:hAnsiTheme="majorBidi" w:cstheme="majorBidi"/>
        </w:rPr>
        <w:t xml:space="preserve"> permet :</w:t>
      </w:r>
    </w:p>
    <w:p w14:paraId="1856A6A0" w14:textId="77777777" w:rsidR="00396ECB" w:rsidRPr="00396ECB" w:rsidRDefault="00396ECB" w:rsidP="00396ECB">
      <w:pPr>
        <w:numPr>
          <w:ilvl w:val="0"/>
          <w:numId w:val="5"/>
        </w:numPr>
        <w:jc w:val="both"/>
        <w:rPr>
          <w:rFonts w:asciiTheme="majorBidi" w:hAnsiTheme="majorBidi" w:cstheme="majorBidi"/>
        </w:rPr>
      </w:pPr>
      <w:proofErr w:type="gramStart"/>
      <w:r w:rsidRPr="00396ECB">
        <w:rPr>
          <w:rFonts w:asciiTheme="majorBidi" w:hAnsiTheme="majorBidi" w:cstheme="majorBidi"/>
        </w:rPr>
        <w:t>une</w:t>
      </w:r>
      <w:proofErr w:type="gramEnd"/>
      <w:r w:rsidRPr="00396ECB">
        <w:rPr>
          <w:rFonts w:asciiTheme="majorBidi" w:hAnsiTheme="majorBidi" w:cstheme="majorBidi"/>
        </w:rPr>
        <w:t xml:space="preserve"> </w:t>
      </w:r>
      <w:r w:rsidRPr="00396ECB">
        <w:rPr>
          <w:rFonts w:asciiTheme="majorBidi" w:hAnsiTheme="majorBidi" w:cstheme="majorBidi"/>
          <w:b/>
          <w:bCs/>
        </w:rPr>
        <w:t>visualisation simplifiée</w:t>
      </w:r>
      <w:r w:rsidRPr="00396ECB">
        <w:rPr>
          <w:rFonts w:asciiTheme="majorBidi" w:hAnsiTheme="majorBidi" w:cstheme="majorBidi"/>
        </w:rPr>
        <w:t xml:space="preserve"> et immédiate des activités financières,</w:t>
      </w:r>
    </w:p>
    <w:p w14:paraId="4F430065" w14:textId="77777777" w:rsidR="00396ECB" w:rsidRPr="00396ECB" w:rsidRDefault="00396ECB" w:rsidP="00396ECB">
      <w:pPr>
        <w:numPr>
          <w:ilvl w:val="0"/>
          <w:numId w:val="5"/>
        </w:numPr>
        <w:jc w:val="both"/>
        <w:rPr>
          <w:rFonts w:asciiTheme="majorBidi" w:hAnsiTheme="majorBidi" w:cstheme="majorBidi"/>
        </w:rPr>
      </w:pPr>
      <w:proofErr w:type="gramStart"/>
      <w:r w:rsidRPr="00396ECB">
        <w:rPr>
          <w:rFonts w:asciiTheme="majorBidi" w:hAnsiTheme="majorBidi" w:cstheme="majorBidi"/>
        </w:rPr>
        <w:t>une</w:t>
      </w:r>
      <w:proofErr w:type="gramEnd"/>
      <w:r w:rsidRPr="00396ECB">
        <w:rPr>
          <w:rFonts w:asciiTheme="majorBidi" w:hAnsiTheme="majorBidi" w:cstheme="majorBidi"/>
        </w:rPr>
        <w:t xml:space="preserve"> </w:t>
      </w:r>
      <w:r w:rsidRPr="00396ECB">
        <w:rPr>
          <w:rFonts w:asciiTheme="majorBidi" w:hAnsiTheme="majorBidi" w:cstheme="majorBidi"/>
          <w:b/>
          <w:bCs/>
        </w:rPr>
        <w:t>prise de décision curative ou améliorative</w:t>
      </w:r>
      <w:r w:rsidRPr="00396ECB">
        <w:rPr>
          <w:rFonts w:asciiTheme="majorBidi" w:hAnsiTheme="majorBidi" w:cstheme="majorBidi"/>
        </w:rPr>
        <w:t xml:space="preserve"> dans les délais appropriés,</w:t>
      </w:r>
    </w:p>
    <w:p w14:paraId="58730C57" w14:textId="77777777" w:rsidR="00396ECB" w:rsidRPr="00396ECB" w:rsidRDefault="00396ECB" w:rsidP="00396ECB">
      <w:pPr>
        <w:numPr>
          <w:ilvl w:val="0"/>
          <w:numId w:val="5"/>
        </w:numPr>
        <w:jc w:val="both"/>
        <w:rPr>
          <w:rFonts w:asciiTheme="majorBidi" w:hAnsiTheme="majorBidi" w:cstheme="majorBidi"/>
        </w:rPr>
      </w:pPr>
      <w:proofErr w:type="gramStart"/>
      <w:r w:rsidRPr="00396ECB">
        <w:rPr>
          <w:rFonts w:asciiTheme="majorBidi" w:hAnsiTheme="majorBidi" w:cstheme="majorBidi"/>
        </w:rPr>
        <w:t>un</w:t>
      </w:r>
      <w:proofErr w:type="gramEnd"/>
      <w:r w:rsidRPr="00396ECB">
        <w:rPr>
          <w:rFonts w:asciiTheme="majorBidi" w:hAnsiTheme="majorBidi" w:cstheme="majorBidi"/>
        </w:rPr>
        <w:t xml:space="preserve"> </w:t>
      </w:r>
      <w:r w:rsidRPr="00396ECB">
        <w:rPr>
          <w:rFonts w:asciiTheme="majorBidi" w:hAnsiTheme="majorBidi" w:cstheme="majorBidi"/>
          <w:b/>
          <w:bCs/>
        </w:rPr>
        <w:t>partage efficace</w:t>
      </w:r>
      <w:r w:rsidRPr="00396ECB">
        <w:rPr>
          <w:rFonts w:asciiTheme="majorBidi" w:hAnsiTheme="majorBidi" w:cstheme="majorBidi"/>
        </w:rPr>
        <w:t xml:space="preserve"> des informations entre plusieurs acteurs dirigeants de l’entreprise.</w:t>
      </w:r>
    </w:p>
    <w:p w14:paraId="50AD43CA" w14:textId="77777777" w:rsidR="00396ECB" w:rsidRDefault="00396ECB" w:rsidP="00396ECB">
      <w:pPr>
        <w:jc w:val="both"/>
        <w:rPr>
          <w:rFonts w:asciiTheme="majorBidi" w:hAnsiTheme="majorBidi" w:cstheme="majorBidi"/>
        </w:rPr>
      </w:pPr>
      <w:r w:rsidRPr="00396ECB">
        <w:rPr>
          <w:rFonts w:asciiTheme="majorBidi" w:hAnsiTheme="majorBidi" w:cstheme="majorBidi"/>
        </w:rPr>
        <w:t xml:space="preserve">Conçue pour être exploitée principalement par le </w:t>
      </w:r>
      <w:r w:rsidRPr="00396ECB">
        <w:rPr>
          <w:rFonts w:asciiTheme="majorBidi" w:hAnsiTheme="majorBidi" w:cstheme="majorBidi"/>
          <w:b/>
          <w:bCs/>
        </w:rPr>
        <w:t>responsable financier</w:t>
      </w:r>
      <w:r w:rsidRPr="00396ECB">
        <w:rPr>
          <w:rFonts w:asciiTheme="majorBidi" w:hAnsiTheme="majorBidi" w:cstheme="majorBidi"/>
        </w:rPr>
        <w:t xml:space="preserve"> et les </w:t>
      </w:r>
      <w:r w:rsidRPr="00396ECB">
        <w:rPr>
          <w:rFonts w:asciiTheme="majorBidi" w:hAnsiTheme="majorBidi" w:cstheme="majorBidi"/>
          <w:b/>
          <w:bCs/>
        </w:rPr>
        <w:t>dirigeants autorisés</w:t>
      </w:r>
      <w:r w:rsidRPr="00396ECB">
        <w:rPr>
          <w:rFonts w:asciiTheme="majorBidi" w:hAnsiTheme="majorBidi" w:cstheme="majorBidi"/>
        </w:rPr>
        <w:t xml:space="preserve">, la </w:t>
      </w:r>
      <w:proofErr w:type="spellStart"/>
      <w:r w:rsidRPr="00396ECB">
        <w:rPr>
          <w:rFonts w:asciiTheme="majorBidi" w:hAnsiTheme="majorBidi" w:cstheme="majorBidi"/>
        </w:rPr>
        <w:t>dashboard</w:t>
      </w:r>
      <w:proofErr w:type="spellEnd"/>
      <w:r w:rsidRPr="00396ECB">
        <w:rPr>
          <w:rFonts w:asciiTheme="majorBidi" w:hAnsiTheme="majorBidi" w:cstheme="majorBidi"/>
        </w:rPr>
        <w:t xml:space="preserve"> </w:t>
      </w:r>
      <w:proofErr w:type="spellStart"/>
      <w:r w:rsidRPr="00396ECB">
        <w:rPr>
          <w:rFonts w:asciiTheme="majorBidi" w:hAnsiTheme="majorBidi" w:cstheme="majorBidi"/>
        </w:rPr>
        <w:t>Geld</w:t>
      </w:r>
      <w:proofErr w:type="spellEnd"/>
      <w:r w:rsidRPr="00396ECB">
        <w:rPr>
          <w:rFonts w:asciiTheme="majorBidi" w:hAnsiTheme="majorBidi" w:cstheme="majorBidi"/>
        </w:rPr>
        <w:t xml:space="preserve"> Pilot représente ainsi un outil central pour piloter l’entreprise, anticiper les écarts et orienter les choix stratégiques.</w:t>
      </w:r>
    </w:p>
    <w:p w14:paraId="3544F7FE" w14:textId="77777777" w:rsidR="00CD4CED" w:rsidRDefault="00CD4CED" w:rsidP="00396ECB">
      <w:pPr>
        <w:jc w:val="both"/>
        <w:rPr>
          <w:rFonts w:asciiTheme="majorBidi" w:hAnsiTheme="majorBidi" w:cstheme="majorBidi"/>
        </w:rPr>
      </w:pPr>
    </w:p>
    <w:p w14:paraId="0F77361C" w14:textId="598F77FB" w:rsidR="00CD4CED" w:rsidRDefault="00CD4CED" w:rsidP="00CD4CED">
      <w:pPr>
        <w:jc w:val="both"/>
        <w:rPr>
          <w:rFonts w:asciiTheme="majorBidi" w:hAnsiTheme="majorBidi" w:cstheme="majorBidi"/>
          <w:b/>
          <w:bCs/>
          <w:sz w:val="28"/>
          <w:szCs w:val="28"/>
        </w:rPr>
      </w:pPr>
      <w:r w:rsidRPr="00CD4CED">
        <w:rPr>
          <w:rFonts w:asciiTheme="majorBidi" w:hAnsiTheme="majorBidi" w:cstheme="majorBidi"/>
          <w:b/>
          <w:bCs/>
          <w:sz w:val="28"/>
          <w:szCs w:val="28"/>
        </w:rPr>
        <w:t xml:space="preserve">2. Architecture générale de la </w:t>
      </w:r>
      <w:proofErr w:type="spellStart"/>
      <w:r w:rsidRPr="00CD4CED">
        <w:rPr>
          <w:rFonts w:asciiTheme="majorBidi" w:hAnsiTheme="majorBidi" w:cstheme="majorBidi"/>
          <w:b/>
          <w:bCs/>
          <w:sz w:val="28"/>
          <w:szCs w:val="28"/>
        </w:rPr>
        <w:t>dashboard</w:t>
      </w:r>
      <w:proofErr w:type="spellEnd"/>
    </w:p>
    <w:p w14:paraId="0116A387" w14:textId="45BA4083" w:rsidR="00CD4CED" w:rsidRDefault="00CD4CED" w:rsidP="00CD4CED">
      <w:pPr>
        <w:jc w:val="both"/>
        <w:rPr>
          <w:rFonts w:asciiTheme="majorBidi" w:hAnsiTheme="majorBidi" w:cstheme="majorBidi"/>
          <w:b/>
          <w:bCs/>
          <w:sz w:val="26"/>
          <w:szCs w:val="26"/>
        </w:rPr>
      </w:pPr>
      <w:r w:rsidRPr="00CD4CED">
        <w:rPr>
          <w:rFonts w:asciiTheme="majorBidi" w:hAnsiTheme="majorBidi" w:cstheme="majorBidi"/>
          <w:b/>
          <w:bCs/>
          <w:sz w:val="26"/>
          <w:szCs w:val="26"/>
        </w:rPr>
        <w:t>2.1 Structure globale</w:t>
      </w:r>
    </w:p>
    <w:p w14:paraId="445C7F33" w14:textId="33B61B17" w:rsidR="00CD4CED" w:rsidRPr="00CD4CED" w:rsidRDefault="00CD4CED" w:rsidP="00CD4CED">
      <w:pPr>
        <w:jc w:val="both"/>
        <w:rPr>
          <w:rFonts w:asciiTheme="majorBidi" w:hAnsiTheme="majorBidi" w:cstheme="majorBidi"/>
        </w:rPr>
      </w:pPr>
      <w:r>
        <w:rPr>
          <w:rFonts w:asciiTheme="majorBidi" w:hAnsiTheme="majorBidi" w:cstheme="majorBidi"/>
        </w:rPr>
        <w:tab/>
      </w:r>
      <w:r w:rsidRPr="00CD4CED">
        <w:rPr>
          <w:rFonts w:asciiTheme="majorBidi" w:hAnsiTheme="majorBidi" w:cstheme="majorBidi"/>
        </w:rPr>
        <w:t xml:space="preserve">La </w:t>
      </w:r>
      <w:proofErr w:type="spellStart"/>
      <w:r w:rsidRPr="00CD4CED">
        <w:rPr>
          <w:rFonts w:asciiTheme="majorBidi" w:hAnsiTheme="majorBidi" w:cstheme="majorBidi"/>
        </w:rPr>
        <w:t>dashboard</w:t>
      </w:r>
      <w:proofErr w:type="spellEnd"/>
      <w:r w:rsidRPr="00CD4CED">
        <w:rPr>
          <w:rFonts w:asciiTheme="majorBidi" w:hAnsiTheme="majorBidi" w:cstheme="majorBidi"/>
        </w:rPr>
        <w:t xml:space="preserve"> est conçue selon les principes de </w:t>
      </w:r>
      <w:r w:rsidRPr="00CD4CED">
        <w:rPr>
          <w:rFonts w:asciiTheme="majorBidi" w:hAnsiTheme="majorBidi" w:cstheme="majorBidi"/>
          <w:b/>
          <w:bCs/>
        </w:rPr>
        <w:t>visualisation claire et ergonomique</w:t>
      </w:r>
      <w:r w:rsidRPr="00CD4CED">
        <w:rPr>
          <w:rFonts w:asciiTheme="majorBidi" w:hAnsiTheme="majorBidi" w:cstheme="majorBidi"/>
        </w:rPr>
        <w:t xml:space="preserve"> :</w:t>
      </w:r>
    </w:p>
    <w:p w14:paraId="2B88AD6E" w14:textId="77777777" w:rsidR="00CD4CED" w:rsidRPr="00CD4CED" w:rsidRDefault="00CD4CED" w:rsidP="00CD4CED">
      <w:pPr>
        <w:numPr>
          <w:ilvl w:val="0"/>
          <w:numId w:val="7"/>
        </w:numPr>
        <w:jc w:val="both"/>
        <w:rPr>
          <w:rFonts w:asciiTheme="majorBidi" w:hAnsiTheme="majorBidi" w:cstheme="majorBidi"/>
        </w:rPr>
      </w:pPr>
      <w:r w:rsidRPr="00CD4CED">
        <w:rPr>
          <w:rFonts w:asciiTheme="majorBidi" w:hAnsiTheme="majorBidi" w:cstheme="majorBidi"/>
          <w:b/>
          <w:bCs/>
        </w:rPr>
        <w:t>Tableaux dynamiques</w:t>
      </w:r>
      <w:r w:rsidRPr="00CD4CED">
        <w:rPr>
          <w:rFonts w:asciiTheme="majorBidi" w:hAnsiTheme="majorBidi" w:cstheme="majorBidi"/>
        </w:rPr>
        <w:t xml:space="preserve"> : pour présenter les données détaillées avec tri, filtrage et pagination</w:t>
      </w:r>
    </w:p>
    <w:p w14:paraId="35723000" w14:textId="77777777" w:rsidR="00CD4CED" w:rsidRPr="00CD4CED" w:rsidRDefault="00CD4CED" w:rsidP="00CD4CED">
      <w:pPr>
        <w:numPr>
          <w:ilvl w:val="0"/>
          <w:numId w:val="7"/>
        </w:numPr>
        <w:jc w:val="both"/>
        <w:rPr>
          <w:rFonts w:asciiTheme="majorBidi" w:hAnsiTheme="majorBidi" w:cstheme="majorBidi"/>
        </w:rPr>
      </w:pPr>
      <w:r w:rsidRPr="00CD4CED">
        <w:rPr>
          <w:rFonts w:asciiTheme="majorBidi" w:hAnsiTheme="majorBidi" w:cstheme="majorBidi"/>
          <w:b/>
          <w:bCs/>
        </w:rPr>
        <w:t>Graphiques interactifs</w:t>
      </w:r>
      <w:r w:rsidRPr="00CD4CED">
        <w:rPr>
          <w:rFonts w:asciiTheme="majorBidi" w:hAnsiTheme="majorBidi" w:cstheme="majorBidi"/>
        </w:rPr>
        <w:t xml:space="preserve"> : courbes, histogrammes et camemberts pour suivre l’évolution des indicateurs</w:t>
      </w:r>
    </w:p>
    <w:p w14:paraId="082D0D23" w14:textId="10AFB833" w:rsidR="00CD4CED" w:rsidRPr="00CD4CED" w:rsidRDefault="00CD4CED" w:rsidP="00CD4CED">
      <w:pPr>
        <w:numPr>
          <w:ilvl w:val="0"/>
          <w:numId w:val="7"/>
        </w:numPr>
        <w:jc w:val="both"/>
        <w:rPr>
          <w:rFonts w:asciiTheme="majorBidi" w:hAnsiTheme="majorBidi" w:cstheme="majorBidi"/>
        </w:rPr>
      </w:pPr>
      <w:r w:rsidRPr="00CD4CED">
        <w:rPr>
          <w:rFonts w:asciiTheme="majorBidi" w:hAnsiTheme="majorBidi" w:cstheme="majorBidi"/>
          <w:b/>
          <w:bCs/>
        </w:rPr>
        <w:t>Alertes et notifications</w:t>
      </w:r>
      <w:r w:rsidRPr="00CD4CED">
        <w:rPr>
          <w:rFonts w:asciiTheme="majorBidi" w:hAnsiTheme="majorBidi" w:cstheme="majorBidi"/>
        </w:rPr>
        <w:t xml:space="preserve"> </w:t>
      </w:r>
      <w:r>
        <w:rPr>
          <w:rFonts w:asciiTheme="majorBidi" w:hAnsiTheme="majorBidi" w:cstheme="majorBidi"/>
        </w:rPr>
        <w:t xml:space="preserve">(Mesures DAX) </w:t>
      </w:r>
      <w:r w:rsidRPr="00CD4CED">
        <w:rPr>
          <w:rFonts w:asciiTheme="majorBidi" w:hAnsiTheme="majorBidi" w:cstheme="majorBidi"/>
        </w:rPr>
        <w:t>: affichage en temps réel des anomalies ou des actions requises</w:t>
      </w:r>
    </w:p>
    <w:p w14:paraId="22AC7AFA" w14:textId="42F45ABB" w:rsidR="00CD4CED" w:rsidRDefault="00CD4CED" w:rsidP="00CD4CED">
      <w:pPr>
        <w:jc w:val="both"/>
        <w:rPr>
          <w:rFonts w:asciiTheme="majorBidi" w:hAnsiTheme="majorBidi" w:cstheme="majorBidi"/>
          <w:b/>
          <w:bCs/>
          <w:sz w:val="26"/>
          <w:szCs w:val="26"/>
        </w:rPr>
      </w:pPr>
      <w:r w:rsidRPr="00CD4CED">
        <w:rPr>
          <w:rFonts w:asciiTheme="majorBidi" w:hAnsiTheme="majorBidi" w:cstheme="majorBidi"/>
          <w:b/>
          <w:bCs/>
          <w:sz w:val="26"/>
          <w:szCs w:val="26"/>
        </w:rPr>
        <w:t>2.3 Gestion des données et intégration</w:t>
      </w:r>
    </w:p>
    <w:p w14:paraId="2193E8A0" w14:textId="5528E8BF" w:rsidR="00CD4CED" w:rsidRDefault="00CD4CED" w:rsidP="00CD4CED">
      <w:pPr>
        <w:pStyle w:val="Paragraphedeliste"/>
        <w:numPr>
          <w:ilvl w:val="0"/>
          <w:numId w:val="10"/>
        </w:numPr>
        <w:jc w:val="both"/>
        <w:rPr>
          <w:rFonts w:asciiTheme="majorBidi" w:hAnsiTheme="majorBidi" w:cstheme="majorBidi"/>
        </w:rPr>
      </w:pPr>
      <w:r w:rsidRPr="00CD4CED">
        <w:rPr>
          <w:rFonts w:asciiTheme="majorBidi" w:hAnsiTheme="majorBidi" w:cstheme="majorBidi"/>
          <w:b/>
          <w:bCs/>
        </w:rPr>
        <w:t>Données en temps réel</w:t>
      </w:r>
      <w:r w:rsidRPr="00CD4CED">
        <w:rPr>
          <w:rFonts w:asciiTheme="majorBidi" w:hAnsiTheme="majorBidi" w:cstheme="majorBidi"/>
        </w:rPr>
        <w:t xml:space="preserve"> : la </w:t>
      </w:r>
      <w:proofErr w:type="spellStart"/>
      <w:r w:rsidRPr="00CD4CED">
        <w:rPr>
          <w:rFonts w:asciiTheme="majorBidi" w:hAnsiTheme="majorBidi" w:cstheme="majorBidi"/>
        </w:rPr>
        <w:t>dashboard</w:t>
      </w:r>
      <w:proofErr w:type="spellEnd"/>
      <w:r w:rsidRPr="00CD4CED">
        <w:rPr>
          <w:rFonts w:asciiTheme="majorBidi" w:hAnsiTheme="majorBidi" w:cstheme="majorBidi"/>
        </w:rPr>
        <w:t xml:space="preserve"> récupère automatiquement les informations du système </w:t>
      </w:r>
      <w:proofErr w:type="spellStart"/>
      <w:r w:rsidRPr="00CD4CED">
        <w:rPr>
          <w:rFonts w:asciiTheme="majorBidi" w:hAnsiTheme="majorBidi" w:cstheme="majorBidi"/>
        </w:rPr>
        <w:t>Geld</w:t>
      </w:r>
      <w:proofErr w:type="spellEnd"/>
      <w:r w:rsidRPr="00CD4CED">
        <w:rPr>
          <w:rFonts w:asciiTheme="majorBidi" w:hAnsiTheme="majorBidi" w:cstheme="majorBidi"/>
        </w:rPr>
        <w:t xml:space="preserve"> Pilot pour garantir la fiabilité et la fraîcheur des données</w:t>
      </w:r>
      <w:r w:rsidR="00605C92">
        <w:rPr>
          <w:rFonts w:asciiTheme="majorBidi" w:hAnsiTheme="majorBidi" w:cstheme="majorBidi"/>
        </w:rPr>
        <w:t>.</w:t>
      </w:r>
    </w:p>
    <w:p w14:paraId="6ACF5D3D" w14:textId="77777777" w:rsidR="00CD4CED" w:rsidRPr="00CD4CED" w:rsidRDefault="00CD4CED" w:rsidP="00CD4CED">
      <w:pPr>
        <w:pStyle w:val="Paragraphedeliste"/>
        <w:jc w:val="both"/>
        <w:rPr>
          <w:rFonts w:asciiTheme="majorBidi" w:hAnsiTheme="majorBidi" w:cstheme="majorBidi"/>
        </w:rPr>
      </w:pPr>
    </w:p>
    <w:p w14:paraId="42500E41" w14:textId="165BA72B" w:rsidR="00CD4CED" w:rsidRDefault="00CD4CED" w:rsidP="00CD4CED">
      <w:pPr>
        <w:pStyle w:val="Paragraphedeliste"/>
        <w:numPr>
          <w:ilvl w:val="0"/>
          <w:numId w:val="10"/>
        </w:numPr>
        <w:jc w:val="both"/>
        <w:rPr>
          <w:rFonts w:asciiTheme="majorBidi" w:hAnsiTheme="majorBidi" w:cstheme="majorBidi"/>
        </w:rPr>
      </w:pPr>
      <w:r w:rsidRPr="00CD4CED">
        <w:rPr>
          <w:rFonts w:asciiTheme="majorBidi" w:hAnsiTheme="majorBidi" w:cstheme="majorBidi"/>
          <w:b/>
          <w:bCs/>
        </w:rPr>
        <w:t>Sources multiples</w:t>
      </w:r>
      <w:r w:rsidRPr="00CD4CED">
        <w:rPr>
          <w:rFonts w:asciiTheme="majorBidi" w:hAnsiTheme="majorBidi" w:cstheme="majorBidi"/>
        </w:rPr>
        <w:t xml:space="preserve"> : données financières consolidées provenant de différents modules du système (comptabilité, facturation, trésorerie)</w:t>
      </w:r>
      <w:r w:rsidR="00605C92">
        <w:rPr>
          <w:rFonts w:asciiTheme="majorBidi" w:hAnsiTheme="majorBidi" w:cstheme="majorBidi"/>
        </w:rPr>
        <w:t>.</w:t>
      </w:r>
    </w:p>
    <w:p w14:paraId="3BD67DF5" w14:textId="77777777" w:rsidR="00605C92" w:rsidRPr="00CD4CED" w:rsidRDefault="00605C92" w:rsidP="00605C92">
      <w:pPr>
        <w:pStyle w:val="Paragraphedeliste"/>
        <w:jc w:val="both"/>
        <w:rPr>
          <w:rFonts w:asciiTheme="majorBidi" w:hAnsiTheme="majorBidi" w:cstheme="majorBidi"/>
        </w:rPr>
      </w:pPr>
    </w:p>
    <w:p w14:paraId="143F9C12" w14:textId="12606050" w:rsidR="00CD4CED" w:rsidRPr="00CD4CED" w:rsidRDefault="00CD4CED" w:rsidP="00CD4CED">
      <w:pPr>
        <w:pStyle w:val="Paragraphedeliste"/>
        <w:numPr>
          <w:ilvl w:val="0"/>
          <w:numId w:val="10"/>
        </w:numPr>
        <w:jc w:val="both"/>
        <w:rPr>
          <w:rFonts w:asciiTheme="majorBidi" w:hAnsiTheme="majorBidi" w:cstheme="majorBidi"/>
        </w:rPr>
      </w:pPr>
      <w:r w:rsidRPr="00CD4CED">
        <w:rPr>
          <w:rFonts w:asciiTheme="majorBidi" w:hAnsiTheme="majorBidi" w:cstheme="majorBidi"/>
          <w:b/>
          <w:bCs/>
        </w:rPr>
        <w:t>Sécurisation et accès</w:t>
      </w:r>
      <w:r w:rsidRPr="00CD4CED">
        <w:rPr>
          <w:rFonts w:asciiTheme="majorBidi" w:hAnsiTheme="majorBidi" w:cstheme="majorBidi"/>
        </w:rPr>
        <w:t xml:space="preserve"> : authentification des utilisateurs, gestion des profils (responsable financier, dirigeants autorisés)</w:t>
      </w:r>
      <w:r w:rsidR="00605C92">
        <w:rPr>
          <w:rFonts w:asciiTheme="majorBidi" w:hAnsiTheme="majorBidi" w:cstheme="majorBidi"/>
        </w:rPr>
        <w:t xml:space="preserve"> dans la partie client </w:t>
      </w:r>
      <w:proofErr w:type="spellStart"/>
      <w:r w:rsidR="00605C92">
        <w:rPr>
          <w:rFonts w:asciiTheme="majorBidi" w:hAnsiTheme="majorBidi" w:cstheme="majorBidi"/>
        </w:rPr>
        <w:t>sharepoint</w:t>
      </w:r>
      <w:proofErr w:type="spellEnd"/>
      <w:r w:rsidRPr="00CD4CED">
        <w:rPr>
          <w:rFonts w:asciiTheme="majorBidi" w:hAnsiTheme="majorBidi" w:cstheme="majorBidi"/>
        </w:rPr>
        <w:t>, contrôle des droits d’accès à chaque page ou fonctionnalité</w:t>
      </w:r>
      <w:r w:rsidR="00605C92">
        <w:rPr>
          <w:rFonts w:asciiTheme="majorBidi" w:hAnsiTheme="majorBidi" w:cstheme="majorBidi"/>
        </w:rPr>
        <w:t>.</w:t>
      </w:r>
    </w:p>
    <w:p w14:paraId="7BC02D6B" w14:textId="77777777" w:rsidR="00CD4CED" w:rsidRDefault="00CD4CED" w:rsidP="00CD4CED">
      <w:pPr>
        <w:ind w:left="720"/>
        <w:jc w:val="both"/>
        <w:rPr>
          <w:rFonts w:asciiTheme="majorBidi" w:hAnsiTheme="majorBidi" w:cstheme="majorBidi"/>
        </w:rPr>
      </w:pPr>
    </w:p>
    <w:p w14:paraId="260C0CA6" w14:textId="12489AC3" w:rsidR="006840CC" w:rsidRDefault="006840CC" w:rsidP="004B0BEB">
      <w:pPr>
        <w:jc w:val="both"/>
        <w:rPr>
          <w:rFonts w:asciiTheme="majorBidi" w:hAnsiTheme="majorBidi" w:cstheme="majorBidi"/>
          <w:b/>
          <w:bCs/>
          <w:sz w:val="28"/>
          <w:szCs w:val="28"/>
        </w:rPr>
      </w:pPr>
      <w:r w:rsidRPr="006840CC">
        <w:rPr>
          <w:rFonts w:asciiTheme="majorBidi" w:hAnsiTheme="majorBidi" w:cstheme="majorBidi"/>
          <w:b/>
          <w:bCs/>
          <w:sz w:val="28"/>
          <w:szCs w:val="28"/>
        </w:rPr>
        <w:lastRenderedPageBreak/>
        <w:t>3. Pages et Fonctionnalités principales</w:t>
      </w:r>
    </w:p>
    <w:p w14:paraId="5EB2D265" w14:textId="3E8377DA" w:rsidR="006840CC" w:rsidRDefault="006840CC" w:rsidP="004B0BEB">
      <w:pPr>
        <w:jc w:val="both"/>
        <w:rPr>
          <w:rFonts w:asciiTheme="majorBidi" w:hAnsiTheme="majorBidi" w:cstheme="majorBidi"/>
          <w:b/>
          <w:bCs/>
          <w:sz w:val="26"/>
          <w:szCs w:val="26"/>
        </w:rPr>
      </w:pPr>
      <w:r w:rsidRPr="006840CC">
        <w:rPr>
          <w:rFonts w:asciiTheme="majorBidi" w:hAnsiTheme="majorBidi" w:cstheme="majorBidi"/>
          <w:b/>
          <w:bCs/>
          <w:sz w:val="26"/>
          <w:szCs w:val="26"/>
        </w:rPr>
        <w:t>3.1 Page d’Accueil</w:t>
      </w:r>
    </w:p>
    <w:p w14:paraId="602A5B41" w14:textId="25AF9E0F" w:rsidR="004B0BEB" w:rsidRPr="004B0BEB" w:rsidRDefault="004B0BEB" w:rsidP="004B0BEB">
      <w:pPr>
        <w:jc w:val="both"/>
        <w:rPr>
          <w:rFonts w:asciiTheme="majorBidi" w:hAnsiTheme="majorBidi" w:cstheme="majorBidi"/>
        </w:rPr>
      </w:pPr>
      <w:r w:rsidRPr="004B0BEB">
        <w:rPr>
          <w:rFonts w:asciiTheme="majorBidi" w:hAnsiTheme="majorBidi" w:cstheme="majorBidi"/>
          <w:b/>
          <w:bCs/>
        </w:rPr>
        <w:t>Objectifs :</w:t>
      </w:r>
    </w:p>
    <w:p w14:paraId="53FBB0B7" w14:textId="77777777" w:rsidR="004B0BEB" w:rsidRPr="004B0BEB" w:rsidRDefault="004B0BEB" w:rsidP="004B0BEB">
      <w:pPr>
        <w:numPr>
          <w:ilvl w:val="0"/>
          <w:numId w:val="14"/>
        </w:numPr>
        <w:jc w:val="both"/>
        <w:rPr>
          <w:rFonts w:asciiTheme="majorBidi" w:hAnsiTheme="majorBidi" w:cstheme="majorBidi"/>
        </w:rPr>
      </w:pPr>
      <w:r w:rsidRPr="004B0BEB">
        <w:rPr>
          <w:rFonts w:asciiTheme="majorBidi" w:hAnsiTheme="majorBidi" w:cstheme="majorBidi"/>
        </w:rPr>
        <w:t xml:space="preserve">Présenter une vue synthétique et attractive de la </w:t>
      </w:r>
      <w:proofErr w:type="spellStart"/>
      <w:r w:rsidRPr="004B0BEB">
        <w:rPr>
          <w:rFonts w:asciiTheme="majorBidi" w:hAnsiTheme="majorBidi" w:cstheme="majorBidi"/>
        </w:rPr>
        <w:t>dashboard</w:t>
      </w:r>
      <w:proofErr w:type="spellEnd"/>
    </w:p>
    <w:p w14:paraId="79B75017" w14:textId="77777777" w:rsidR="004B0BEB" w:rsidRPr="004B0BEB" w:rsidRDefault="004B0BEB" w:rsidP="004B0BEB">
      <w:pPr>
        <w:numPr>
          <w:ilvl w:val="0"/>
          <w:numId w:val="14"/>
        </w:numPr>
        <w:jc w:val="both"/>
        <w:rPr>
          <w:rFonts w:asciiTheme="majorBidi" w:hAnsiTheme="majorBidi" w:cstheme="majorBidi"/>
        </w:rPr>
      </w:pPr>
      <w:r w:rsidRPr="004B0BEB">
        <w:rPr>
          <w:rFonts w:asciiTheme="majorBidi" w:hAnsiTheme="majorBidi" w:cstheme="majorBidi"/>
        </w:rPr>
        <w:t xml:space="preserve">Faciliter l’accès aux différentes sections de </w:t>
      </w:r>
      <w:proofErr w:type="spellStart"/>
      <w:r w:rsidRPr="004B0BEB">
        <w:rPr>
          <w:rFonts w:asciiTheme="majorBidi" w:hAnsiTheme="majorBidi" w:cstheme="majorBidi"/>
        </w:rPr>
        <w:t>Geld</w:t>
      </w:r>
      <w:proofErr w:type="spellEnd"/>
      <w:r w:rsidRPr="004B0BEB">
        <w:rPr>
          <w:rFonts w:asciiTheme="majorBidi" w:hAnsiTheme="majorBidi" w:cstheme="majorBidi"/>
        </w:rPr>
        <w:t xml:space="preserve"> Pilot</w:t>
      </w:r>
    </w:p>
    <w:p w14:paraId="08888CFA" w14:textId="77777777" w:rsidR="004B0BEB" w:rsidRPr="004B0BEB" w:rsidRDefault="004B0BEB" w:rsidP="004B0BEB">
      <w:pPr>
        <w:numPr>
          <w:ilvl w:val="0"/>
          <w:numId w:val="14"/>
        </w:numPr>
        <w:jc w:val="both"/>
        <w:rPr>
          <w:rFonts w:asciiTheme="majorBidi" w:hAnsiTheme="majorBidi" w:cstheme="majorBidi"/>
        </w:rPr>
      </w:pPr>
      <w:r w:rsidRPr="004B0BEB">
        <w:rPr>
          <w:rFonts w:asciiTheme="majorBidi" w:hAnsiTheme="majorBidi" w:cstheme="majorBidi"/>
        </w:rPr>
        <w:t>Introduire l’utilisateur au suivi financier de l’entreprise</w:t>
      </w:r>
    </w:p>
    <w:p w14:paraId="799507CB" w14:textId="77777777" w:rsidR="004B0BEB" w:rsidRPr="004B0BEB" w:rsidRDefault="004B0BEB" w:rsidP="004B0BEB">
      <w:pPr>
        <w:jc w:val="both"/>
        <w:rPr>
          <w:rFonts w:asciiTheme="majorBidi" w:hAnsiTheme="majorBidi" w:cstheme="majorBidi"/>
        </w:rPr>
      </w:pPr>
      <w:r w:rsidRPr="004B0BEB">
        <w:rPr>
          <w:rFonts w:asciiTheme="majorBidi" w:hAnsiTheme="majorBidi" w:cstheme="majorBidi"/>
          <w:b/>
          <w:bCs/>
        </w:rPr>
        <w:t>Fonctionnalités clés :</w:t>
      </w:r>
    </w:p>
    <w:p w14:paraId="6558E0B1" w14:textId="77777777" w:rsidR="004B0BEB" w:rsidRPr="004B0BEB" w:rsidRDefault="004B0BEB" w:rsidP="004B0BEB">
      <w:pPr>
        <w:numPr>
          <w:ilvl w:val="0"/>
          <w:numId w:val="15"/>
        </w:numPr>
        <w:jc w:val="both"/>
        <w:rPr>
          <w:rFonts w:asciiTheme="majorBidi" w:hAnsiTheme="majorBidi" w:cstheme="majorBidi"/>
        </w:rPr>
      </w:pPr>
      <w:r w:rsidRPr="004B0BEB">
        <w:rPr>
          <w:rFonts w:asciiTheme="majorBidi" w:hAnsiTheme="majorBidi" w:cstheme="majorBidi"/>
        </w:rPr>
        <w:t xml:space="preserve">Affichage du </w:t>
      </w:r>
      <w:r w:rsidRPr="004B0BEB">
        <w:rPr>
          <w:rFonts w:asciiTheme="majorBidi" w:hAnsiTheme="majorBidi" w:cstheme="majorBidi"/>
          <w:b/>
          <w:bCs/>
        </w:rPr>
        <w:t>logo de l’entreprise</w:t>
      </w:r>
      <w:r w:rsidRPr="004B0BEB">
        <w:rPr>
          <w:rFonts w:asciiTheme="majorBidi" w:hAnsiTheme="majorBidi" w:cstheme="majorBidi"/>
        </w:rPr>
        <w:t xml:space="preserve"> et du nom de la solution </w:t>
      </w:r>
      <w:proofErr w:type="spellStart"/>
      <w:r w:rsidRPr="004B0BEB">
        <w:rPr>
          <w:rFonts w:asciiTheme="majorBidi" w:hAnsiTheme="majorBidi" w:cstheme="majorBidi"/>
          <w:b/>
          <w:bCs/>
        </w:rPr>
        <w:t>Geld</w:t>
      </w:r>
      <w:proofErr w:type="spellEnd"/>
      <w:r w:rsidRPr="004B0BEB">
        <w:rPr>
          <w:rFonts w:asciiTheme="majorBidi" w:hAnsiTheme="majorBidi" w:cstheme="majorBidi"/>
          <w:b/>
          <w:bCs/>
        </w:rPr>
        <w:t xml:space="preserve"> Pilot Dashboard</w:t>
      </w:r>
    </w:p>
    <w:p w14:paraId="1DB0E083" w14:textId="77777777" w:rsidR="004B0BEB" w:rsidRPr="004B0BEB" w:rsidRDefault="004B0BEB" w:rsidP="004B0BEB">
      <w:pPr>
        <w:numPr>
          <w:ilvl w:val="0"/>
          <w:numId w:val="15"/>
        </w:numPr>
        <w:jc w:val="both"/>
        <w:rPr>
          <w:rFonts w:asciiTheme="majorBidi" w:hAnsiTheme="majorBidi" w:cstheme="majorBidi"/>
        </w:rPr>
      </w:pPr>
      <w:r w:rsidRPr="004B0BEB">
        <w:rPr>
          <w:rFonts w:asciiTheme="majorBidi" w:hAnsiTheme="majorBidi" w:cstheme="majorBidi"/>
          <w:b/>
          <w:bCs/>
        </w:rPr>
        <w:t>Barre de navigation supérieure</w:t>
      </w:r>
      <w:r w:rsidRPr="004B0BEB">
        <w:rPr>
          <w:rFonts w:asciiTheme="majorBidi" w:hAnsiTheme="majorBidi" w:cstheme="majorBidi"/>
        </w:rPr>
        <w:t xml:space="preserve"> pour accéder aux différentes pages</w:t>
      </w:r>
    </w:p>
    <w:p w14:paraId="25A1BEE2" w14:textId="77777777" w:rsidR="004B0BEB" w:rsidRPr="004B0BEB" w:rsidRDefault="004B0BEB" w:rsidP="004B0BEB">
      <w:pPr>
        <w:numPr>
          <w:ilvl w:val="0"/>
          <w:numId w:val="15"/>
        </w:numPr>
        <w:jc w:val="both"/>
        <w:rPr>
          <w:rFonts w:asciiTheme="majorBidi" w:hAnsiTheme="majorBidi" w:cstheme="majorBidi"/>
        </w:rPr>
      </w:pPr>
      <w:r w:rsidRPr="004B0BEB">
        <w:rPr>
          <w:rFonts w:asciiTheme="majorBidi" w:hAnsiTheme="majorBidi" w:cstheme="majorBidi"/>
          <w:b/>
          <w:bCs/>
        </w:rPr>
        <w:t>Introduction brève</w:t>
      </w:r>
      <w:r w:rsidRPr="004B0BEB">
        <w:rPr>
          <w:rFonts w:asciiTheme="majorBidi" w:hAnsiTheme="majorBidi" w:cstheme="majorBidi"/>
        </w:rPr>
        <w:t xml:space="preserve"> pour guider l’utilisateur dans l’exploitation de la </w:t>
      </w:r>
      <w:proofErr w:type="spellStart"/>
      <w:r w:rsidRPr="004B0BEB">
        <w:rPr>
          <w:rFonts w:asciiTheme="majorBidi" w:hAnsiTheme="majorBidi" w:cstheme="majorBidi"/>
        </w:rPr>
        <w:t>dashboard</w:t>
      </w:r>
      <w:proofErr w:type="spellEnd"/>
    </w:p>
    <w:p w14:paraId="4924ADE8" w14:textId="77777777" w:rsidR="004B0BEB" w:rsidRPr="004B0BEB" w:rsidRDefault="004B0BEB" w:rsidP="004B0BEB">
      <w:pPr>
        <w:numPr>
          <w:ilvl w:val="0"/>
          <w:numId w:val="15"/>
        </w:numPr>
        <w:jc w:val="both"/>
        <w:rPr>
          <w:rFonts w:asciiTheme="majorBidi" w:hAnsiTheme="majorBidi" w:cstheme="majorBidi"/>
        </w:rPr>
      </w:pPr>
      <w:r w:rsidRPr="004B0BEB">
        <w:rPr>
          <w:rFonts w:asciiTheme="majorBidi" w:hAnsiTheme="majorBidi" w:cstheme="majorBidi"/>
        </w:rPr>
        <w:t xml:space="preserve">Accès rapide aux </w:t>
      </w:r>
      <w:r w:rsidRPr="004B0BEB">
        <w:rPr>
          <w:rFonts w:asciiTheme="majorBidi" w:hAnsiTheme="majorBidi" w:cstheme="majorBidi"/>
          <w:b/>
          <w:bCs/>
        </w:rPr>
        <w:t>KPI principaux</w:t>
      </w:r>
      <w:r w:rsidRPr="004B0BEB">
        <w:rPr>
          <w:rFonts w:asciiTheme="majorBidi" w:hAnsiTheme="majorBidi" w:cstheme="majorBidi"/>
        </w:rPr>
        <w:t xml:space="preserve"> via des widgets</w:t>
      </w:r>
    </w:p>
    <w:p w14:paraId="1F3073E7" w14:textId="77777777" w:rsidR="004B0BEB" w:rsidRPr="004B0BEB" w:rsidRDefault="004B0BEB" w:rsidP="004B0BEB">
      <w:pPr>
        <w:jc w:val="both"/>
        <w:rPr>
          <w:rFonts w:asciiTheme="majorBidi" w:hAnsiTheme="majorBidi" w:cstheme="majorBidi"/>
        </w:rPr>
      </w:pPr>
      <w:r w:rsidRPr="004B0BEB">
        <w:rPr>
          <w:rFonts w:asciiTheme="majorBidi" w:hAnsiTheme="majorBidi" w:cstheme="majorBidi"/>
          <w:b/>
          <w:bCs/>
        </w:rPr>
        <w:t>Indicateurs affichés :</w:t>
      </w:r>
    </w:p>
    <w:p w14:paraId="20DB177F" w14:textId="77777777" w:rsidR="004B0BEB" w:rsidRPr="004B0BEB" w:rsidRDefault="004B0BEB" w:rsidP="004B0BEB">
      <w:pPr>
        <w:numPr>
          <w:ilvl w:val="0"/>
          <w:numId w:val="16"/>
        </w:numPr>
        <w:jc w:val="both"/>
        <w:rPr>
          <w:rFonts w:asciiTheme="majorBidi" w:hAnsiTheme="majorBidi" w:cstheme="majorBidi"/>
        </w:rPr>
      </w:pPr>
      <w:r w:rsidRPr="004B0BEB">
        <w:rPr>
          <w:rFonts w:asciiTheme="majorBidi" w:hAnsiTheme="majorBidi" w:cstheme="majorBidi"/>
        </w:rPr>
        <w:t>Chiffre d’affaires global</w:t>
      </w:r>
    </w:p>
    <w:p w14:paraId="10212DEB" w14:textId="77777777" w:rsidR="004B0BEB" w:rsidRPr="004B0BEB" w:rsidRDefault="004B0BEB" w:rsidP="004B0BEB">
      <w:pPr>
        <w:numPr>
          <w:ilvl w:val="0"/>
          <w:numId w:val="16"/>
        </w:numPr>
        <w:jc w:val="both"/>
        <w:rPr>
          <w:rFonts w:asciiTheme="majorBidi" w:hAnsiTheme="majorBidi" w:cstheme="majorBidi"/>
        </w:rPr>
      </w:pPr>
      <w:r w:rsidRPr="004B0BEB">
        <w:rPr>
          <w:rFonts w:asciiTheme="majorBidi" w:hAnsiTheme="majorBidi" w:cstheme="majorBidi"/>
        </w:rPr>
        <w:t>Total clients actifs</w:t>
      </w:r>
    </w:p>
    <w:p w14:paraId="63EB4E7C" w14:textId="77777777" w:rsidR="004B0BEB" w:rsidRPr="004B0BEB" w:rsidRDefault="004B0BEB" w:rsidP="004B0BEB">
      <w:pPr>
        <w:numPr>
          <w:ilvl w:val="0"/>
          <w:numId w:val="16"/>
        </w:numPr>
        <w:jc w:val="both"/>
        <w:rPr>
          <w:rFonts w:asciiTheme="majorBidi" w:hAnsiTheme="majorBidi" w:cstheme="majorBidi"/>
        </w:rPr>
      </w:pPr>
      <w:r w:rsidRPr="004B0BEB">
        <w:rPr>
          <w:rFonts w:asciiTheme="majorBidi" w:hAnsiTheme="majorBidi" w:cstheme="majorBidi"/>
        </w:rPr>
        <w:t>Revenus mensuels et annuels</w:t>
      </w:r>
    </w:p>
    <w:p w14:paraId="552EDB23" w14:textId="77777777" w:rsidR="004B0BEB" w:rsidRPr="004B0BEB" w:rsidRDefault="004B0BEB" w:rsidP="004B0BEB">
      <w:pPr>
        <w:numPr>
          <w:ilvl w:val="0"/>
          <w:numId w:val="16"/>
        </w:numPr>
        <w:jc w:val="both"/>
        <w:rPr>
          <w:rFonts w:asciiTheme="majorBidi" w:hAnsiTheme="majorBidi" w:cstheme="majorBidi"/>
        </w:rPr>
      </w:pPr>
      <w:r w:rsidRPr="004B0BEB">
        <w:rPr>
          <w:rFonts w:asciiTheme="majorBidi" w:hAnsiTheme="majorBidi" w:cstheme="majorBidi"/>
        </w:rPr>
        <w:t>Alertes financières importantes</w:t>
      </w:r>
    </w:p>
    <w:p w14:paraId="0199C3BB" w14:textId="77777777" w:rsidR="004B0BEB" w:rsidRDefault="004B0BEB" w:rsidP="004B0BEB">
      <w:pPr>
        <w:numPr>
          <w:ilvl w:val="0"/>
          <w:numId w:val="16"/>
        </w:numPr>
        <w:jc w:val="both"/>
        <w:rPr>
          <w:rFonts w:asciiTheme="majorBidi" w:hAnsiTheme="majorBidi" w:cstheme="majorBidi"/>
        </w:rPr>
      </w:pPr>
      <w:r w:rsidRPr="004B0BEB">
        <w:rPr>
          <w:rFonts w:asciiTheme="majorBidi" w:hAnsiTheme="majorBidi" w:cstheme="majorBidi"/>
        </w:rPr>
        <w:t>Tendances clés sous forme de mini-graphique</w:t>
      </w:r>
    </w:p>
    <w:p w14:paraId="00C515C8" w14:textId="7DFA6D08" w:rsidR="004B0BEB" w:rsidRDefault="004B0BEB" w:rsidP="004B0BEB">
      <w:pPr>
        <w:jc w:val="both"/>
        <w:rPr>
          <w:rFonts w:asciiTheme="majorBidi" w:hAnsiTheme="majorBidi" w:cstheme="majorBidi"/>
          <w:b/>
          <w:bCs/>
          <w:sz w:val="28"/>
          <w:szCs w:val="28"/>
        </w:rPr>
      </w:pPr>
      <w:r w:rsidRPr="004B0BEB">
        <w:rPr>
          <w:rFonts w:asciiTheme="majorBidi" w:hAnsiTheme="majorBidi" w:cstheme="majorBidi"/>
          <w:b/>
          <w:bCs/>
          <w:sz w:val="28"/>
          <w:szCs w:val="28"/>
        </w:rPr>
        <w:t>3.2 Page Gestion des clients</w:t>
      </w:r>
    </w:p>
    <w:p w14:paraId="340C56E5" w14:textId="77777777" w:rsidR="004B0BEB" w:rsidRPr="004B0BEB" w:rsidRDefault="004B0BEB" w:rsidP="004B0BEB">
      <w:pPr>
        <w:jc w:val="both"/>
        <w:rPr>
          <w:rFonts w:asciiTheme="majorBidi" w:hAnsiTheme="majorBidi" w:cstheme="majorBidi"/>
          <w:b/>
          <w:bCs/>
          <w:sz w:val="28"/>
          <w:szCs w:val="28"/>
        </w:rPr>
      </w:pPr>
    </w:p>
    <w:p w14:paraId="6A3CED99" w14:textId="02F693A3" w:rsidR="006840CC" w:rsidRPr="006840CC" w:rsidRDefault="006840CC" w:rsidP="006840CC">
      <w:pPr>
        <w:jc w:val="both"/>
        <w:rPr>
          <w:rFonts w:asciiTheme="majorBidi" w:hAnsiTheme="majorBidi" w:cstheme="majorBidi"/>
        </w:rPr>
      </w:pPr>
    </w:p>
    <w:p w14:paraId="6696A6A6" w14:textId="77777777" w:rsidR="008C7C07" w:rsidRDefault="008C7C07" w:rsidP="00396ECB">
      <w:pPr>
        <w:jc w:val="both"/>
        <w:rPr>
          <w:rFonts w:asciiTheme="majorBidi" w:hAnsiTheme="majorBidi" w:cstheme="majorBidi"/>
          <w:b/>
          <w:bCs/>
          <w:sz w:val="28"/>
          <w:szCs w:val="28"/>
        </w:rPr>
      </w:pPr>
    </w:p>
    <w:p w14:paraId="42153770" w14:textId="77777777" w:rsidR="008C7C07" w:rsidRDefault="008C7C07" w:rsidP="00396ECB">
      <w:pPr>
        <w:jc w:val="both"/>
        <w:rPr>
          <w:rFonts w:asciiTheme="majorBidi" w:hAnsiTheme="majorBidi" w:cstheme="majorBidi"/>
          <w:b/>
          <w:bCs/>
          <w:sz w:val="28"/>
          <w:szCs w:val="28"/>
        </w:rPr>
      </w:pPr>
    </w:p>
    <w:p w14:paraId="77F7EFFF" w14:textId="47D1E2ED" w:rsidR="008C7C07" w:rsidRPr="008C7C07" w:rsidRDefault="008C7C07" w:rsidP="00396ECB">
      <w:pPr>
        <w:jc w:val="both"/>
        <w:rPr>
          <w:rFonts w:asciiTheme="majorBidi" w:hAnsiTheme="majorBidi" w:cstheme="majorBidi"/>
          <w:b/>
          <w:bCs/>
          <w:sz w:val="28"/>
          <w:szCs w:val="28"/>
        </w:rPr>
      </w:pPr>
      <w:r w:rsidRPr="008C7C07">
        <w:rPr>
          <w:rFonts w:asciiTheme="majorBidi" w:hAnsiTheme="majorBidi" w:cstheme="majorBidi"/>
          <w:b/>
          <w:bCs/>
          <w:sz w:val="28"/>
          <w:szCs w:val="28"/>
        </w:rPr>
        <w:t> </w:t>
      </w:r>
    </w:p>
    <w:p w14:paraId="21EACD47" w14:textId="77777777" w:rsidR="008C7C07" w:rsidRPr="008C7C07" w:rsidRDefault="008C7C07" w:rsidP="00396ECB">
      <w:pPr>
        <w:jc w:val="both"/>
        <w:rPr>
          <w:rFonts w:asciiTheme="majorBidi" w:hAnsiTheme="majorBidi" w:cstheme="majorBidi"/>
          <w:b/>
          <w:bCs/>
          <w:sz w:val="24"/>
          <w:szCs w:val="24"/>
        </w:rPr>
      </w:pPr>
    </w:p>
    <w:p w14:paraId="53155F40" w14:textId="77777777" w:rsidR="008C7C07" w:rsidRPr="008C7C07" w:rsidRDefault="008C7C07" w:rsidP="00396ECB">
      <w:pPr>
        <w:jc w:val="both"/>
        <w:rPr>
          <w:rFonts w:asciiTheme="majorBidi" w:hAnsiTheme="majorBidi" w:cstheme="majorBidi"/>
          <w:b/>
          <w:bCs/>
          <w:sz w:val="36"/>
          <w:szCs w:val="36"/>
        </w:rPr>
      </w:pPr>
    </w:p>
    <w:sectPr w:rsidR="008C7C07" w:rsidRPr="008C7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6809"/>
    <w:multiLevelType w:val="multilevel"/>
    <w:tmpl w:val="F342C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BEC"/>
    <w:multiLevelType w:val="multilevel"/>
    <w:tmpl w:val="CFF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C4925"/>
    <w:multiLevelType w:val="multilevel"/>
    <w:tmpl w:val="C15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D074B"/>
    <w:multiLevelType w:val="hybridMultilevel"/>
    <w:tmpl w:val="4A9EFA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E802AB"/>
    <w:multiLevelType w:val="hybridMultilevel"/>
    <w:tmpl w:val="77EE54A0"/>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A55195"/>
    <w:multiLevelType w:val="multilevel"/>
    <w:tmpl w:val="74E4C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028FB"/>
    <w:multiLevelType w:val="hybridMultilevel"/>
    <w:tmpl w:val="63FAC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E10F73"/>
    <w:multiLevelType w:val="multilevel"/>
    <w:tmpl w:val="A53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232B0"/>
    <w:multiLevelType w:val="multilevel"/>
    <w:tmpl w:val="F1BAF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25D55"/>
    <w:multiLevelType w:val="hybridMultilevel"/>
    <w:tmpl w:val="33DCF0C8"/>
    <w:lvl w:ilvl="0" w:tplc="918088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1E0A64"/>
    <w:multiLevelType w:val="multilevel"/>
    <w:tmpl w:val="8E1AE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67EE5"/>
    <w:multiLevelType w:val="multilevel"/>
    <w:tmpl w:val="EB2C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C557E"/>
    <w:multiLevelType w:val="multilevel"/>
    <w:tmpl w:val="EAF20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D5814"/>
    <w:multiLevelType w:val="multilevel"/>
    <w:tmpl w:val="F1BAF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10829"/>
    <w:multiLevelType w:val="multilevel"/>
    <w:tmpl w:val="876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91666"/>
    <w:multiLevelType w:val="hybridMultilevel"/>
    <w:tmpl w:val="0E30B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2679332">
    <w:abstractNumId w:val="3"/>
  </w:num>
  <w:num w:numId="2" w16cid:durableId="210533043">
    <w:abstractNumId w:val="15"/>
  </w:num>
  <w:num w:numId="3" w16cid:durableId="1530754757">
    <w:abstractNumId w:val="6"/>
  </w:num>
  <w:num w:numId="4" w16cid:durableId="1675110098">
    <w:abstractNumId w:val="14"/>
  </w:num>
  <w:num w:numId="5" w16cid:durableId="2124303638">
    <w:abstractNumId w:val="0"/>
  </w:num>
  <w:num w:numId="6" w16cid:durableId="428739737">
    <w:abstractNumId w:val="7"/>
  </w:num>
  <w:num w:numId="7" w16cid:durableId="1005785882">
    <w:abstractNumId w:val="8"/>
  </w:num>
  <w:num w:numId="8" w16cid:durableId="2010717928">
    <w:abstractNumId w:val="13"/>
  </w:num>
  <w:num w:numId="9" w16cid:durableId="1258253170">
    <w:abstractNumId w:val="9"/>
  </w:num>
  <w:num w:numId="10" w16cid:durableId="446892760">
    <w:abstractNumId w:val="4"/>
  </w:num>
  <w:num w:numId="11" w16cid:durableId="1905530536">
    <w:abstractNumId w:val="1"/>
  </w:num>
  <w:num w:numId="12" w16cid:durableId="542327635">
    <w:abstractNumId w:val="11"/>
  </w:num>
  <w:num w:numId="13" w16cid:durableId="1015231132">
    <w:abstractNumId w:val="2"/>
  </w:num>
  <w:num w:numId="14" w16cid:durableId="398990188">
    <w:abstractNumId w:val="5"/>
  </w:num>
  <w:num w:numId="15" w16cid:durableId="1233469001">
    <w:abstractNumId w:val="10"/>
  </w:num>
  <w:num w:numId="16" w16cid:durableId="472527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3E"/>
    <w:rsid w:val="00222604"/>
    <w:rsid w:val="00396ECB"/>
    <w:rsid w:val="004B0BEB"/>
    <w:rsid w:val="00605C92"/>
    <w:rsid w:val="006840CC"/>
    <w:rsid w:val="008C7C07"/>
    <w:rsid w:val="00CD4CED"/>
    <w:rsid w:val="00D81906"/>
    <w:rsid w:val="00D911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9940"/>
  <w15:chartTrackingRefBased/>
  <w15:docId w15:val="{2C3C9645-79E2-4037-B676-B8F576A9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1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91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911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11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11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11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11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11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11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11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911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911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11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11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11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11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11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113E"/>
    <w:rPr>
      <w:rFonts w:eastAsiaTheme="majorEastAsia" w:cstheme="majorBidi"/>
      <w:color w:val="272727" w:themeColor="text1" w:themeTint="D8"/>
    </w:rPr>
  </w:style>
  <w:style w:type="paragraph" w:styleId="Titre">
    <w:name w:val="Title"/>
    <w:basedOn w:val="Normal"/>
    <w:next w:val="Normal"/>
    <w:link w:val="TitreCar"/>
    <w:uiPriority w:val="10"/>
    <w:qFormat/>
    <w:rsid w:val="00D91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11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11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11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113E"/>
    <w:pPr>
      <w:spacing w:before="160"/>
      <w:jc w:val="center"/>
    </w:pPr>
    <w:rPr>
      <w:i/>
      <w:iCs/>
      <w:color w:val="404040" w:themeColor="text1" w:themeTint="BF"/>
    </w:rPr>
  </w:style>
  <w:style w:type="character" w:customStyle="1" w:styleId="CitationCar">
    <w:name w:val="Citation Car"/>
    <w:basedOn w:val="Policepardfaut"/>
    <w:link w:val="Citation"/>
    <w:uiPriority w:val="29"/>
    <w:rsid w:val="00D9113E"/>
    <w:rPr>
      <w:i/>
      <w:iCs/>
      <w:color w:val="404040" w:themeColor="text1" w:themeTint="BF"/>
    </w:rPr>
  </w:style>
  <w:style w:type="paragraph" w:styleId="Paragraphedeliste">
    <w:name w:val="List Paragraph"/>
    <w:basedOn w:val="Normal"/>
    <w:uiPriority w:val="34"/>
    <w:qFormat/>
    <w:rsid w:val="00D9113E"/>
    <w:pPr>
      <w:ind w:left="720"/>
      <w:contextualSpacing/>
    </w:pPr>
  </w:style>
  <w:style w:type="character" w:styleId="Accentuationintense">
    <w:name w:val="Intense Emphasis"/>
    <w:basedOn w:val="Policepardfaut"/>
    <w:uiPriority w:val="21"/>
    <w:qFormat/>
    <w:rsid w:val="00D9113E"/>
    <w:rPr>
      <w:i/>
      <w:iCs/>
      <w:color w:val="0F4761" w:themeColor="accent1" w:themeShade="BF"/>
    </w:rPr>
  </w:style>
  <w:style w:type="paragraph" w:styleId="Citationintense">
    <w:name w:val="Intense Quote"/>
    <w:basedOn w:val="Normal"/>
    <w:next w:val="Normal"/>
    <w:link w:val="CitationintenseCar"/>
    <w:uiPriority w:val="30"/>
    <w:qFormat/>
    <w:rsid w:val="00D91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113E"/>
    <w:rPr>
      <w:i/>
      <w:iCs/>
      <w:color w:val="0F4761" w:themeColor="accent1" w:themeShade="BF"/>
    </w:rPr>
  </w:style>
  <w:style w:type="character" w:styleId="Rfrenceintense">
    <w:name w:val="Intense Reference"/>
    <w:basedOn w:val="Policepardfaut"/>
    <w:uiPriority w:val="32"/>
    <w:qFormat/>
    <w:rsid w:val="00D9113E"/>
    <w:rPr>
      <w:b/>
      <w:bCs/>
      <w:smallCaps/>
      <w:color w:val="0F4761" w:themeColor="accent1" w:themeShade="BF"/>
      <w:spacing w:val="5"/>
    </w:rPr>
  </w:style>
  <w:style w:type="paragraph" w:styleId="NormalWeb">
    <w:name w:val="Normal (Web)"/>
    <w:basedOn w:val="Normal"/>
    <w:uiPriority w:val="99"/>
    <w:semiHidden/>
    <w:unhideWhenUsed/>
    <w:rsid w:val="004B0B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449</Words>
  <Characters>2474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Wahbi</dc:creator>
  <cp:keywords/>
  <dc:description/>
  <cp:lastModifiedBy>Mohamed Wahbi</cp:lastModifiedBy>
  <cp:revision>3</cp:revision>
  <dcterms:created xsi:type="dcterms:W3CDTF">2025-09-02T08:49:00Z</dcterms:created>
  <dcterms:modified xsi:type="dcterms:W3CDTF">2025-09-02T09:34:00Z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2025-09-02T09:21:32Z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e244edb5-e1a9-459f-b2a8-b6dc8adf67d1</vt:lpwstr>
  </property>
  <property fmtid="{D5CDD505-2E9C-101B-9397-08002B2CF9AE}" pid="7" name="MSIP_Label_defa4170-0d19-0005-0004-bc88714345d2_ActionId">
    <vt:lpwstr>67929a2b-0570-49ff-a3bf-eb2fb885ac7a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