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EA79" w14:textId="5CBF62C3" w:rsidR="008C7C07" w:rsidRDefault="008C7C07" w:rsidP="00396ECB">
      <w:pPr>
        <w:jc w:val="center"/>
        <w:rPr>
          <w:rFonts w:asciiTheme="majorBidi" w:hAnsiTheme="majorBidi" w:cstheme="majorBidi"/>
          <w:b/>
          <w:bCs/>
          <w:sz w:val="40"/>
          <w:szCs w:val="40"/>
        </w:rPr>
      </w:pPr>
      <w:proofErr w:type="spellStart"/>
      <w:r w:rsidRPr="008C7C07">
        <w:rPr>
          <w:rFonts w:asciiTheme="majorBidi" w:hAnsiTheme="majorBidi" w:cstheme="majorBidi"/>
          <w:b/>
          <w:bCs/>
          <w:sz w:val="40"/>
          <w:szCs w:val="40"/>
        </w:rPr>
        <w:t>Geld</w:t>
      </w:r>
      <w:proofErr w:type="spellEnd"/>
      <w:r w:rsidRPr="008C7C07">
        <w:rPr>
          <w:rFonts w:asciiTheme="majorBidi" w:hAnsiTheme="majorBidi" w:cstheme="majorBidi"/>
          <w:b/>
          <w:bCs/>
          <w:sz w:val="40"/>
          <w:szCs w:val="40"/>
        </w:rPr>
        <w:t xml:space="preserve"> Pilot Dashboard</w:t>
      </w:r>
    </w:p>
    <w:p w14:paraId="1AC55394" w14:textId="77777777" w:rsidR="00396ECB" w:rsidRDefault="00396ECB" w:rsidP="00396ECB">
      <w:pPr>
        <w:jc w:val="both"/>
        <w:rPr>
          <w:rFonts w:asciiTheme="majorBidi" w:hAnsiTheme="majorBidi" w:cstheme="majorBidi"/>
          <w:b/>
          <w:bCs/>
          <w:sz w:val="40"/>
          <w:szCs w:val="40"/>
        </w:rPr>
      </w:pPr>
    </w:p>
    <w:p w14:paraId="59FB7889" w14:textId="6EE98496" w:rsidR="008C7C07" w:rsidRDefault="008C7C07" w:rsidP="00396ECB">
      <w:pPr>
        <w:jc w:val="both"/>
        <w:rPr>
          <w:rFonts w:asciiTheme="majorBidi" w:hAnsiTheme="majorBidi" w:cstheme="majorBidi"/>
          <w:b/>
          <w:bCs/>
          <w:sz w:val="28"/>
          <w:szCs w:val="28"/>
        </w:rPr>
      </w:pPr>
      <w:r>
        <w:rPr>
          <w:rFonts w:asciiTheme="majorBidi" w:hAnsiTheme="majorBidi" w:cstheme="majorBidi"/>
          <w:b/>
          <w:bCs/>
          <w:sz w:val="28"/>
          <w:szCs w:val="28"/>
        </w:rPr>
        <w:t>1.</w:t>
      </w:r>
      <w:r w:rsidRPr="008C7C07">
        <w:rPr>
          <w:rFonts w:asciiTheme="majorBidi" w:hAnsiTheme="majorBidi" w:cstheme="majorBidi"/>
          <w:b/>
          <w:bCs/>
          <w:sz w:val="28"/>
          <w:szCs w:val="28"/>
        </w:rPr>
        <w:t>Introduction</w:t>
      </w:r>
    </w:p>
    <w:p w14:paraId="52CA436C" w14:textId="77777777" w:rsidR="00396ECB" w:rsidRPr="00396ECB" w:rsidRDefault="00396ECB" w:rsidP="00396ECB">
      <w:pPr>
        <w:jc w:val="both"/>
        <w:rPr>
          <w:rFonts w:asciiTheme="majorBidi" w:hAnsiTheme="majorBidi" w:cstheme="majorBidi"/>
        </w:rPr>
      </w:pPr>
      <w:r w:rsidRPr="00396ECB">
        <w:rPr>
          <w:rFonts w:asciiTheme="majorBidi" w:hAnsiTheme="majorBidi" w:cstheme="majorBidi"/>
        </w:rPr>
        <w:t xml:space="preserve">Le système </w:t>
      </w:r>
      <w:proofErr w:type="spellStart"/>
      <w:r w:rsidRPr="00396ECB">
        <w:rPr>
          <w:rFonts w:asciiTheme="majorBidi" w:hAnsiTheme="majorBidi" w:cstheme="majorBidi"/>
          <w:b/>
          <w:bCs/>
        </w:rPr>
        <w:t>Geld</w:t>
      </w:r>
      <w:proofErr w:type="spellEnd"/>
      <w:r w:rsidRPr="00396ECB">
        <w:rPr>
          <w:rFonts w:asciiTheme="majorBidi" w:hAnsiTheme="majorBidi" w:cstheme="majorBidi"/>
          <w:b/>
          <w:bCs/>
        </w:rPr>
        <w:t xml:space="preserve"> Pilot</w:t>
      </w:r>
      <w:r w:rsidRPr="00396ECB">
        <w:rPr>
          <w:rFonts w:asciiTheme="majorBidi" w:hAnsiTheme="majorBidi" w:cstheme="majorBidi"/>
        </w:rPr>
        <w:t xml:space="preserve"> est une solution innovante dédiée à la digitalisation et à l’automatisation des activités de gestion financière au sein des entreprises. Dans un contexte où la rapidité et la fiabilité de l’information constituent des leviers essentiels pour la compétitivité, il devient indispensable de mettre à disposition des décideurs des outils modernes et performants pour assurer un suivi optimal des opérations financières.</w:t>
      </w:r>
    </w:p>
    <w:p w14:paraId="348974E8" w14:textId="77777777" w:rsidR="00396ECB" w:rsidRPr="00396ECB" w:rsidRDefault="00396ECB" w:rsidP="00396ECB">
      <w:pPr>
        <w:jc w:val="both"/>
        <w:rPr>
          <w:rFonts w:asciiTheme="majorBidi" w:hAnsiTheme="majorBidi" w:cstheme="majorBidi"/>
        </w:rPr>
      </w:pPr>
      <w:r w:rsidRPr="00396ECB">
        <w:rPr>
          <w:rFonts w:asciiTheme="majorBidi" w:hAnsiTheme="majorBidi" w:cstheme="majorBidi"/>
        </w:rPr>
        <w:t xml:space="preserve">La mise en place d’un </w:t>
      </w:r>
      <w:r w:rsidRPr="00396ECB">
        <w:rPr>
          <w:rFonts w:asciiTheme="majorBidi" w:hAnsiTheme="majorBidi" w:cstheme="majorBidi"/>
          <w:b/>
          <w:bCs/>
        </w:rPr>
        <w:t>tableau de bord interactif</w:t>
      </w:r>
      <w:r w:rsidRPr="00396ECB">
        <w:rPr>
          <w:rFonts w:asciiTheme="majorBidi" w:hAnsiTheme="majorBidi" w:cstheme="majorBidi"/>
        </w:rPr>
        <w:t xml:space="preserve"> répond à ce besoin stratégique. En regroupant l’ensemble des données financières pertinentes sous forme de graphiques et d’indicateurs clairs, la </w:t>
      </w:r>
      <w:proofErr w:type="spellStart"/>
      <w:r w:rsidRPr="00396ECB">
        <w:rPr>
          <w:rFonts w:asciiTheme="majorBidi" w:hAnsiTheme="majorBidi" w:cstheme="majorBidi"/>
        </w:rPr>
        <w:t>dashboard</w:t>
      </w:r>
      <w:proofErr w:type="spellEnd"/>
      <w:r w:rsidRPr="00396ECB">
        <w:rPr>
          <w:rFonts w:asciiTheme="majorBidi" w:hAnsiTheme="majorBidi" w:cstheme="majorBidi"/>
        </w:rPr>
        <w:t xml:space="preserve"> permet :</w:t>
      </w:r>
    </w:p>
    <w:p w14:paraId="1856A6A0"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une</w:t>
      </w:r>
      <w:proofErr w:type="gramEnd"/>
      <w:r w:rsidRPr="00396ECB">
        <w:rPr>
          <w:rFonts w:asciiTheme="majorBidi" w:hAnsiTheme="majorBidi" w:cstheme="majorBidi"/>
        </w:rPr>
        <w:t xml:space="preserve"> </w:t>
      </w:r>
      <w:r w:rsidRPr="00396ECB">
        <w:rPr>
          <w:rFonts w:asciiTheme="majorBidi" w:hAnsiTheme="majorBidi" w:cstheme="majorBidi"/>
          <w:b/>
          <w:bCs/>
        </w:rPr>
        <w:t>visualisation simplifiée</w:t>
      </w:r>
      <w:r w:rsidRPr="00396ECB">
        <w:rPr>
          <w:rFonts w:asciiTheme="majorBidi" w:hAnsiTheme="majorBidi" w:cstheme="majorBidi"/>
        </w:rPr>
        <w:t xml:space="preserve"> et immédiate des activités financières,</w:t>
      </w:r>
    </w:p>
    <w:p w14:paraId="4F430065"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une</w:t>
      </w:r>
      <w:proofErr w:type="gramEnd"/>
      <w:r w:rsidRPr="00396ECB">
        <w:rPr>
          <w:rFonts w:asciiTheme="majorBidi" w:hAnsiTheme="majorBidi" w:cstheme="majorBidi"/>
        </w:rPr>
        <w:t xml:space="preserve"> </w:t>
      </w:r>
      <w:r w:rsidRPr="00396ECB">
        <w:rPr>
          <w:rFonts w:asciiTheme="majorBidi" w:hAnsiTheme="majorBidi" w:cstheme="majorBidi"/>
          <w:b/>
          <w:bCs/>
        </w:rPr>
        <w:t>prise de décision curative ou améliorative</w:t>
      </w:r>
      <w:r w:rsidRPr="00396ECB">
        <w:rPr>
          <w:rFonts w:asciiTheme="majorBidi" w:hAnsiTheme="majorBidi" w:cstheme="majorBidi"/>
        </w:rPr>
        <w:t xml:space="preserve"> dans les délais appropriés,</w:t>
      </w:r>
    </w:p>
    <w:p w14:paraId="58730C57" w14:textId="77777777" w:rsidR="00396ECB" w:rsidRPr="00396ECB" w:rsidRDefault="00396ECB" w:rsidP="00396ECB">
      <w:pPr>
        <w:numPr>
          <w:ilvl w:val="0"/>
          <w:numId w:val="5"/>
        </w:numPr>
        <w:jc w:val="both"/>
        <w:rPr>
          <w:rFonts w:asciiTheme="majorBidi" w:hAnsiTheme="majorBidi" w:cstheme="majorBidi"/>
        </w:rPr>
      </w:pPr>
      <w:proofErr w:type="gramStart"/>
      <w:r w:rsidRPr="00396ECB">
        <w:rPr>
          <w:rFonts w:asciiTheme="majorBidi" w:hAnsiTheme="majorBidi" w:cstheme="majorBidi"/>
        </w:rPr>
        <w:t>un</w:t>
      </w:r>
      <w:proofErr w:type="gramEnd"/>
      <w:r w:rsidRPr="00396ECB">
        <w:rPr>
          <w:rFonts w:asciiTheme="majorBidi" w:hAnsiTheme="majorBidi" w:cstheme="majorBidi"/>
        </w:rPr>
        <w:t xml:space="preserve"> </w:t>
      </w:r>
      <w:r w:rsidRPr="00396ECB">
        <w:rPr>
          <w:rFonts w:asciiTheme="majorBidi" w:hAnsiTheme="majorBidi" w:cstheme="majorBidi"/>
          <w:b/>
          <w:bCs/>
        </w:rPr>
        <w:t>partage efficace</w:t>
      </w:r>
      <w:r w:rsidRPr="00396ECB">
        <w:rPr>
          <w:rFonts w:asciiTheme="majorBidi" w:hAnsiTheme="majorBidi" w:cstheme="majorBidi"/>
        </w:rPr>
        <w:t xml:space="preserve"> des informations entre plusieurs acteurs dirigeants de l’entreprise.</w:t>
      </w:r>
    </w:p>
    <w:p w14:paraId="50AD43CA" w14:textId="77777777" w:rsidR="00396ECB" w:rsidRDefault="00396ECB" w:rsidP="00396ECB">
      <w:pPr>
        <w:jc w:val="both"/>
        <w:rPr>
          <w:rFonts w:asciiTheme="majorBidi" w:hAnsiTheme="majorBidi" w:cstheme="majorBidi"/>
        </w:rPr>
      </w:pPr>
      <w:r w:rsidRPr="00396ECB">
        <w:rPr>
          <w:rFonts w:asciiTheme="majorBidi" w:hAnsiTheme="majorBidi" w:cstheme="majorBidi"/>
        </w:rPr>
        <w:t xml:space="preserve">Conçue pour être exploitée principalement par le </w:t>
      </w:r>
      <w:r w:rsidRPr="00396ECB">
        <w:rPr>
          <w:rFonts w:asciiTheme="majorBidi" w:hAnsiTheme="majorBidi" w:cstheme="majorBidi"/>
          <w:b/>
          <w:bCs/>
        </w:rPr>
        <w:t>responsable financier</w:t>
      </w:r>
      <w:r w:rsidRPr="00396ECB">
        <w:rPr>
          <w:rFonts w:asciiTheme="majorBidi" w:hAnsiTheme="majorBidi" w:cstheme="majorBidi"/>
        </w:rPr>
        <w:t xml:space="preserve"> et les </w:t>
      </w:r>
      <w:r w:rsidRPr="00396ECB">
        <w:rPr>
          <w:rFonts w:asciiTheme="majorBidi" w:hAnsiTheme="majorBidi" w:cstheme="majorBidi"/>
          <w:b/>
          <w:bCs/>
        </w:rPr>
        <w:t>dirigeants autorisés</w:t>
      </w:r>
      <w:r w:rsidRPr="00396ECB">
        <w:rPr>
          <w:rFonts w:asciiTheme="majorBidi" w:hAnsiTheme="majorBidi" w:cstheme="majorBidi"/>
        </w:rPr>
        <w:t xml:space="preserve">, la </w:t>
      </w:r>
      <w:proofErr w:type="spellStart"/>
      <w:r w:rsidRPr="00396ECB">
        <w:rPr>
          <w:rFonts w:asciiTheme="majorBidi" w:hAnsiTheme="majorBidi" w:cstheme="majorBidi"/>
        </w:rPr>
        <w:t>dashboard</w:t>
      </w:r>
      <w:proofErr w:type="spellEnd"/>
      <w:r w:rsidRPr="00396ECB">
        <w:rPr>
          <w:rFonts w:asciiTheme="majorBidi" w:hAnsiTheme="majorBidi" w:cstheme="majorBidi"/>
        </w:rPr>
        <w:t xml:space="preserve"> </w:t>
      </w:r>
      <w:proofErr w:type="spellStart"/>
      <w:r w:rsidRPr="00396ECB">
        <w:rPr>
          <w:rFonts w:asciiTheme="majorBidi" w:hAnsiTheme="majorBidi" w:cstheme="majorBidi"/>
        </w:rPr>
        <w:t>Geld</w:t>
      </w:r>
      <w:proofErr w:type="spellEnd"/>
      <w:r w:rsidRPr="00396ECB">
        <w:rPr>
          <w:rFonts w:asciiTheme="majorBidi" w:hAnsiTheme="majorBidi" w:cstheme="majorBidi"/>
        </w:rPr>
        <w:t xml:space="preserve"> Pilot représente ainsi un outil central pour piloter l’entreprise, anticiper les écarts et orienter les choix stratégiques.</w:t>
      </w:r>
    </w:p>
    <w:p w14:paraId="3544F7FE" w14:textId="77777777" w:rsidR="00CD4CED" w:rsidRDefault="00CD4CED" w:rsidP="00396ECB">
      <w:pPr>
        <w:jc w:val="both"/>
        <w:rPr>
          <w:rFonts w:asciiTheme="majorBidi" w:hAnsiTheme="majorBidi" w:cstheme="majorBidi"/>
        </w:rPr>
      </w:pPr>
    </w:p>
    <w:p w14:paraId="0F77361C" w14:textId="598F77FB" w:rsidR="00CD4CED" w:rsidRDefault="00CD4CED" w:rsidP="00CD4CED">
      <w:pPr>
        <w:jc w:val="both"/>
        <w:rPr>
          <w:rFonts w:asciiTheme="majorBidi" w:hAnsiTheme="majorBidi" w:cstheme="majorBidi"/>
          <w:b/>
          <w:bCs/>
          <w:sz w:val="28"/>
          <w:szCs w:val="28"/>
        </w:rPr>
      </w:pPr>
      <w:r w:rsidRPr="00CD4CED">
        <w:rPr>
          <w:rFonts w:asciiTheme="majorBidi" w:hAnsiTheme="majorBidi" w:cstheme="majorBidi"/>
          <w:b/>
          <w:bCs/>
          <w:sz w:val="28"/>
          <w:szCs w:val="28"/>
        </w:rPr>
        <w:t xml:space="preserve">2. Architecture générale de la </w:t>
      </w:r>
      <w:proofErr w:type="spellStart"/>
      <w:r w:rsidRPr="00CD4CED">
        <w:rPr>
          <w:rFonts w:asciiTheme="majorBidi" w:hAnsiTheme="majorBidi" w:cstheme="majorBidi"/>
          <w:b/>
          <w:bCs/>
          <w:sz w:val="28"/>
          <w:szCs w:val="28"/>
        </w:rPr>
        <w:t>dashboard</w:t>
      </w:r>
      <w:proofErr w:type="spellEnd"/>
    </w:p>
    <w:p w14:paraId="0116A387" w14:textId="45BA4083" w:rsidR="00CD4CED" w:rsidRDefault="00CD4CED" w:rsidP="00CD4CED">
      <w:pPr>
        <w:jc w:val="both"/>
        <w:rPr>
          <w:rFonts w:asciiTheme="majorBidi" w:hAnsiTheme="majorBidi" w:cstheme="majorBidi"/>
          <w:b/>
          <w:bCs/>
          <w:sz w:val="26"/>
          <w:szCs w:val="26"/>
        </w:rPr>
      </w:pPr>
      <w:r w:rsidRPr="00CD4CED">
        <w:rPr>
          <w:rFonts w:asciiTheme="majorBidi" w:hAnsiTheme="majorBidi" w:cstheme="majorBidi"/>
          <w:b/>
          <w:bCs/>
          <w:sz w:val="26"/>
          <w:szCs w:val="26"/>
        </w:rPr>
        <w:t>2.1 Structure globale</w:t>
      </w:r>
    </w:p>
    <w:p w14:paraId="445C7F33" w14:textId="33B61B17" w:rsidR="00CD4CED" w:rsidRPr="00CD4CED" w:rsidRDefault="00CD4CED" w:rsidP="00CD4CED">
      <w:pPr>
        <w:jc w:val="both"/>
        <w:rPr>
          <w:rFonts w:asciiTheme="majorBidi" w:hAnsiTheme="majorBidi" w:cstheme="majorBidi"/>
        </w:rPr>
      </w:pPr>
      <w:r>
        <w:rPr>
          <w:rFonts w:asciiTheme="majorBidi" w:hAnsiTheme="majorBidi" w:cstheme="majorBidi"/>
        </w:rPr>
        <w:tab/>
      </w:r>
      <w:r w:rsidRPr="00CD4CED">
        <w:rPr>
          <w:rFonts w:asciiTheme="majorBidi" w:hAnsiTheme="majorBidi" w:cstheme="majorBidi"/>
        </w:rPr>
        <w:t xml:space="preserve">La </w:t>
      </w:r>
      <w:proofErr w:type="spellStart"/>
      <w:r w:rsidRPr="00CD4CED">
        <w:rPr>
          <w:rFonts w:asciiTheme="majorBidi" w:hAnsiTheme="majorBidi" w:cstheme="majorBidi"/>
        </w:rPr>
        <w:t>dashboard</w:t>
      </w:r>
      <w:proofErr w:type="spellEnd"/>
      <w:r w:rsidRPr="00CD4CED">
        <w:rPr>
          <w:rFonts w:asciiTheme="majorBidi" w:hAnsiTheme="majorBidi" w:cstheme="majorBidi"/>
        </w:rPr>
        <w:t xml:space="preserve"> est conçue selon les principes de </w:t>
      </w:r>
      <w:r w:rsidRPr="00CD4CED">
        <w:rPr>
          <w:rFonts w:asciiTheme="majorBidi" w:hAnsiTheme="majorBidi" w:cstheme="majorBidi"/>
          <w:b/>
          <w:bCs/>
        </w:rPr>
        <w:t>visualisation claire et ergonomique</w:t>
      </w:r>
      <w:r w:rsidRPr="00CD4CED">
        <w:rPr>
          <w:rFonts w:asciiTheme="majorBidi" w:hAnsiTheme="majorBidi" w:cstheme="majorBidi"/>
        </w:rPr>
        <w:t xml:space="preserve"> :</w:t>
      </w:r>
    </w:p>
    <w:p w14:paraId="2B88AD6E" w14:textId="77777777"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Tableaux dynamiques</w:t>
      </w:r>
      <w:r w:rsidRPr="00CD4CED">
        <w:rPr>
          <w:rFonts w:asciiTheme="majorBidi" w:hAnsiTheme="majorBidi" w:cstheme="majorBidi"/>
        </w:rPr>
        <w:t xml:space="preserve"> : pour présenter les données détaillées avec tri, filtrage et pagination</w:t>
      </w:r>
    </w:p>
    <w:p w14:paraId="35723000" w14:textId="77777777"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Graphiques interactifs</w:t>
      </w:r>
      <w:r w:rsidRPr="00CD4CED">
        <w:rPr>
          <w:rFonts w:asciiTheme="majorBidi" w:hAnsiTheme="majorBidi" w:cstheme="majorBidi"/>
        </w:rPr>
        <w:t xml:space="preserve"> : courbes, histogrammes et camemberts pour suivre l’évolution des indicateurs</w:t>
      </w:r>
    </w:p>
    <w:p w14:paraId="082D0D23" w14:textId="10AFB833" w:rsidR="00CD4CED" w:rsidRPr="00CD4CED" w:rsidRDefault="00CD4CED" w:rsidP="00CD4CED">
      <w:pPr>
        <w:numPr>
          <w:ilvl w:val="0"/>
          <w:numId w:val="7"/>
        </w:numPr>
        <w:jc w:val="both"/>
        <w:rPr>
          <w:rFonts w:asciiTheme="majorBidi" w:hAnsiTheme="majorBidi" w:cstheme="majorBidi"/>
        </w:rPr>
      </w:pPr>
      <w:r w:rsidRPr="00CD4CED">
        <w:rPr>
          <w:rFonts w:asciiTheme="majorBidi" w:hAnsiTheme="majorBidi" w:cstheme="majorBidi"/>
          <w:b/>
          <w:bCs/>
        </w:rPr>
        <w:t>Alertes et notifications</w:t>
      </w:r>
      <w:r w:rsidRPr="00CD4CED">
        <w:rPr>
          <w:rFonts w:asciiTheme="majorBidi" w:hAnsiTheme="majorBidi" w:cstheme="majorBidi"/>
        </w:rPr>
        <w:t xml:space="preserve"> </w:t>
      </w:r>
      <w:r>
        <w:rPr>
          <w:rFonts w:asciiTheme="majorBidi" w:hAnsiTheme="majorBidi" w:cstheme="majorBidi"/>
        </w:rPr>
        <w:t xml:space="preserve">(Mesures DAX) </w:t>
      </w:r>
      <w:r w:rsidRPr="00CD4CED">
        <w:rPr>
          <w:rFonts w:asciiTheme="majorBidi" w:hAnsiTheme="majorBidi" w:cstheme="majorBidi"/>
        </w:rPr>
        <w:t>: affichage en temps réel des anomalies ou des actions requises</w:t>
      </w:r>
    </w:p>
    <w:p w14:paraId="22AC7AFA" w14:textId="42F45ABB" w:rsidR="00CD4CED" w:rsidRDefault="00CD4CED" w:rsidP="00CD4CED">
      <w:pPr>
        <w:jc w:val="both"/>
        <w:rPr>
          <w:rFonts w:asciiTheme="majorBidi" w:hAnsiTheme="majorBidi" w:cstheme="majorBidi"/>
          <w:b/>
          <w:bCs/>
          <w:sz w:val="26"/>
          <w:szCs w:val="26"/>
        </w:rPr>
      </w:pPr>
      <w:r w:rsidRPr="00CD4CED">
        <w:rPr>
          <w:rFonts w:asciiTheme="majorBidi" w:hAnsiTheme="majorBidi" w:cstheme="majorBidi"/>
          <w:b/>
          <w:bCs/>
          <w:sz w:val="26"/>
          <w:szCs w:val="26"/>
        </w:rPr>
        <w:t>2.3 Gestion des données et intégration</w:t>
      </w:r>
    </w:p>
    <w:p w14:paraId="2193E8A0" w14:textId="5528E8BF" w:rsid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Données en temps réel</w:t>
      </w:r>
      <w:r w:rsidRPr="00CD4CED">
        <w:rPr>
          <w:rFonts w:asciiTheme="majorBidi" w:hAnsiTheme="majorBidi" w:cstheme="majorBidi"/>
        </w:rPr>
        <w:t xml:space="preserve"> : la </w:t>
      </w:r>
      <w:proofErr w:type="spellStart"/>
      <w:r w:rsidRPr="00CD4CED">
        <w:rPr>
          <w:rFonts w:asciiTheme="majorBidi" w:hAnsiTheme="majorBidi" w:cstheme="majorBidi"/>
        </w:rPr>
        <w:t>dashboard</w:t>
      </w:r>
      <w:proofErr w:type="spellEnd"/>
      <w:r w:rsidRPr="00CD4CED">
        <w:rPr>
          <w:rFonts w:asciiTheme="majorBidi" w:hAnsiTheme="majorBidi" w:cstheme="majorBidi"/>
        </w:rPr>
        <w:t xml:space="preserve"> récupère automatiquement les informations du système </w:t>
      </w:r>
      <w:proofErr w:type="spellStart"/>
      <w:r w:rsidRPr="00CD4CED">
        <w:rPr>
          <w:rFonts w:asciiTheme="majorBidi" w:hAnsiTheme="majorBidi" w:cstheme="majorBidi"/>
        </w:rPr>
        <w:t>Geld</w:t>
      </w:r>
      <w:proofErr w:type="spellEnd"/>
      <w:r w:rsidRPr="00CD4CED">
        <w:rPr>
          <w:rFonts w:asciiTheme="majorBidi" w:hAnsiTheme="majorBidi" w:cstheme="majorBidi"/>
        </w:rPr>
        <w:t xml:space="preserve"> Pilot pour garantir la fiabilité et la fraîcheur des données</w:t>
      </w:r>
      <w:r w:rsidR="00605C92">
        <w:rPr>
          <w:rFonts w:asciiTheme="majorBidi" w:hAnsiTheme="majorBidi" w:cstheme="majorBidi"/>
        </w:rPr>
        <w:t>.</w:t>
      </w:r>
    </w:p>
    <w:p w14:paraId="6ACF5D3D" w14:textId="77777777" w:rsidR="00CD4CED" w:rsidRPr="00CD4CED" w:rsidRDefault="00CD4CED" w:rsidP="00CD4CED">
      <w:pPr>
        <w:pStyle w:val="Paragraphedeliste"/>
        <w:jc w:val="both"/>
        <w:rPr>
          <w:rFonts w:asciiTheme="majorBidi" w:hAnsiTheme="majorBidi" w:cstheme="majorBidi"/>
        </w:rPr>
      </w:pPr>
    </w:p>
    <w:p w14:paraId="42500E41" w14:textId="165BA72B" w:rsid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Sources multiples</w:t>
      </w:r>
      <w:r w:rsidRPr="00CD4CED">
        <w:rPr>
          <w:rFonts w:asciiTheme="majorBidi" w:hAnsiTheme="majorBidi" w:cstheme="majorBidi"/>
        </w:rPr>
        <w:t xml:space="preserve"> : données financières consolidées provenant de différents modules du système (comptabilité, facturation, trésorerie)</w:t>
      </w:r>
      <w:r w:rsidR="00605C92">
        <w:rPr>
          <w:rFonts w:asciiTheme="majorBidi" w:hAnsiTheme="majorBidi" w:cstheme="majorBidi"/>
        </w:rPr>
        <w:t>.</w:t>
      </w:r>
    </w:p>
    <w:p w14:paraId="3BD67DF5" w14:textId="77777777" w:rsidR="00605C92" w:rsidRPr="00CD4CED" w:rsidRDefault="00605C92" w:rsidP="00605C92">
      <w:pPr>
        <w:pStyle w:val="Paragraphedeliste"/>
        <w:jc w:val="both"/>
        <w:rPr>
          <w:rFonts w:asciiTheme="majorBidi" w:hAnsiTheme="majorBidi" w:cstheme="majorBidi"/>
        </w:rPr>
      </w:pPr>
    </w:p>
    <w:p w14:paraId="143F9C12" w14:textId="12606050" w:rsidR="00CD4CED" w:rsidRPr="00CD4CED" w:rsidRDefault="00CD4CED" w:rsidP="00CD4CED">
      <w:pPr>
        <w:pStyle w:val="Paragraphedeliste"/>
        <w:numPr>
          <w:ilvl w:val="0"/>
          <w:numId w:val="10"/>
        </w:numPr>
        <w:jc w:val="both"/>
        <w:rPr>
          <w:rFonts w:asciiTheme="majorBidi" w:hAnsiTheme="majorBidi" w:cstheme="majorBidi"/>
        </w:rPr>
      </w:pPr>
      <w:r w:rsidRPr="00CD4CED">
        <w:rPr>
          <w:rFonts w:asciiTheme="majorBidi" w:hAnsiTheme="majorBidi" w:cstheme="majorBidi"/>
          <w:b/>
          <w:bCs/>
        </w:rPr>
        <w:t>Sécurisation et accès</w:t>
      </w:r>
      <w:r w:rsidRPr="00CD4CED">
        <w:rPr>
          <w:rFonts w:asciiTheme="majorBidi" w:hAnsiTheme="majorBidi" w:cstheme="majorBidi"/>
        </w:rPr>
        <w:t xml:space="preserve"> : authentification des utilisateurs, gestion des profils (responsable financier, dirigeants autorisés)</w:t>
      </w:r>
      <w:r w:rsidR="00605C92">
        <w:rPr>
          <w:rFonts w:asciiTheme="majorBidi" w:hAnsiTheme="majorBidi" w:cstheme="majorBidi"/>
        </w:rPr>
        <w:t xml:space="preserve"> dans la partie client </w:t>
      </w:r>
      <w:proofErr w:type="spellStart"/>
      <w:r w:rsidR="00605C92">
        <w:rPr>
          <w:rFonts w:asciiTheme="majorBidi" w:hAnsiTheme="majorBidi" w:cstheme="majorBidi"/>
        </w:rPr>
        <w:t>sharepoint</w:t>
      </w:r>
      <w:proofErr w:type="spellEnd"/>
      <w:r w:rsidRPr="00CD4CED">
        <w:rPr>
          <w:rFonts w:asciiTheme="majorBidi" w:hAnsiTheme="majorBidi" w:cstheme="majorBidi"/>
        </w:rPr>
        <w:t>, contrôle des droits d’accès à chaque page ou fonctionnalité</w:t>
      </w:r>
      <w:r w:rsidR="00605C92">
        <w:rPr>
          <w:rFonts w:asciiTheme="majorBidi" w:hAnsiTheme="majorBidi" w:cstheme="majorBidi"/>
        </w:rPr>
        <w:t>.</w:t>
      </w:r>
    </w:p>
    <w:p w14:paraId="7BC02D6B" w14:textId="77777777" w:rsidR="00CD4CED" w:rsidRDefault="00CD4CED" w:rsidP="00CD4CED">
      <w:pPr>
        <w:ind w:left="720"/>
        <w:jc w:val="both"/>
        <w:rPr>
          <w:rFonts w:asciiTheme="majorBidi" w:hAnsiTheme="majorBidi" w:cstheme="majorBidi"/>
        </w:rPr>
      </w:pPr>
    </w:p>
    <w:p w14:paraId="260C0CA6" w14:textId="12489AC3" w:rsidR="006840CC" w:rsidRDefault="006840CC" w:rsidP="004B0BEB">
      <w:pPr>
        <w:jc w:val="both"/>
        <w:rPr>
          <w:rFonts w:asciiTheme="majorBidi" w:hAnsiTheme="majorBidi" w:cstheme="majorBidi"/>
          <w:b/>
          <w:bCs/>
          <w:sz w:val="28"/>
          <w:szCs w:val="28"/>
        </w:rPr>
      </w:pPr>
      <w:r w:rsidRPr="006840CC">
        <w:rPr>
          <w:rFonts w:asciiTheme="majorBidi" w:hAnsiTheme="majorBidi" w:cstheme="majorBidi"/>
          <w:b/>
          <w:bCs/>
          <w:sz w:val="28"/>
          <w:szCs w:val="28"/>
        </w:rPr>
        <w:lastRenderedPageBreak/>
        <w:t>3. Pages et Fonctionnalités principales</w:t>
      </w:r>
    </w:p>
    <w:p w14:paraId="5EB2D265" w14:textId="3E8377DA" w:rsidR="006840CC" w:rsidRDefault="006840CC" w:rsidP="004B0BEB">
      <w:pPr>
        <w:jc w:val="both"/>
        <w:rPr>
          <w:rFonts w:asciiTheme="majorBidi" w:hAnsiTheme="majorBidi" w:cstheme="majorBidi"/>
          <w:b/>
          <w:bCs/>
          <w:sz w:val="26"/>
          <w:szCs w:val="26"/>
        </w:rPr>
      </w:pPr>
      <w:r w:rsidRPr="006840CC">
        <w:rPr>
          <w:rFonts w:asciiTheme="majorBidi" w:hAnsiTheme="majorBidi" w:cstheme="majorBidi"/>
          <w:b/>
          <w:bCs/>
          <w:sz w:val="26"/>
          <w:szCs w:val="26"/>
        </w:rPr>
        <w:t>3.1 Page d’Accueil</w:t>
      </w:r>
    </w:p>
    <w:p w14:paraId="602A5B41" w14:textId="25AF9E0F" w:rsidR="004B0BEB" w:rsidRPr="004B0BEB" w:rsidRDefault="004B0BEB" w:rsidP="004B0BEB">
      <w:pPr>
        <w:jc w:val="both"/>
        <w:rPr>
          <w:rFonts w:asciiTheme="majorBidi" w:hAnsiTheme="majorBidi" w:cstheme="majorBidi"/>
        </w:rPr>
      </w:pPr>
      <w:r w:rsidRPr="004B0BEB">
        <w:rPr>
          <w:rFonts w:asciiTheme="majorBidi" w:hAnsiTheme="majorBidi" w:cstheme="majorBidi"/>
          <w:b/>
          <w:bCs/>
        </w:rPr>
        <w:t>Objectifs :</w:t>
      </w:r>
    </w:p>
    <w:p w14:paraId="53FBB0B7"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 xml:space="preserve">Présenter une vue synthétique et attractive de la </w:t>
      </w:r>
      <w:proofErr w:type="spellStart"/>
      <w:r w:rsidRPr="004B0BEB">
        <w:rPr>
          <w:rFonts w:asciiTheme="majorBidi" w:hAnsiTheme="majorBidi" w:cstheme="majorBidi"/>
        </w:rPr>
        <w:t>dashboard</w:t>
      </w:r>
      <w:proofErr w:type="spellEnd"/>
    </w:p>
    <w:p w14:paraId="79B75017"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 xml:space="preserve">Faciliter l’accès aux différentes sections de </w:t>
      </w:r>
      <w:proofErr w:type="spellStart"/>
      <w:r w:rsidRPr="004B0BEB">
        <w:rPr>
          <w:rFonts w:asciiTheme="majorBidi" w:hAnsiTheme="majorBidi" w:cstheme="majorBidi"/>
        </w:rPr>
        <w:t>Geld</w:t>
      </w:r>
      <w:proofErr w:type="spellEnd"/>
      <w:r w:rsidRPr="004B0BEB">
        <w:rPr>
          <w:rFonts w:asciiTheme="majorBidi" w:hAnsiTheme="majorBidi" w:cstheme="majorBidi"/>
        </w:rPr>
        <w:t xml:space="preserve"> Pilot</w:t>
      </w:r>
    </w:p>
    <w:p w14:paraId="08888CFA" w14:textId="77777777" w:rsidR="004B0BEB" w:rsidRPr="004B0BEB" w:rsidRDefault="004B0BEB" w:rsidP="004B0BEB">
      <w:pPr>
        <w:numPr>
          <w:ilvl w:val="0"/>
          <w:numId w:val="14"/>
        </w:numPr>
        <w:jc w:val="both"/>
        <w:rPr>
          <w:rFonts w:asciiTheme="majorBidi" w:hAnsiTheme="majorBidi" w:cstheme="majorBidi"/>
        </w:rPr>
      </w:pPr>
      <w:r w:rsidRPr="004B0BEB">
        <w:rPr>
          <w:rFonts w:asciiTheme="majorBidi" w:hAnsiTheme="majorBidi" w:cstheme="majorBidi"/>
        </w:rPr>
        <w:t>Introduire l’utilisateur au suivi financier de l’entreprise</w:t>
      </w:r>
    </w:p>
    <w:p w14:paraId="799507CB" w14:textId="77777777" w:rsidR="004B0BEB" w:rsidRPr="004B0BEB" w:rsidRDefault="004B0BEB" w:rsidP="004B0BEB">
      <w:pPr>
        <w:jc w:val="both"/>
        <w:rPr>
          <w:rFonts w:asciiTheme="majorBidi" w:hAnsiTheme="majorBidi" w:cstheme="majorBidi"/>
        </w:rPr>
      </w:pPr>
      <w:r w:rsidRPr="004B0BEB">
        <w:rPr>
          <w:rFonts w:asciiTheme="majorBidi" w:hAnsiTheme="majorBidi" w:cstheme="majorBidi"/>
          <w:b/>
          <w:bCs/>
        </w:rPr>
        <w:t>Fonctionnalités clés :</w:t>
      </w:r>
    </w:p>
    <w:p w14:paraId="6558E0B1"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rPr>
        <w:t xml:space="preserve">Affichage du </w:t>
      </w:r>
      <w:r w:rsidRPr="004B0BEB">
        <w:rPr>
          <w:rFonts w:asciiTheme="majorBidi" w:hAnsiTheme="majorBidi" w:cstheme="majorBidi"/>
          <w:b/>
          <w:bCs/>
        </w:rPr>
        <w:t>logo de l’entreprise</w:t>
      </w:r>
      <w:r w:rsidRPr="004B0BEB">
        <w:rPr>
          <w:rFonts w:asciiTheme="majorBidi" w:hAnsiTheme="majorBidi" w:cstheme="majorBidi"/>
        </w:rPr>
        <w:t xml:space="preserve"> et du nom de la solution </w:t>
      </w:r>
      <w:proofErr w:type="spellStart"/>
      <w:r w:rsidRPr="004B0BEB">
        <w:rPr>
          <w:rFonts w:asciiTheme="majorBidi" w:hAnsiTheme="majorBidi" w:cstheme="majorBidi"/>
          <w:b/>
          <w:bCs/>
        </w:rPr>
        <w:t>Geld</w:t>
      </w:r>
      <w:proofErr w:type="spellEnd"/>
      <w:r w:rsidRPr="004B0BEB">
        <w:rPr>
          <w:rFonts w:asciiTheme="majorBidi" w:hAnsiTheme="majorBidi" w:cstheme="majorBidi"/>
          <w:b/>
          <w:bCs/>
        </w:rPr>
        <w:t xml:space="preserve"> Pilot Dashboard</w:t>
      </w:r>
    </w:p>
    <w:p w14:paraId="1DB0E083"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b/>
          <w:bCs/>
        </w:rPr>
        <w:t>Barre de navigation supérieure</w:t>
      </w:r>
      <w:r w:rsidRPr="004B0BEB">
        <w:rPr>
          <w:rFonts w:asciiTheme="majorBidi" w:hAnsiTheme="majorBidi" w:cstheme="majorBidi"/>
        </w:rPr>
        <w:t xml:space="preserve"> pour accéder aux différentes pages</w:t>
      </w:r>
    </w:p>
    <w:p w14:paraId="25A1BEE2"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b/>
          <w:bCs/>
        </w:rPr>
        <w:t>Introduction brève</w:t>
      </w:r>
      <w:r w:rsidRPr="004B0BEB">
        <w:rPr>
          <w:rFonts w:asciiTheme="majorBidi" w:hAnsiTheme="majorBidi" w:cstheme="majorBidi"/>
        </w:rPr>
        <w:t xml:space="preserve"> pour guider l’utilisateur dans l’exploitation de la </w:t>
      </w:r>
      <w:proofErr w:type="spellStart"/>
      <w:r w:rsidRPr="004B0BEB">
        <w:rPr>
          <w:rFonts w:asciiTheme="majorBidi" w:hAnsiTheme="majorBidi" w:cstheme="majorBidi"/>
        </w:rPr>
        <w:t>dashboard</w:t>
      </w:r>
      <w:proofErr w:type="spellEnd"/>
    </w:p>
    <w:p w14:paraId="4924ADE8" w14:textId="77777777" w:rsidR="004B0BEB" w:rsidRPr="004B0BEB" w:rsidRDefault="004B0BEB" w:rsidP="004B0BEB">
      <w:pPr>
        <w:numPr>
          <w:ilvl w:val="0"/>
          <w:numId w:val="15"/>
        </w:numPr>
        <w:jc w:val="both"/>
        <w:rPr>
          <w:rFonts w:asciiTheme="majorBidi" w:hAnsiTheme="majorBidi" w:cstheme="majorBidi"/>
        </w:rPr>
      </w:pPr>
      <w:r w:rsidRPr="004B0BEB">
        <w:rPr>
          <w:rFonts w:asciiTheme="majorBidi" w:hAnsiTheme="majorBidi" w:cstheme="majorBidi"/>
        </w:rPr>
        <w:t xml:space="preserve">Accès rapide aux </w:t>
      </w:r>
      <w:r w:rsidRPr="004B0BEB">
        <w:rPr>
          <w:rFonts w:asciiTheme="majorBidi" w:hAnsiTheme="majorBidi" w:cstheme="majorBidi"/>
          <w:b/>
          <w:bCs/>
        </w:rPr>
        <w:t>KPI principaux</w:t>
      </w:r>
      <w:r w:rsidRPr="004B0BEB">
        <w:rPr>
          <w:rFonts w:asciiTheme="majorBidi" w:hAnsiTheme="majorBidi" w:cstheme="majorBidi"/>
        </w:rPr>
        <w:t xml:space="preserve"> via des widgets</w:t>
      </w:r>
    </w:p>
    <w:p w14:paraId="1F3073E7" w14:textId="77777777" w:rsidR="004B0BEB" w:rsidRPr="004B0BEB" w:rsidRDefault="004B0BEB" w:rsidP="004B0BEB">
      <w:pPr>
        <w:jc w:val="both"/>
        <w:rPr>
          <w:rFonts w:asciiTheme="majorBidi" w:hAnsiTheme="majorBidi" w:cstheme="majorBidi"/>
        </w:rPr>
      </w:pPr>
      <w:r w:rsidRPr="004B0BEB">
        <w:rPr>
          <w:rFonts w:asciiTheme="majorBidi" w:hAnsiTheme="majorBidi" w:cstheme="majorBidi"/>
          <w:b/>
          <w:bCs/>
        </w:rPr>
        <w:t>Indicateurs affichés :</w:t>
      </w:r>
    </w:p>
    <w:p w14:paraId="20DB177F"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Chiffre d’affaires global</w:t>
      </w:r>
    </w:p>
    <w:p w14:paraId="10212DEB"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Total clients actifs</w:t>
      </w:r>
    </w:p>
    <w:p w14:paraId="63EB4E7C"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Revenus mensuels et annuels</w:t>
      </w:r>
    </w:p>
    <w:p w14:paraId="552EDB23" w14:textId="77777777" w:rsidR="004B0BEB" w:rsidRP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Alertes financières importantes</w:t>
      </w:r>
    </w:p>
    <w:p w14:paraId="0199C3BB" w14:textId="77777777" w:rsidR="004B0BEB" w:rsidRDefault="004B0BEB" w:rsidP="004B0BEB">
      <w:pPr>
        <w:numPr>
          <w:ilvl w:val="0"/>
          <w:numId w:val="16"/>
        </w:numPr>
        <w:jc w:val="both"/>
        <w:rPr>
          <w:rFonts w:asciiTheme="majorBidi" w:hAnsiTheme="majorBidi" w:cstheme="majorBidi"/>
        </w:rPr>
      </w:pPr>
      <w:r w:rsidRPr="004B0BEB">
        <w:rPr>
          <w:rFonts w:asciiTheme="majorBidi" w:hAnsiTheme="majorBidi" w:cstheme="majorBidi"/>
        </w:rPr>
        <w:t>Tendances clés sous forme de mini-graphique</w:t>
      </w:r>
    </w:p>
    <w:p w14:paraId="01CB0E39" w14:textId="77777777" w:rsidR="00987C66" w:rsidRPr="00987C66" w:rsidRDefault="00987C66" w:rsidP="00987C66">
      <w:pPr>
        <w:jc w:val="both"/>
        <w:rPr>
          <w:rFonts w:asciiTheme="majorBidi" w:hAnsiTheme="majorBidi" w:cstheme="majorBidi"/>
          <w:b/>
          <w:bCs/>
          <w:sz w:val="26"/>
          <w:szCs w:val="26"/>
        </w:rPr>
      </w:pPr>
      <w:r w:rsidRPr="00987C66">
        <w:rPr>
          <w:rFonts w:asciiTheme="majorBidi" w:hAnsiTheme="majorBidi" w:cstheme="majorBidi"/>
          <w:b/>
          <w:bCs/>
          <w:sz w:val="26"/>
          <w:szCs w:val="26"/>
        </w:rPr>
        <w:t>3.2 Page de Gestion des Clients</w:t>
      </w:r>
    </w:p>
    <w:p w14:paraId="65ED4E7C" w14:textId="77777777" w:rsidR="00987C66" w:rsidRPr="00987C66" w:rsidRDefault="00987C66" w:rsidP="00987C66">
      <w:pPr>
        <w:jc w:val="both"/>
        <w:rPr>
          <w:rFonts w:asciiTheme="majorBidi" w:hAnsiTheme="majorBidi" w:cstheme="majorBidi"/>
        </w:rPr>
      </w:pPr>
      <w:r w:rsidRPr="00987C66">
        <w:rPr>
          <w:rFonts w:asciiTheme="majorBidi" w:hAnsiTheme="majorBidi" w:cstheme="majorBidi"/>
          <w:b/>
          <w:bCs/>
        </w:rPr>
        <w:t>Objectifs :</w:t>
      </w:r>
    </w:p>
    <w:p w14:paraId="5BE8EA93" w14:textId="77777777" w:rsidR="00987C66" w:rsidRPr="00987C66" w:rsidRDefault="00987C66" w:rsidP="00987C66">
      <w:pPr>
        <w:numPr>
          <w:ilvl w:val="0"/>
          <w:numId w:val="20"/>
        </w:numPr>
        <w:jc w:val="both"/>
        <w:rPr>
          <w:rFonts w:asciiTheme="majorBidi" w:hAnsiTheme="majorBidi" w:cstheme="majorBidi"/>
        </w:rPr>
      </w:pPr>
      <w:r w:rsidRPr="00987C66">
        <w:rPr>
          <w:rFonts w:asciiTheme="majorBidi" w:hAnsiTheme="majorBidi" w:cstheme="majorBidi"/>
        </w:rPr>
        <w:t>Centraliser toutes les informations relatives aux clients dans un seul espace interactif.</w:t>
      </w:r>
    </w:p>
    <w:p w14:paraId="117C0018" w14:textId="77777777" w:rsidR="00987C66" w:rsidRPr="00987C66" w:rsidRDefault="00987C66" w:rsidP="00987C66">
      <w:pPr>
        <w:numPr>
          <w:ilvl w:val="0"/>
          <w:numId w:val="20"/>
        </w:numPr>
        <w:jc w:val="both"/>
        <w:rPr>
          <w:rFonts w:asciiTheme="majorBidi" w:hAnsiTheme="majorBidi" w:cstheme="majorBidi"/>
        </w:rPr>
      </w:pPr>
      <w:r w:rsidRPr="00987C66">
        <w:rPr>
          <w:rFonts w:asciiTheme="majorBidi" w:hAnsiTheme="majorBidi" w:cstheme="majorBidi"/>
        </w:rPr>
        <w:t>Faciliter le suivi de l’activité client (actifs, inactifs, bloqués).</w:t>
      </w:r>
    </w:p>
    <w:p w14:paraId="5D1C4167" w14:textId="77777777" w:rsidR="00987C66" w:rsidRPr="00987C66" w:rsidRDefault="00987C66" w:rsidP="00987C66">
      <w:pPr>
        <w:numPr>
          <w:ilvl w:val="0"/>
          <w:numId w:val="20"/>
        </w:numPr>
        <w:jc w:val="both"/>
        <w:rPr>
          <w:rFonts w:asciiTheme="majorBidi" w:hAnsiTheme="majorBidi" w:cstheme="majorBidi"/>
        </w:rPr>
      </w:pPr>
      <w:r w:rsidRPr="00987C66">
        <w:rPr>
          <w:rFonts w:asciiTheme="majorBidi" w:hAnsiTheme="majorBidi" w:cstheme="majorBidi"/>
        </w:rPr>
        <w:t>Analyser les comportements, méthodes de paiement et répartitions géographiques pour une meilleure prise de décision.</w:t>
      </w:r>
    </w:p>
    <w:p w14:paraId="2005FE76" w14:textId="77777777" w:rsidR="00987C66" w:rsidRPr="00987C66" w:rsidRDefault="00987C66" w:rsidP="00987C66">
      <w:pPr>
        <w:jc w:val="both"/>
        <w:rPr>
          <w:rFonts w:asciiTheme="majorBidi" w:hAnsiTheme="majorBidi" w:cstheme="majorBidi"/>
        </w:rPr>
      </w:pPr>
      <w:r w:rsidRPr="00987C66">
        <w:rPr>
          <w:rFonts w:asciiTheme="majorBidi" w:hAnsiTheme="majorBidi" w:cstheme="majorBidi"/>
          <w:b/>
          <w:bCs/>
        </w:rPr>
        <w:t>Fonctionnalités clés :</w:t>
      </w:r>
    </w:p>
    <w:p w14:paraId="20FFB9E1" w14:textId="77777777" w:rsidR="00987C66" w:rsidRPr="00994498" w:rsidRDefault="00987C66" w:rsidP="00994498">
      <w:pPr>
        <w:pStyle w:val="Paragraphedeliste"/>
        <w:numPr>
          <w:ilvl w:val="0"/>
          <w:numId w:val="24"/>
        </w:numPr>
        <w:jc w:val="both"/>
        <w:rPr>
          <w:rFonts w:asciiTheme="majorBidi" w:hAnsiTheme="majorBidi" w:cstheme="majorBidi"/>
        </w:rPr>
      </w:pPr>
      <w:r w:rsidRPr="00994498">
        <w:rPr>
          <w:rFonts w:asciiTheme="majorBidi" w:hAnsiTheme="majorBidi" w:cstheme="majorBidi"/>
          <w:b/>
          <w:bCs/>
        </w:rPr>
        <w:t>Tableau dynamique des clients</w:t>
      </w:r>
      <w:r w:rsidRPr="00994498">
        <w:rPr>
          <w:rFonts w:asciiTheme="majorBidi" w:hAnsiTheme="majorBidi" w:cstheme="majorBidi"/>
        </w:rPr>
        <w:t xml:space="preserve"> : affichage détaillé de chaque client (CIN, nom, </w:t>
      </w:r>
      <w:proofErr w:type="gramStart"/>
      <w:r w:rsidRPr="00994498">
        <w:rPr>
          <w:rFonts w:asciiTheme="majorBidi" w:hAnsiTheme="majorBidi" w:cstheme="majorBidi"/>
        </w:rPr>
        <w:t>email</w:t>
      </w:r>
      <w:proofErr w:type="gramEnd"/>
      <w:r w:rsidRPr="00994498">
        <w:rPr>
          <w:rFonts w:asciiTheme="majorBidi" w:hAnsiTheme="majorBidi" w:cstheme="majorBidi"/>
        </w:rPr>
        <w:t>, téléphone, adresse, type de client, statut, devise, mode de paiement, etc.), avec tri, recherche et pagination.</w:t>
      </w:r>
    </w:p>
    <w:p w14:paraId="0D8AAB62" w14:textId="77777777" w:rsidR="00987C66" w:rsidRPr="00994498" w:rsidRDefault="00987C66" w:rsidP="00994498">
      <w:pPr>
        <w:pStyle w:val="Paragraphedeliste"/>
        <w:numPr>
          <w:ilvl w:val="0"/>
          <w:numId w:val="24"/>
        </w:numPr>
        <w:jc w:val="both"/>
        <w:rPr>
          <w:rFonts w:asciiTheme="majorBidi" w:hAnsiTheme="majorBidi" w:cstheme="majorBidi"/>
        </w:rPr>
      </w:pPr>
      <w:r w:rsidRPr="00994498">
        <w:rPr>
          <w:rFonts w:asciiTheme="majorBidi" w:hAnsiTheme="majorBidi" w:cstheme="majorBidi"/>
          <w:b/>
          <w:bCs/>
        </w:rPr>
        <w:t>Carte géographique interactive (</w:t>
      </w:r>
      <w:proofErr w:type="spellStart"/>
      <w:r w:rsidRPr="00994498">
        <w:rPr>
          <w:rFonts w:asciiTheme="majorBidi" w:hAnsiTheme="majorBidi" w:cstheme="majorBidi"/>
          <w:b/>
          <w:bCs/>
        </w:rPr>
        <w:t>Map</w:t>
      </w:r>
      <w:proofErr w:type="spellEnd"/>
      <w:r w:rsidRPr="00994498">
        <w:rPr>
          <w:rFonts w:asciiTheme="majorBidi" w:hAnsiTheme="majorBidi" w:cstheme="majorBidi"/>
          <w:b/>
          <w:bCs/>
        </w:rPr>
        <w:t xml:space="preserve"> Chart)</w:t>
      </w:r>
      <w:r w:rsidRPr="00994498">
        <w:rPr>
          <w:rFonts w:asciiTheme="majorBidi" w:hAnsiTheme="majorBidi" w:cstheme="majorBidi"/>
        </w:rPr>
        <w:t xml:space="preserve"> : répartition des clients par adresse pour visualiser la présence et la densité géographique.</w:t>
      </w:r>
    </w:p>
    <w:p w14:paraId="1BDD7C63" w14:textId="77777777" w:rsidR="00987C66" w:rsidRPr="00994498" w:rsidRDefault="00987C66" w:rsidP="00994498">
      <w:pPr>
        <w:pStyle w:val="Paragraphedeliste"/>
        <w:numPr>
          <w:ilvl w:val="0"/>
          <w:numId w:val="24"/>
        </w:numPr>
        <w:jc w:val="both"/>
        <w:rPr>
          <w:rFonts w:asciiTheme="majorBidi" w:hAnsiTheme="majorBidi" w:cstheme="majorBidi"/>
        </w:rPr>
      </w:pPr>
      <w:r w:rsidRPr="00994498">
        <w:rPr>
          <w:rFonts w:asciiTheme="majorBidi" w:hAnsiTheme="majorBidi" w:cstheme="majorBidi"/>
          <w:b/>
          <w:bCs/>
        </w:rPr>
        <w:t>Mesure de suivi d’activité (DAX)</w:t>
      </w:r>
      <w:r w:rsidRPr="00994498">
        <w:rPr>
          <w:rFonts w:asciiTheme="majorBidi" w:hAnsiTheme="majorBidi" w:cstheme="majorBidi"/>
        </w:rPr>
        <w:t xml:space="preserve"> :</w:t>
      </w:r>
    </w:p>
    <w:p w14:paraId="48DE84ED" w14:textId="7A98A8DA" w:rsidR="00987C66" w:rsidRDefault="00987C66" w:rsidP="00987C66">
      <w:pPr>
        <w:jc w:val="both"/>
        <w:rPr>
          <w:rFonts w:asciiTheme="majorBidi" w:hAnsiTheme="majorBidi" w:cstheme="majorBidi"/>
        </w:rPr>
      </w:pPr>
      <w:r>
        <w:rPr>
          <w:rFonts w:asciiTheme="majorBidi" w:hAnsiTheme="majorBidi" w:cstheme="majorBidi"/>
        </w:rPr>
        <w:tab/>
      </w:r>
      <w:r w:rsidRPr="00987C66">
        <w:rPr>
          <w:rFonts w:asciiTheme="majorBidi" w:hAnsiTheme="majorBidi" w:cstheme="majorBidi"/>
        </w:rPr>
        <w:t>Cette mesure permet d’évaluer l’état global de l’activité client et d’alerter les décideurs en cas de taux élevé d’inactivité.</w:t>
      </w:r>
    </w:p>
    <w:p w14:paraId="1057FD76" w14:textId="77777777" w:rsidR="00987C66" w:rsidRDefault="00987C66" w:rsidP="00987C66">
      <w:pPr>
        <w:jc w:val="both"/>
        <w:rPr>
          <w:rFonts w:asciiTheme="majorBidi" w:hAnsiTheme="majorBidi" w:cstheme="majorBidi"/>
        </w:rPr>
      </w:pPr>
    </w:p>
    <w:p w14:paraId="081AC34A" w14:textId="77777777" w:rsidR="00987C66" w:rsidRPr="00987C66" w:rsidRDefault="00987C66" w:rsidP="00987C66">
      <w:pPr>
        <w:jc w:val="both"/>
        <w:rPr>
          <w:rFonts w:asciiTheme="majorBidi" w:hAnsiTheme="majorBidi" w:cstheme="majorBidi"/>
        </w:rPr>
      </w:pPr>
    </w:p>
    <w:p w14:paraId="1B9E5F21" w14:textId="77777777" w:rsidR="00987C66" w:rsidRPr="00994498" w:rsidRDefault="00987C66" w:rsidP="00994498">
      <w:pPr>
        <w:pStyle w:val="Paragraphedeliste"/>
        <w:numPr>
          <w:ilvl w:val="0"/>
          <w:numId w:val="25"/>
        </w:numPr>
        <w:jc w:val="both"/>
        <w:rPr>
          <w:rFonts w:asciiTheme="majorBidi" w:hAnsiTheme="majorBidi" w:cstheme="majorBidi"/>
        </w:rPr>
      </w:pPr>
      <w:r w:rsidRPr="00994498">
        <w:rPr>
          <w:rFonts w:asciiTheme="majorBidi" w:hAnsiTheme="majorBidi" w:cstheme="majorBidi"/>
          <w:b/>
          <w:bCs/>
        </w:rPr>
        <w:lastRenderedPageBreak/>
        <w:t xml:space="preserve">Cartes de synthèse (KPI </w:t>
      </w:r>
      <w:proofErr w:type="spellStart"/>
      <w:r w:rsidRPr="00994498">
        <w:rPr>
          <w:rFonts w:asciiTheme="majorBidi" w:hAnsiTheme="majorBidi" w:cstheme="majorBidi"/>
          <w:b/>
          <w:bCs/>
        </w:rPr>
        <w:t>Cards</w:t>
      </w:r>
      <w:proofErr w:type="spellEnd"/>
      <w:r w:rsidRPr="00994498">
        <w:rPr>
          <w:rFonts w:asciiTheme="majorBidi" w:hAnsiTheme="majorBidi" w:cstheme="majorBidi"/>
          <w:b/>
          <w:bCs/>
        </w:rPr>
        <w:t>)</w:t>
      </w:r>
      <w:r w:rsidRPr="00994498">
        <w:rPr>
          <w:rFonts w:asciiTheme="majorBidi" w:hAnsiTheme="majorBidi" w:cstheme="majorBidi"/>
        </w:rPr>
        <w:t xml:space="preserve"> :</w:t>
      </w:r>
    </w:p>
    <w:p w14:paraId="25B42D7C" w14:textId="77777777" w:rsidR="00987C66" w:rsidRPr="00987C66" w:rsidRDefault="00987C66" w:rsidP="00987C66">
      <w:pPr>
        <w:numPr>
          <w:ilvl w:val="1"/>
          <w:numId w:val="21"/>
        </w:numPr>
        <w:jc w:val="both"/>
        <w:rPr>
          <w:rFonts w:asciiTheme="majorBidi" w:hAnsiTheme="majorBidi" w:cstheme="majorBidi"/>
        </w:rPr>
      </w:pPr>
      <w:r w:rsidRPr="00987C66">
        <w:rPr>
          <w:rFonts w:asciiTheme="majorBidi" w:hAnsiTheme="majorBidi" w:cstheme="majorBidi"/>
        </w:rPr>
        <w:t>Nombre total de clients.</w:t>
      </w:r>
    </w:p>
    <w:p w14:paraId="0C41C63E" w14:textId="77777777" w:rsidR="00987C66" w:rsidRPr="00987C66" w:rsidRDefault="00987C66" w:rsidP="00987C66">
      <w:pPr>
        <w:numPr>
          <w:ilvl w:val="1"/>
          <w:numId w:val="21"/>
        </w:numPr>
        <w:jc w:val="both"/>
        <w:rPr>
          <w:rFonts w:asciiTheme="majorBidi" w:hAnsiTheme="majorBidi" w:cstheme="majorBidi"/>
        </w:rPr>
      </w:pPr>
      <w:r w:rsidRPr="00987C66">
        <w:rPr>
          <w:rFonts w:asciiTheme="majorBidi" w:hAnsiTheme="majorBidi" w:cstheme="majorBidi"/>
        </w:rPr>
        <w:t>Nombre de clients actifs.</w:t>
      </w:r>
    </w:p>
    <w:p w14:paraId="525EE3FB" w14:textId="77777777" w:rsidR="00987C66" w:rsidRPr="00987C66" w:rsidRDefault="00987C66" w:rsidP="00987C66">
      <w:pPr>
        <w:numPr>
          <w:ilvl w:val="1"/>
          <w:numId w:val="21"/>
        </w:numPr>
        <w:jc w:val="both"/>
        <w:rPr>
          <w:rFonts w:asciiTheme="majorBidi" w:hAnsiTheme="majorBidi" w:cstheme="majorBidi"/>
        </w:rPr>
      </w:pPr>
      <w:r w:rsidRPr="00987C66">
        <w:rPr>
          <w:rFonts w:asciiTheme="majorBidi" w:hAnsiTheme="majorBidi" w:cstheme="majorBidi"/>
        </w:rPr>
        <w:t>Répartition par méthodes de paiement (virement bancaire, carte, espèces…).</w:t>
      </w:r>
    </w:p>
    <w:p w14:paraId="1D5CFB83" w14:textId="77777777" w:rsidR="00987C66" w:rsidRPr="00987C66" w:rsidRDefault="00987C66" w:rsidP="00987C66">
      <w:pPr>
        <w:numPr>
          <w:ilvl w:val="1"/>
          <w:numId w:val="21"/>
        </w:numPr>
        <w:jc w:val="both"/>
        <w:rPr>
          <w:rFonts w:asciiTheme="majorBidi" w:hAnsiTheme="majorBidi" w:cstheme="majorBidi"/>
        </w:rPr>
      </w:pPr>
      <w:r w:rsidRPr="00987C66">
        <w:rPr>
          <w:rFonts w:asciiTheme="majorBidi" w:hAnsiTheme="majorBidi" w:cstheme="majorBidi"/>
        </w:rPr>
        <w:t>Répartition par devises utilisées (Dollar, Euro, Dinar…).</w:t>
      </w:r>
    </w:p>
    <w:p w14:paraId="13299693" w14:textId="77777777" w:rsidR="00987C66" w:rsidRPr="00987C66" w:rsidRDefault="00987C66" w:rsidP="00987C66">
      <w:pPr>
        <w:pStyle w:val="Paragraphedeliste"/>
        <w:numPr>
          <w:ilvl w:val="0"/>
          <w:numId w:val="22"/>
        </w:numPr>
        <w:jc w:val="both"/>
        <w:rPr>
          <w:rFonts w:asciiTheme="majorBidi" w:hAnsiTheme="majorBidi" w:cstheme="majorBidi"/>
        </w:rPr>
      </w:pPr>
      <w:r w:rsidRPr="00987C66">
        <w:rPr>
          <w:rFonts w:asciiTheme="majorBidi" w:hAnsiTheme="majorBidi" w:cstheme="majorBidi"/>
          <w:b/>
          <w:bCs/>
        </w:rPr>
        <w:t>Jauge (Gauge Chart)</w:t>
      </w:r>
      <w:r w:rsidRPr="00987C66">
        <w:rPr>
          <w:rFonts w:asciiTheme="majorBidi" w:hAnsiTheme="majorBidi" w:cstheme="majorBidi"/>
        </w:rPr>
        <w:t xml:space="preserve"> : suivi du pourcentage de clients actifs par rapport au total.</w:t>
      </w:r>
    </w:p>
    <w:p w14:paraId="3D8251E8" w14:textId="77777777" w:rsidR="00987C66" w:rsidRPr="00987C66" w:rsidRDefault="00987C66" w:rsidP="00987C66">
      <w:pPr>
        <w:pStyle w:val="Paragraphedeliste"/>
        <w:numPr>
          <w:ilvl w:val="0"/>
          <w:numId w:val="22"/>
        </w:numPr>
        <w:jc w:val="both"/>
        <w:rPr>
          <w:rFonts w:asciiTheme="majorBidi" w:hAnsiTheme="majorBidi" w:cstheme="majorBidi"/>
        </w:rPr>
      </w:pPr>
      <w:r w:rsidRPr="00987C66">
        <w:rPr>
          <w:rFonts w:asciiTheme="majorBidi" w:hAnsiTheme="majorBidi" w:cstheme="majorBidi"/>
          <w:b/>
          <w:bCs/>
        </w:rPr>
        <w:t>Graphique en secteurs (Pie Chart)</w:t>
      </w:r>
      <w:r w:rsidRPr="00987C66">
        <w:rPr>
          <w:rFonts w:asciiTheme="majorBidi" w:hAnsiTheme="majorBidi" w:cstheme="majorBidi"/>
        </w:rPr>
        <w:t xml:space="preserve"> : distribution des clients par statut (actif, inactif, bloqué).</w:t>
      </w:r>
    </w:p>
    <w:p w14:paraId="79CE7A03" w14:textId="58C65B73" w:rsidR="00987C66" w:rsidRPr="00987C66" w:rsidRDefault="00987C66" w:rsidP="00987C66">
      <w:pPr>
        <w:pStyle w:val="Paragraphedeliste"/>
        <w:numPr>
          <w:ilvl w:val="0"/>
          <w:numId w:val="22"/>
        </w:numPr>
        <w:jc w:val="both"/>
        <w:rPr>
          <w:rFonts w:asciiTheme="majorBidi" w:hAnsiTheme="majorBidi" w:cstheme="majorBidi"/>
        </w:rPr>
      </w:pPr>
      <w:r w:rsidRPr="00987C66">
        <w:rPr>
          <w:rFonts w:asciiTheme="majorBidi" w:hAnsiTheme="majorBidi" w:cstheme="majorBidi"/>
          <w:b/>
          <w:bCs/>
        </w:rPr>
        <w:t>Filtres avancés (</w:t>
      </w:r>
      <w:proofErr w:type="spellStart"/>
      <w:r w:rsidRPr="00987C66">
        <w:rPr>
          <w:rFonts w:asciiTheme="majorBidi" w:hAnsiTheme="majorBidi" w:cstheme="majorBidi"/>
          <w:b/>
          <w:bCs/>
        </w:rPr>
        <w:t>Slicers</w:t>
      </w:r>
      <w:proofErr w:type="spellEnd"/>
      <w:r w:rsidRPr="00987C66">
        <w:rPr>
          <w:rFonts w:asciiTheme="majorBidi" w:hAnsiTheme="majorBidi" w:cstheme="majorBidi"/>
          <w:b/>
          <w:bCs/>
        </w:rPr>
        <w:t>)</w:t>
      </w:r>
      <w:r w:rsidRPr="00987C66">
        <w:rPr>
          <w:rFonts w:asciiTheme="majorBidi" w:hAnsiTheme="majorBidi" w:cstheme="majorBidi"/>
        </w:rPr>
        <w:t xml:space="preserve"> : possibilité de filtrer les clients par statut (actif/inactif/bloqué) et par type (entreprise, particulier, organisation</w:t>
      </w:r>
      <w:proofErr w:type="gramStart"/>
      <w:r w:rsidRPr="00987C66">
        <w:rPr>
          <w:rFonts w:asciiTheme="majorBidi" w:hAnsiTheme="majorBidi" w:cstheme="majorBidi"/>
        </w:rPr>
        <w:t>).</w:t>
      </w:r>
      <w:r w:rsidRPr="00987C66">
        <w:rPr>
          <w:rFonts w:asciiTheme="majorBidi" w:hAnsiTheme="majorBidi" w:cstheme="majorBidi"/>
          <w:b/>
          <w:bCs/>
        </w:rPr>
        <w:t>Valeur</w:t>
      </w:r>
      <w:proofErr w:type="gramEnd"/>
      <w:r w:rsidRPr="00987C66">
        <w:rPr>
          <w:rFonts w:asciiTheme="majorBidi" w:hAnsiTheme="majorBidi" w:cstheme="majorBidi"/>
          <w:b/>
          <w:bCs/>
        </w:rPr>
        <w:t xml:space="preserve"> ajoutée :</w:t>
      </w:r>
      <w:r w:rsidRPr="00987C66">
        <w:rPr>
          <w:rFonts w:asciiTheme="majorBidi" w:hAnsiTheme="majorBidi" w:cstheme="majorBidi"/>
        </w:rPr>
        <w:br/>
        <w:t>Grâce à cette interface, les décideurs disposent d’une vue claire et intuitive sur l’état du portefeuille clients. Ils peuvent ainsi :</w:t>
      </w:r>
    </w:p>
    <w:p w14:paraId="012BC3B9" w14:textId="77777777" w:rsidR="00987C66" w:rsidRPr="00987C66" w:rsidRDefault="00987C66" w:rsidP="00987C66">
      <w:pPr>
        <w:numPr>
          <w:ilvl w:val="0"/>
          <w:numId w:val="23"/>
        </w:numPr>
        <w:jc w:val="both"/>
        <w:rPr>
          <w:rFonts w:asciiTheme="majorBidi" w:hAnsiTheme="majorBidi" w:cstheme="majorBidi"/>
        </w:rPr>
      </w:pPr>
      <w:r w:rsidRPr="00987C66">
        <w:rPr>
          <w:rFonts w:asciiTheme="majorBidi" w:hAnsiTheme="majorBidi" w:cstheme="majorBidi"/>
        </w:rPr>
        <w:t>Identifier rapidement les zones géographiques les plus dynamiques.</w:t>
      </w:r>
    </w:p>
    <w:p w14:paraId="070042CA" w14:textId="77777777" w:rsidR="00987C66" w:rsidRPr="00987C66" w:rsidRDefault="00987C66" w:rsidP="00987C66">
      <w:pPr>
        <w:numPr>
          <w:ilvl w:val="0"/>
          <w:numId w:val="23"/>
        </w:numPr>
        <w:jc w:val="both"/>
        <w:rPr>
          <w:rFonts w:asciiTheme="majorBidi" w:hAnsiTheme="majorBidi" w:cstheme="majorBidi"/>
        </w:rPr>
      </w:pPr>
      <w:r w:rsidRPr="00987C66">
        <w:rPr>
          <w:rFonts w:asciiTheme="majorBidi" w:hAnsiTheme="majorBidi" w:cstheme="majorBidi"/>
        </w:rPr>
        <w:t>Détecter une baisse d’activité client et réagir proactivement.</w:t>
      </w:r>
    </w:p>
    <w:p w14:paraId="300EE3CD" w14:textId="77777777" w:rsidR="00987C66" w:rsidRPr="00987C66" w:rsidRDefault="00987C66" w:rsidP="00987C66">
      <w:pPr>
        <w:numPr>
          <w:ilvl w:val="0"/>
          <w:numId w:val="23"/>
        </w:numPr>
        <w:jc w:val="both"/>
        <w:rPr>
          <w:rFonts w:asciiTheme="majorBidi" w:hAnsiTheme="majorBidi" w:cstheme="majorBidi"/>
        </w:rPr>
      </w:pPr>
      <w:r w:rsidRPr="00987C66">
        <w:rPr>
          <w:rFonts w:asciiTheme="majorBidi" w:hAnsiTheme="majorBidi" w:cstheme="majorBidi"/>
        </w:rPr>
        <w:t>Comprendre la diversité des modes de paiement et devises utilisés.</w:t>
      </w:r>
    </w:p>
    <w:p w14:paraId="4645F917" w14:textId="77777777" w:rsidR="00987C66" w:rsidRPr="00987C66" w:rsidRDefault="00987C66" w:rsidP="00987C66">
      <w:pPr>
        <w:numPr>
          <w:ilvl w:val="0"/>
          <w:numId w:val="23"/>
        </w:numPr>
        <w:jc w:val="both"/>
        <w:rPr>
          <w:rFonts w:asciiTheme="majorBidi" w:hAnsiTheme="majorBidi" w:cstheme="majorBidi"/>
        </w:rPr>
      </w:pPr>
      <w:r w:rsidRPr="00987C66">
        <w:rPr>
          <w:rFonts w:asciiTheme="majorBidi" w:hAnsiTheme="majorBidi" w:cstheme="majorBidi"/>
        </w:rPr>
        <w:t>Optimiser la segmentation des clients pour des actions marketing ou commerciales ciblées.</w:t>
      </w:r>
    </w:p>
    <w:p w14:paraId="340C56E5" w14:textId="77777777" w:rsidR="004B0BEB" w:rsidRPr="00987C66" w:rsidRDefault="004B0BEB" w:rsidP="004B0BEB">
      <w:pPr>
        <w:jc w:val="both"/>
        <w:rPr>
          <w:rFonts w:asciiTheme="majorBidi" w:hAnsiTheme="majorBidi" w:cstheme="majorBidi"/>
        </w:rPr>
      </w:pPr>
    </w:p>
    <w:p w14:paraId="6A3CED99" w14:textId="02F693A3" w:rsidR="006840CC" w:rsidRPr="006840CC" w:rsidRDefault="006840CC" w:rsidP="006840CC">
      <w:pPr>
        <w:jc w:val="both"/>
        <w:rPr>
          <w:rFonts w:asciiTheme="majorBidi" w:hAnsiTheme="majorBidi" w:cstheme="majorBidi"/>
        </w:rPr>
      </w:pPr>
    </w:p>
    <w:p w14:paraId="6696A6A6" w14:textId="77777777" w:rsidR="008C7C07" w:rsidRDefault="008C7C07" w:rsidP="00396ECB">
      <w:pPr>
        <w:jc w:val="both"/>
        <w:rPr>
          <w:rFonts w:asciiTheme="majorBidi" w:hAnsiTheme="majorBidi" w:cstheme="majorBidi"/>
          <w:b/>
          <w:bCs/>
          <w:sz w:val="28"/>
          <w:szCs w:val="28"/>
        </w:rPr>
      </w:pPr>
    </w:p>
    <w:p w14:paraId="42153770" w14:textId="77777777" w:rsidR="008C7C07" w:rsidRDefault="008C7C07" w:rsidP="00396ECB">
      <w:pPr>
        <w:jc w:val="both"/>
        <w:rPr>
          <w:rFonts w:asciiTheme="majorBidi" w:hAnsiTheme="majorBidi" w:cstheme="majorBidi"/>
          <w:b/>
          <w:bCs/>
          <w:sz w:val="28"/>
          <w:szCs w:val="28"/>
        </w:rPr>
      </w:pPr>
    </w:p>
    <w:p w14:paraId="77F7EFFF" w14:textId="47D1E2ED" w:rsidR="008C7C07" w:rsidRPr="008C7C07" w:rsidRDefault="008C7C07" w:rsidP="00396ECB">
      <w:pPr>
        <w:jc w:val="both"/>
        <w:rPr>
          <w:rFonts w:asciiTheme="majorBidi" w:hAnsiTheme="majorBidi" w:cstheme="majorBidi"/>
          <w:b/>
          <w:bCs/>
          <w:sz w:val="28"/>
          <w:szCs w:val="28"/>
        </w:rPr>
      </w:pPr>
      <w:r w:rsidRPr="008C7C07">
        <w:rPr>
          <w:rFonts w:asciiTheme="majorBidi" w:hAnsiTheme="majorBidi" w:cstheme="majorBidi"/>
          <w:b/>
          <w:bCs/>
          <w:sz w:val="28"/>
          <w:szCs w:val="28"/>
        </w:rPr>
        <w:t> </w:t>
      </w:r>
    </w:p>
    <w:p w14:paraId="21EACD47" w14:textId="77777777" w:rsidR="008C7C07" w:rsidRPr="008C7C07" w:rsidRDefault="008C7C07" w:rsidP="00396ECB">
      <w:pPr>
        <w:jc w:val="both"/>
        <w:rPr>
          <w:rFonts w:asciiTheme="majorBidi" w:hAnsiTheme="majorBidi" w:cstheme="majorBidi"/>
          <w:b/>
          <w:bCs/>
          <w:sz w:val="24"/>
          <w:szCs w:val="24"/>
        </w:rPr>
      </w:pPr>
    </w:p>
    <w:p w14:paraId="53155F40" w14:textId="77777777" w:rsidR="008C7C07" w:rsidRPr="008C7C07" w:rsidRDefault="008C7C07" w:rsidP="00396ECB">
      <w:pPr>
        <w:jc w:val="both"/>
        <w:rPr>
          <w:rFonts w:asciiTheme="majorBidi" w:hAnsiTheme="majorBidi" w:cstheme="majorBidi"/>
          <w:b/>
          <w:bCs/>
          <w:sz w:val="36"/>
          <w:szCs w:val="36"/>
        </w:rPr>
      </w:pPr>
    </w:p>
    <w:sectPr w:rsidR="008C7C07" w:rsidRPr="008C7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6809"/>
    <w:multiLevelType w:val="multilevel"/>
    <w:tmpl w:val="F342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BEC"/>
    <w:multiLevelType w:val="multilevel"/>
    <w:tmpl w:val="CFF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30B4"/>
    <w:multiLevelType w:val="multilevel"/>
    <w:tmpl w:val="B12C5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0AD9"/>
    <w:multiLevelType w:val="multilevel"/>
    <w:tmpl w:val="3AEA94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C4925"/>
    <w:multiLevelType w:val="multilevel"/>
    <w:tmpl w:val="C15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1C04"/>
    <w:multiLevelType w:val="multilevel"/>
    <w:tmpl w:val="8B70C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56FFD"/>
    <w:multiLevelType w:val="multilevel"/>
    <w:tmpl w:val="0DA8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D074B"/>
    <w:multiLevelType w:val="hybridMultilevel"/>
    <w:tmpl w:val="4A9EFA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E802AB"/>
    <w:multiLevelType w:val="hybridMultilevel"/>
    <w:tmpl w:val="77EE54A0"/>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A55195"/>
    <w:multiLevelType w:val="multilevel"/>
    <w:tmpl w:val="74E4C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F2FA7"/>
    <w:multiLevelType w:val="hybridMultilevel"/>
    <w:tmpl w:val="9E2ECAD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98028FB"/>
    <w:multiLevelType w:val="hybridMultilevel"/>
    <w:tmpl w:val="63FAC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E10F73"/>
    <w:multiLevelType w:val="multilevel"/>
    <w:tmpl w:val="A53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50C6C"/>
    <w:multiLevelType w:val="multilevel"/>
    <w:tmpl w:val="82E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232B0"/>
    <w:multiLevelType w:val="multilevel"/>
    <w:tmpl w:val="F1BAF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25D55"/>
    <w:multiLevelType w:val="hybridMultilevel"/>
    <w:tmpl w:val="33DCF0C8"/>
    <w:lvl w:ilvl="0" w:tplc="918088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1E0A64"/>
    <w:multiLevelType w:val="multilevel"/>
    <w:tmpl w:val="8E1AE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67EE5"/>
    <w:multiLevelType w:val="multilevel"/>
    <w:tmpl w:val="EB2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C557E"/>
    <w:multiLevelType w:val="multilevel"/>
    <w:tmpl w:val="EAF20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D5814"/>
    <w:multiLevelType w:val="multilevel"/>
    <w:tmpl w:val="F1BAF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C3807"/>
    <w:multiLevelType w:val="multilevel"/>
    <w:tmpl w:val="01D81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10829"/>
    <w:multiLevelType w:val="multilevel"/>
    <w:tmpl w:val="876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C72EC"/>
    <w:multiLevelType w:val="multilevel"/>
    <w:tmpl w:val="8B70C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91666"/>
    <w:multiLevelType w:val="hybridMultilevel"/>
    <w:tmpl w:val="0E30B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BE6B0E"/>
    <w:multiLevelType w:val="multilevel"/>
    <w:tmpl w:val="A42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679332">
    <w:abstractNumId w:val="7"/>
  </w:num>
  <w:num w:numId="2" w16cid:durableId="210533043">
    <w:abstractNumId w:val="23"/>
  </w:num>
  <w:num w:numId="3" w16cid:durableId="1530754757">
    <w:abstractNumId w:val="11"/>
  </w:num>
  <w:num w:numId="4" w16cid:durableId="1675110098">
    <w:abstractNumId w:val="21"/>
  </w:num>
  <w:num w:numId="5" w16cid:durableId="2124303638">
    <w:abstractNumId w:val="0"/>
  </w:num>
  <w:num w:numId="6" w16cid:durableId="428739737">
    <w:abstractNumId w:val="12"/>
  </w:num>
  <w:num w:numId="7" w16cid:durableId="1005785882">
    <w:abstractNumId w:val="14"/>
  </w:num>
  <w:num w:numId="8" w16cid:durableId="2010717928">
    <w:abstractNumId w:val="19"/>
  </w:num>
  <w:num w:numId="9" w16cid:durableId="1258253170">
    <w:abstractNumId w:val="15"/>
  </w:num>
  <w:num w:numId="10" w16cid:durableId="446892760">
    <w:abstractNumId w:val="8"/>
  </w:num>
  <w:num w:numId="11" w16cid:durableId="1905530536">
    <w:abstractNumId w:val="1"/>
  </w:num>
  <w:num w:numId="12" w16cid:durableId="542327635">
    <w:abstractNumId w:val="17"/>
  </w:num>
  <w:num w:numId="13" w16cid:durableId="1015231132">
    <w:abstractNumId w:val="4"/>
  </w:num>
  <w:num w:numId="14" w16cid:durableId="398990188">
    <w:abstractNumId w:val="9"/>
  </w:num>
  <w:num w:numId="15" w16cid:durableId="1233469001">
    <w:abstractNumId w:val="16"/>
  </w:num>
  <w:num w:numId="16" w16cid:durableId="472527337">
    <w:abstractNumId w:val="18"/>
  </w:num>
  <w:num w:numId="17" w16cid:durableId="684941472">
    <w:abstractNumId w:val="24"/>
  </w:num>
  <w:num w:numId="18" w16cid:durableId="1878420902">
    <w:abstractNumId w:val="6"/>
  </w:num>
  <w:num w:numId="19" w16cid:durableId="1609459092">
    <w:abstractNumId w:val="13"/>
  </w:num>
  <w:num w:numId="20" w16cid:durableId="469982996">
    <w:abstractNumId w:val="2"/>
  </w:num>
  <w:num w:numId="21" w16cid:durableId="684943526">
    <w:abstractNumId w:val="20"/>
  </w:num>
  <w:num w:numId="22" w16cid:durableId="135494365">
    <w:abstractNumId w:val="10"/>
  </w:num>
  <w:num w:numId="23" w16cid:durableId="629555242">
    <w:abstractNumId w:val="22"/>
  </w:num>
  <w:num w:numId="24" w16cid:durableId="2103607098">
    <w:abstractNumId w:val="5"/>
  </w:num>
  <w:num w:numId="25" w16cid:durableId="1329212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3E"/>
    <w:rsid w:val="00222604"/>
    <w:rsid w:val="00396ECB"/>
    <w:rsid w:val="004B0BEB"/>
    <w:rsid w:val="00605C92"/>
    <w:rsid w:val="006840CC"/>
    <w:rsid w:val="007F5416"/>
    <w:rsid w:val="008C7C07"/>
    <w:rsid w:val="00987C66"/>
    <w:rsid w:val="00994498"/>
    <w:rsid w:val="00CD4CED"/>
    <w:rsid w:val="00D81906"/>
    <w:rsid w:val="00D911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940"/>
  <w15:chartTrackingRefBased/>
  <w15:docId w15:val="{2C3C9645-79E2-4037-B676-B8F576A9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1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911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11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11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11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11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11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11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1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11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911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11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11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11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11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11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113E"/>
    <w:rPr>
      <w:rFonts w:eastAsiaTheme="majorEastAsia" w:cstheme="majorBidi"/>
      <w:color w:val="272727" w:themeColor="text1" w:themeTint="D8"/>
    </w:rPr>
  </w:style>
  <w:style w:type="paragraph" w:styleId="Titre">
    <w:name w:val="Title"/>
    <w:basedOn w:val="Normal"/>
    <w:next w:val="Normal"/>
    <w:link w:val="TitreCar"/>
    <w:uiPriority w:val="10"/>
    <w:qFormat/>
    <w:rsid w:val="00D91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11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11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11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113E"/>
    <w:pPr>
      <w:spacing w:before="160"/>
      <w:jc w:val="center"/>
    </w:pPr>
    <w:rPr>
      <w:i/>
      <w:iCs/>
      <w:color w:val="404040" w:themeColor="text1" w:themeTint="BF"/>
    </w:rPr>
  </w:style>
  <w:style w:type="character" w:customStyle="1" w:styleId="CitationCar">
    <w:name w:val="Citation Car"/>
    <w:basedOn w:val="Policepardfaut"/>
    <w:link w:val="Citation"/>
    <w:uiPriority w:val="29"/>
    <w:rsid w:val="00D9113E"/>
    <w:rPr>
      <w:i/>
      <w:iCs/>
      <w:color w:val="404040" w:themeColor="text1" w:themeTint="BF"/>
    </w:rPr>
  </w:style>
  <w:style w:type="paragraph" w:styleId="Paragraphedeliste">
    <w:name w:val="List Paragraph"/>
    <w:basedOn w:val="Normal"/>
    <w:uiPriority w:val="34"/>
    <w:qFormat/>
    <w:rsid w:val="00D9113E"/>
    <w:pPr>
      <w:ind w:left="720"/>
      <w:contextualSpacing/>
    </w:pPr>
  </w:style>
  <w:style w:type="character" w:styleId="Accentuationintense">
    <w:name w:val="Intense Emphasis"/>
    <w:basedOn w:val="Policepardfaut"/>
    <w:uiPriority w:val="21"/>
    <w:qFormat/>
    <w:rsid w:val="00D9113E"/>
    <w:rPr>
      <w:i/>
      <w:iCs/>
      <w:color w:val="0F4761" w:themeColor="accent1" w:themeShade="BF"/>
    </w:rPr>
  </w:style>
  <w:style w:type="paragraph" w:styleId="Citationintense">
    <w:name w:val="Intense Quote"/>
    <w:basedOn w:val="Normal"/>
    <w:next w:val="Normal"/>
    <w:link w:val="CitationintenseCar"/>
    <w:uiPriority w:val="30"/>
    <w:qFormat/>
    <w:rsid w:val="00D91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113E"/>
    <w:rPr>
      <w:i/>
      <w:iCs/>
      <w:color w:val="0F4761" w:themeColor="accent1" w:themeShade="BF"/>
    </w:rPr>
  </w:style>
  <w:style w:type="character" w:styleId="Rfrenceintense">
    <w:name w:val="Intense Reference"/>
    <w:basedOn w:val="Policepardfaut"/>
    <w:uiPriority w:val="32"/>
    <w:qFormat/>
    <w:rsid w:val="00D9113E"/>
    <w:rPr>
      <w:b/>
      <w:bCs/>
      <w:smallCaps/>
      <w:color w:val="0F4761" w:themeColor="accent1" w:themeShade="BF"/>
      <w:spacing w:val="5"/>
    </w:rPr>
  </w:style>
  <w:style w:type="paragraph" w:styleId="NormalWeb">
    <w:name w:val="Normal (Web)"/>
    <w:basedOn w:val="Normal"/>
    <w:uiPriority w:val="99"/>
    <w:semiHidden/>
    <w:unhideWhenUsed/>
    <w:rsid w:val="004B0B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726</Words>
  <Characters>3997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Wahbi</dc:creator>
  <cp:keywords/>
  <dc:description/>
  <cp:lastModifiedBy>Mohamed Wahbi SALWEJ</cp:lastModifiedBy>
  <cp:revision>7</cp:revision>
  <dcterms:created xsi:type="dcterms:W3CDTF">2025-09-02T08:49:00Z</dcterms:created>
  <dcterms:modified xsi:type="dcterms:W3CDTF">2025-09-03T11:32:00Z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2025-09-02T09:21:32Z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e244edb5-e1a9-459f-b2a8-b6dc8adf67d1</vt:lpwstr>
  </property>
  <property fmtid="{D5CDD505-2E9C-101B-9397-08002B2CF9AE}" pid="7" name="MSIP_Label_defa4170-0d19-0005-0004-bc88714345d2_ActionId">
    <vt:lpwstr>67929a2b-0570-49ff-a3bf-eb2fb885ac7a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