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0"/>
      </w:pPr>
      <w:r>
        <w:rPr>
          <w:rFonts w:ascii="Arial" w:cs="Arial" w:eastAsia="Arial" w:hAnsi="Arial"/>
          <w:b w:val="false"/>
          <w:bCs w:val="false"/>
          <w:i w:val="false"/>
          <w:iCs w:val="false"/>
          <w:color w:val="000000"/>
          <w:sz w:val="22"/>
          <w:szCs w:val="22"/>
        </w:rPr>
        <w:t xml:space="preserve"/>
      </w:r>
    </w:p>
    <w:p>
      <w:pPr>
        <w:spacing w:after="40" w:before="0"/>
        <w:jc w:val="center"/>
      </w:pPr>
      <w:r>
        <w:rPr>
          <w:rFonts w:ascii="Arial" w:cs="Arial" w:eastAsia="Arial" w:hAnsi="Arial"/>
          <w:b/>
          <w:bCs/>
          <w:color w:val="4F6EF7"/>
          <w:sz w:val="96"/>
          <w:szCs w:val="96"/>
        </w:rPr>
        <w:t xml:space="preserve">SIGN</w:t>
      </w:r>
    </w:p>
    <w:p>
      <w:pPr>
        <w:spacing w:after="80" w:before="0"/>
        <w:jc w:val="center"/>
      </w:pPr>
      <w:r>
        <w:rPr>
          <w:rFonts w:ascii="Arial" w:cs="Arial" w:eastAsia="Arial" w:hAnsi="Arial"/>
          <w:color w:val="64748B"/>
          <w:sz w:val="28"/>
          <w:szCs w:val="28"/>
        </w:rPr>
        <w:t xml:space="preserve">TECHNOLOGIES</w:t>
      </w:r>
    </w:p>
    <w:p>
      <w:pPr>
        <w:spacing w:after="0" w:before="0"/>
        <w:jc w:val="center"/>
      </w:pPr>
      <w:r>
        <w:rPr>
          <w:rFonts w:ascii="Arial" w:cs="Arial" w:eastAsia="Arial" w:hAnsi="Arial"/>
          <w:b/>
          <w:bCs/>
          <w:color w:val="0F1729"/>
          <w:sz w:val="52"/>
          <w:szCs w:val="52"/>
        </w:rPr>
        <w:t xml:space="preserve">AI INNOVATION &amp;</w:t>
      </w:r>
    </w:p>
    <w:p>
      <w:pPr>
        <w:pBdr>
          <w:bottom w:val="single" w:color="4F6EF7" w:sz="12" w:space="8"/>
        </w:pBdr>
        <w:spacing w:after="120" w:before="0"/>
        <w:jc w:val="center"/>
      </w:pPr>
      <w:r>
        <w:rPr>
          <w:rFonts w:ascii="Arial" w:cs="Arial" w:eastAsia="Arial" w:hAnsi="Arial"/>
          <w:b/>
          <w:bCs/>
          <w:color w:val="7C3AED"/>
          <w:sz w:val="52"/>
          <w:szCs w:val="52"/>
        </w:rPr>
        <w:t xml:space="preserve">USAGE POLICY</w:t>
      </w:r>
    </w:p>
    <w:p>
      <w:pPr>
        <w:spacing w:after="80" w:before="120"/>
        <w:jc w:val="center"/>
      </w:pPr>
      <w:r>
        <w:rPr>
          <w:rFonts w:ascii="Arial" w:cs="Arial" w:eastAsia="Arial" w:hAnsi="Arial"/>
          <w:color w:val="64748B"/>
          <w:sz w:val="26"/>
          <w:szCs w:val="26"/>
        </w:rPr>
        <w:t xml:space="preserve">Governing AI Features Across the SIGN Platform</w:t>
      </w:r>
    </w:p>
    <w:p>
      <w:pPr>
        <w:spacing w:after="600" w:before="0"/>
        <w:jc w:val="center"/>
      </w:pPr>
      <w:r>
        <w:rPr>
          <w:rFonts w:ascii="Arial" w:cs="Arial" w:eastAsia="Arial" w:hAnsi="Arial"/>
          <w:color w:val="7C3AED"/>
          <w:sz w:val="21"/>
          <w:szCs w:val="21"/>
        </w:rPr>
        <w:t xml:space="preserve">SIGN  •  GUARDIA  •  SPANTEC  •  CLAIMX  •  All SIGN Products</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tblGrid>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Governing Entity</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SIGN Technologies LLC</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Arabic Name</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(ساين تكنولوجيز ش.ذ.م.م)</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Jurisdiction</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Dubai Internet City Free Zone, Dubai, United Arab Emirates</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Regulator</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Dubai Development Authority (DDA)</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Effective Date</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June 1, 2025</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Last Updated</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June 1, 2025</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AI Inquiries</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ai@sign.io</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Legal Contact</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legal@sign.io</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Privacy / DPO</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privacy@sign.io</w:t>
            </w:r>
          </w:p>
        </w:tc>
      </w:tr>
    </w:tbl>
    <w:p>
      <w:pPr>
        <w:spacing w:after="36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7C3AED" w:sz="12"/>
              <w:bottom w:val="single" w:color="CBD5E1" w:sz="1"/>
              <w:right w:val="none" w:color="FFFFFF" w:sz="0"/>
            </w:tcBorders>
            <w:shd w:fill="F5F3FF" w:val="clear"/>
            <w:tcMar>
              <w:top w:type="dxa" w:w="120"/>
              <w:left w:type="dxa" w:w="180"/>
              <w:bottom w:type="dxa" w:w="120"/>
              <w:right w:type="dxa" w:w="180"/>
            </w:tcMar>
          </w:tcPr>
          <w:p>
            <w:pPr>
              <w:spacing w:after="60" w:before="0"/>
            </w:pPr>
            <w:r>
              <w:rPr>
                <w:rFonts w:ascii="Arial" w:cs="Arial" w:eastAsia="Arial" w:hAnsi="Arial"/>
                <w:b/>
                <w:bCs/>
                <w:color w:val="7C3AED"/>
                <w:sz w:val="22"/>
                <w:szCs w:val="22"/>
              </w:rPr>
              <w:t xml:space="preserve">Policy Statement</w:t>
            </w:r>
          </w:p>
          <w:p>
            <w:pPr>
              <w:spacing w:after="0" w:before="0"/>
              <w:jc w:val="both"/>
            </w:pPr>
            <w:r>
              <w:rPr>
                <w:rFonts w:ascii="Arial" w:cs="Arial" w:eastAsia="Arial" w:hAnsi="Arial"/>
                <w:color w:val="1E293B"/>
                <w:sz w:val="21"/>
                <w:szCs w:val="21"/>
              </w:rPr>
              <w:t xml:space="preserve">SIGN Technologies LLC is committed to developing and deploying artificial intelligence in a manner that is trustworthy, transparent, fair, human-centred, and compliant with applicable law. This AI Innovation and Usage Policy establishes the principles, operational rules, data governance framework, and user rights that govern all AI-powered features across SIGN products, with particular application to SIGN — our AI-powered construction contract management platform.</w:t>
            </w:r>
          </w:p>
        </w:tc>
      </w:tr>
    </w:tbl>
    <w:p>
      <w:pPr>
        <w:spacing w:after="300" w:before="0"/>
      </w:pPr>
      <w:r>
        <w:rPr>
          <w:rFonts w:ascii="Arial" w:cs="Arial" w:eastAsia="Arial" w:hAnsi="Arial"/>
          <w:b w:val="false"/>
          <w:bCs w:val="false"/>
          <w:i w:val="false"/>
          <w:iCs w:val="false"/>
          <w:color w:val="000000"/>
          <w:sz w:val="22"/>
          <w:szCs w:val="22"/>
        </w:rPr>
        <w:t xml:space="preserve"/>
      </w:r>
    </w:p>
    <w:p>
      <w:pPr>
        <w:spacing w:after="80" w:before="0"/>
        <w:jc w:val="center"/>
      </w:pPr>
      <w:r>
        <w:rPr>
          <w:rFonts w:ascii="Arial" w:cs="Arial" w:eastAsia="Arial" w:hAnsi="Arial"/>
          <w:color w:val="64748B"/>
          <w:sz w:val="20"/>
          <w:szCs w:val="20"/>
        </w:rPr>
        <w:t xml:space="preserve">www.sign.io  |  ai@sign.io</w:t>
      </w:r>
    </w:p>
    <w:p>
      <w:pPr>
        <w:spacing w:after="0" w:before="0"/>
        <w:jc w:val="center"/>
      </w:pPr>
      <w:r>
        <w:rPr>
          <w:rFonts w:ascii="Arial" w:cs="Arial" w:eastAsia="Arial" w:hAnsi="Arial"/>
          <w:color w:val="64748B"/>
          <w:sz w:val="20"/>
          <w:szCs w:val="20"/>
        </w:rPr>
        <w:t xml:space="preserve">© 2026 SIGN Technologies LLC. All rights reserved.</w:t>
      </w:r>
    </w:p>
    <w:p>
      <w:pPr>
        <w:spacing w:after="0" w:before="0"/>
      </w:pPr>
      <w:r>
        <w:br w:type="page"/>
      </w:r>
    </w:p>
    <w:p>
      <w:pPr>
        <w:pStyle w:val="Heading1"/>
        <w:pBdr>
          <w:bottom w:val="single" w:color="4F6EF7" w:sz="8" w:space="4"/>
        </w:pBdr>
        <w:spacing w:after="160" w:before="360"/>
      </w:pPr>
      <w:r>
        <w:rPr>
          <w:rFonts w:ascii="Arial" w:cs="Arial" w:eastAsia="Arial" w:hAnsi="Arial"/>
          <w:b/>
          <w:bCs/>
          <w:color w:val="0F1729"/>
          <w:sz w:val="30"/>
          <w:szCs w:val="30"/>
        </w:rPr>
        <w:t xml:space="preserve">TABLE OF CONTENTS</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360"/>
        <w:gridCol w:w="600"/>
      </w:tblGrid>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About This Policy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5</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2</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Definitions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6</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3</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SIGN AI Innovation Principles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7</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4</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AI Features in SIGN Products — What We Build</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11</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5</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How AI Processes Your Data</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14</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6</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AI Training Data Governance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16</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7</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AI Output Quality and Accuracy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18</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8</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Human Oversight and Control</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20</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9</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AI Fairness, Bias, and Non-Discrimination</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21</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10</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AI Security and Adversarial Risk</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22</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11</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Third-Party AI Providers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23</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12</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User Rights in Relation to AI</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25</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13</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Prohibited Uses of AI Features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27</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14</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AI and Legal Compliance — MENA Framework</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28</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15</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AI Governance and Accountability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31</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16</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Changes to This Policy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32</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17</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Contact Us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33</w:t>
            </w:r>
          </w:p>
        </w:tc>
      </w:tr>
    </w:tbl>
    <w:p>
      <w:pPr>
        <w:spacing w:after="0" w:before="0"/>
      </w:pPr>
      <w:r>
        <w:br w:type="page"/>
      </w:r>
    </w:p>
    <w:p>
      <w:pPr>
        <w:pStyle w:val="Heading1"/>
        <w:pBdr>
          <w:bottom w:val="single" w:color="4F6EF7" w:sz="8" w:space="4"/>
        </w:pBdr>
        <w:spacing w:after="160" w:before="360"/>
      </w:pPr>
      <w:r>
        <w:rPr>
          <w:rFonts w:ascii="Arial" w:cs="Arial" w:eastAsia="Arial" w:hAnsi="Arial"/>
          <w:b/>
          <w:bCs/>
          <w:color w:val="0F1729"/>
          <w:sz w:val="30"/>
          <w:szCs w:val="30"/>
        </w:rPr>
        <w:t xml:space="preserve">1. ABOUT THIS POLICY</w:t>
      </w:r>
    </w:p>
    <w:p>
      <w:pPr>
        <w:pStyle w:val="Heading2"/>
        <w:spacing w:after="120" w:before="280"/>
      </w:pPr>
      <w:r>
        <w:rPr>
          <w:rFonts w:ascii="Arial" w:cs="Arial" w:eastAsia="Arial" w:hAnsi="Arial"/>
          <w:b/>
          <w:bCs/>
          <w:color w:val="0F1729"/>
          <w:sz w:val="25"/>
          <w:szCs w:val="25"/>
        </w:rPr>
        <w:t xml:space="preserve">1.1  Purpose</w:t>
      </w:r>
    </w:p>
    <w:p>
      <w:pPr>
        <w:spacing w:after="80" w:before="80" w:line="276"/>
        <w:jc w:val="both"/>
      </w:pPr>
      <w:r>
        <w:rPr>
          <w:rFonts w:ascii="Arial" w:cs="Arial" w:eastAsia="Arial" w:hAnsi="Arial"/>
          <w:b w:val="false"/>
          <w:bCs w:val="false"/>
          <w:i w:val="false"/>
          <w:iCs w:val="false"/>
          <w:color w:val="000000"/>
          <w:sz w:val="22"/>
          <w:szCs w:val="22"/>
        </w:rPr>
        <w:t xml:space="preserve">This AI Innovation and Usage Policy (the "AI Policy") governs the development, deployment, and use of artificial intelligence and machine learning technologies across all SIGN products and services, operated by SIGN Technologies LLC (ساين تكنولوجيز ش.ذ.م.م), a company incorporated in the Dubai Internet City Free Zone, Dubai, United Arab Emirates, regulated by the Dubai Development Authority (DDA).</w:t>
      </w:r>
    </w:p>
    <w:p>
      <w:pPr>
        <w:spacing w:after="80" w:before="80" w:line="276"/>
        <w:jc w:val="both"/>
      </w:pPr>
      <w:r>
        <w:rPr>
          <w:rFonts w:ascii="Arial" w:cs="Arial" w:eastAsia="Arial" w:hAnsi="Arial"/>
          <w:b w:val="false"/>
          <w:bCs w:val="false"/>
          <w:i w:val="false"/>
          <w:iCs w:val="false"/>
          <w:color w:val="000000"/>
          <w:sz w:val="22"/>
          <w:szCs w:val="22"/>
        </w:rPr>
        <w:t xml:space="preserve">This Policy has a dual purpose: it serves both as a public statement of SIGN's AI principles and commitments to users and society, and as a binding operational document that establishes rules for how AI features may be used within the SIGN Platform. It is incorporated by reference into SIGN's Terms and Conditions and forms part of the binding agreement between SIGN and its Customers.</w:t>
      </w:r>
    </w:p>
    <w:p>
      <w:pPr>
        <w:pStyle w:val="Heading2"/>
        <w:spacing w:after="120" w:before="280"/>
      </w:pPr>
      <w:r>
        <w:rPr>
          <w:rFonts w:ascii="Arial" w:cs="Arial" w:eastAsia="Arial" w:hAnsi="Arial"/>
          <w:b/>
          <w:bCs/>
          <w:color w:val="0F1729"/>
          <w:sz w:val="25"/>
          <w:szCs w:val="25"/>
        </w:rPr>
        <w:t xml:space="preserve">1.2  Scope</w:t>
      </w:r>
    </w:p>
    <w:p>
      <w:pPr>
        <w:spacing w:after="80" w:before="80" w:line="276"/>
        <w:jc w:val="both"/>
      </w:pPr>
      <w:r>
        <w:rPr>
          <w:rFonts w:ascii="Arial" w:cs="Arial" w:eastAsia="Arial" w:hAnsi="Arial"/>
          <w:b w:val="false"/>
          <w:bCs w:val="false"/>
          <w:i w:val="false"/>
          <w:iCs w:val="false"/>
          <w:color w:val="000000"/>
          <w:sz w:val="22"/>
          <w:szCs w:val="22"/>
        </w:rPr>
        <w:t xml:space="preserve">This Policy applies to:</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All AI-powered features and capabilities embedded in or accessible through any SIGN product, including SIGN, GUARDIA, SPANTEC, CLAIMX, and any future SIGN product that incorporates AI functionality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All Users and Customers who access or use AI Features through the SIGN Platform</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SIGN's internal AI development, testing, and deployment processes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Third-party AI providers engaged by SIGN to deliver AI capabilities within SIGN products</w:t>
      </w:r>
    </w:p>
    <w:p>
      <w:pPr>
        <w:pStyle w:val="Heading2"/>
        <w:spacing w:after="120" w:before="280"/>
      </w:pPr>
      <w:r>
        <w:rPr>
          <w:rFonts w:ascii="Arial" w:cs="Arial" w:eastAsia="Arial" w:hAnsi="Arial"/>
          <w:b/>
          <w:bCs/>
          <w:color w:val="0F1729"/>
          <w:sz w:val="25"/>
          <w:szCs w:val="25"/>
        </w:rPr>
        <w:t xml:space="preserve">1.3  Relationship to Other Policies</w:t>
      </w:r>
    </w:p>
    <w:p>
      <w:pPr>
        <w:spacing w:after="80" w:before="80" w:line="276"/>
        <w:jc w:val="both"/>
      </w:pPr>
      <w:r>
        <w:rPr>
          <w:rFonts w:ascii="Arial" w:cs="Arial" w:eastAsia="Arial" w:hAnsi="Arial"/>
          <w:b w:val="false"/>
          <w:bCs w:val="false"/>
          <w:i w:val="false"/>
          <w:iCs w:val="false"/>
          <w:color w:val="000000"/>
          <w:sz w:val="22"/>
          <w:szCs w:val="22"/>
        </w:rPr>
        <w:t xml:space="preserve">This AI Policy supplements and should be read together with the following SIGN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Policy</w:t>
            </w:r>
          </w:p>
        </w:tc>
        <w:tc>
          <w:tcPr>
            <w:tcW w:type="dxa" w:w="69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jc w:val="both"/>
            </w:pPr>
            <w:r>
              <w:rPr>
                <w:rFonts w:ascii="Arial" w:cs="Arial" w:eastAsia="Arial" w:hAnsi="Arial"/>
                <w:b/>
                <w:bCs/>
                <w:color w:val="FFFFFF"/>
                <w:sz w:val="21"/>
                <w:szCs w:val="21"/>
              </w:rPr>
              <w:t xml:space="preserve">Relationship to AI Policy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SIGN Privacy Policy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Governs the collection, use, and protection of personal data processed by AI Features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SIGN Terms and Conditions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Incorporates AI-specific terms and limitations of liability for AI outputs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SIGN Cookie Policy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Governs tracking technologies used in connection with AI feature analytics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SIGN Data Protection Attachment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Governs data processing obligations for AI-related personal data processing</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SIGN Acceptable Use Policy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Establishes prohibited uses of AI Features by Users</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2. DEFINITIONS</w:t>
      </w:r>
    </w:p>
    <w:p>
      <w:pPr>
        <w:spacing w:after="80" w:before="80" w:line="276"/>
        <w:jc w:val="both"/>
      </w:pPr>
      <w:r>
        <w:rPr>
          <w:rFonts w:ascii="Arial" w:cs="Arial" w:eastAsia="Arial" w:hAnsi="Arial"/>
          <w:b w:val="false"/>
          <w:bCs w:val="false"/>
          <w:i w:val="false"/>
          <w:iCs w:val="false"/>
          <w:color w:val="000000"/>
          <w:sz w:val="22"/>
          <w:szCs w:val="22"/>
        </w:rPr>
        <w:t xml:space="preserve">In this AI Policy, the following terms have the meanings set out below, in addition to any terms defined in the SIGN Terms and Conditions or Privacy Policy:</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Term</w:t>
            </w:r>
          </w:p>
        </w:tc>
        <w:tc>
          <w:tcPr>
            <w:tcW w:type="dxa" w:w="71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Definition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AI Feature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Any feature, tool, function, or capability within a SIGN product that is powered by artificial intelligence, machine learning, large language models, or automated reasoning, including but not limited to Contract Risk Analysis, Clause Suggestion, Compliance Checking, Contract Summarization, Obligation Extraction, AI Q&amp;A Chatbot, and AI-assisted Notice and Claims drafting.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AI Model</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 machine learning algorithm or large language model (LLM) that has been trained on data to perform specific tasks such as text analysis, classification, summarization, or generation. SIGN uses a combination of proprietary AI models and third-party AI models from providers such as OpenAI.</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AI Output</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Any result, analysis, assessment, recommendation, flag, rating, draft, summary, or other content generated by an AI Feature in response to input data or a user query.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AI Training</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The process of using data to teach an AI model to perform a task by exposing it to examples and adjusting model parameters to improve performance. SIGN uses AI training to improve the accuracy and relevance of its AI models for construction contract analysis.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Construction Domain AI</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AI models specifically trained or fine-tuned on construction industry data, contract terminology, FIDIC and NEC standards, and MENA construction law and practice — representing SIGN's core AI capability in SIGN.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Customer Data</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All data, documents, contracts, notices, claims, and other content submitted to the SIGN Platform by Customers and Users. This includes contract text processed by AI Features.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Hallucination</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An AI-generated output that is factually incorrect, misleading, or fabricated — presented by the AI model with apparent confidence. SIGN implements guardrails to minimize but cannot fully eliminate hallucination risk.</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Human-in-the-Loop</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 design principle requiring that a qualified human reviews and approves AI-generated outputs before they are relied upon for consequential decisions. SIGN mandates human-in-the-loop review for all high-stakes AI outputs.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LLM (Large Language Model)</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 type of AI model trained on large volumes of text data that can understand and generate human language. SIGN uses LLMs to power contract analysis, summarization, and Q&amp;A features in SIGN.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Prohibited AI Use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Any use of AI Features that is prohibited under Section 13 of this Policy or the SIGN Terms and Conditions, including uses intended to deceive, defraud, or cause harm to any party.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Risk Rating</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 qualitative assessment (Low, Medium, or High) generated by SIGN's AI Contract Risk Analysis feature, indicating the level of risk associated with a specific clause or the contract as a whole.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1"/>
                <w:szCs w:val="21"/>
              </w:rPr>
              <w:t xml:space="preserve">Training Opt-Out</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1"/>
                <w:szCs w:val="21"/>
              </w:rPr>
              <w:t xml:space="preserve">A Customer's election to exclude their Customer Data from use in AI model training and improvement, as described in Section 6 of this Policy.</w:t>
            </w:r>
          </w:p>
        </w:tc>
      </w:tr>
    </w:tbl>
    <w:p>
      <w:pPr>
        <w:spacing w:after="0" w:before="0"/>
      </w:pPr>
      <w:r>
        <w:br w:type="page"/>
      </w:r>
    </w:p>
    <w:p>
      <w:pPr>
        <w:pStyle w:val="Heading1"/>
        <w:pBdr>
          <w:bottom w:val="single" w:color="4F6EF7" w:sz="8" w:space="4"/>
        </w:pBdr>
        <w:spacing w:after="160" w:before="360"/>
      </w:pPr>
      <w:r>
        <w:rPr>
          <w:rFonts w:ascii="Arial" w:cs="Arial" w:eastAsia="Arial" w:hAnsi="Arial"/>
          <w:b/>
          <w:bCs/>
          <w:color w:val="0F1729"/>
          <w:sz w:val="30"/>
          <w:szCs w:val="30"/>
        </w:rPr>
        <w:t xml:space="preserve">3. MANAGEX AI INNOVATION PRINCIPLES</w:t>
      </w:r>
    </w:p>
    <w:p>
      <w:pPr>
        <w:spacing w:after="80" w:before="80" w:line="276"/>
        <w:jc w:val="both"/>
      </w:pPr>
      <w:r>
        <w:rPr>
          <w:rFonts w:ascii="Arial" w:cs="Arial" w:eastAsia="Arial" w:hAnsi="Arial"/>
          <w:b w:val="false"/>
          <w:bCs w:val="false"/>
          <w:i w:val="false"/>
          <w:iCs w:val="false"/>
          <w:color w:val="000000"/>
          <w:sz w:val="22"/>
          <w:szCs w:val="22"/>
        </w:rPr>
        <w:t xml:space="preserve">SIGN's approach to artificial intelligence is grounded in seven core principles. These principles are not aspirational statements — they are operational commitments that govern every stage of AI development and deployment across all SIGN products. Each principle is described below with its practical application to SIGN products.</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4F6EF7"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01</w:t>
            </w:r>
          </w:p>
        </w:tc>
        <w:tc>
          <w:tcPr>
            <w:tcW w:type="dxa" w:w="8760"/>
            <w:tcBorders>
              <w:top w:val="single" w:color="CBD5E1" w:sz="1"/>
              <w:left w:val="none" w:color="FFFFFF" w:sz="0"/>
              <w:bottom w:val="single" w:color="CBD5E1" w:sz="1"/>
              <w:right w:val="single" w:color="CBD5E1" w:sz="1"/>
            </w:tcBorders>
            <w:shd w:fill="FAFBFF" w:val="clear"/>
            <w:tcMar>
              <w:top w:type="dxa" w:w="120"/>
              <w:left w:type="dxa" w:w="180"/>
              <w:bottom w:type="dxa" w:w="120"/>
              <w:right w:type="dxa" w:w="180"/>
            </w:tcMar>
          </w:tcPr>
          <w:p>
            <w:pPr>
              <w:spacing w:after="60" w:before="0"/>
            </w:pPr>
            <w:r>
              <w:rPr>
                <w:rFonts w:ascii="Arial" w:cs="Arial" w:eastAsia="Arial" w:hAnsi="Arial"/>
                <w:b/>
                <w:bCs/>
                <w:color w:val="4F6EF7"/>
                <w:sz w:val="24"/>
                <w:szCs w:val="24"/>
              </w:rPr>
              <w:t xml:space="preserve">Trust  </w:t>
            </w:r>
            <w:r>
              <w:rPr>
                <w:rFonts w:ascii="Arial" w:cs="Arial" w:eastAsia="Arial" w:hAnsi="Arial"/>
                <w:color w:val="64748B"/>
                <w:sz w:val="22"/>
                <w:szCs w:val="22"/>
              </w:rPr>
              <w:t xml:space="preserve">— The foundation of everything we build</w:t>
            </w:r>
          </w:p>
          <w:p>
            <w:pPr>
              <w:spacing w:after="0" w:before="0"/>
              <w:jc w:val="both"/>
            </w:pPr>
            <w:r>
              <w:rPr>
                <w:rFonts w:ascii="Arial" w:cs="Arial" w:eastAsia="Arial" w:hAnsi="Arial"/>
                <w:color w:val="1E293B"/>
                <w:sz w:val="21"/>
                <w:szCs w:val="21"/>
              </w:rPr>
              <w:t xml:space="preserve">Trust is the foundation of SIGN's business and the core value that underpins our AI development. Construction professionals entrust SIGN with their most sensitive project documents — contracts, claims, settlement agreements, and notices that carry significant legal and financial consequences. We commit to: implementing robust security measures to protect all data processed by AI Features; prioritizing privacy and data protection in all AI design decisions; being honest with users about what our AI can and cannot do; and never using AI Features in ways that betray user trust or exploit the data entrusted to us.</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9488"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02</w:t>
            </w:r>
          </w:p>
        </w:tc>
        <w:tc>
          <w:tcPr>
            <w:tcW w:type="dxa" w:w="8760"/>
            <w:tcBorders>
              <w:top w:val="single" w:color="CBD5E1" w:sz="1"/>
              <w:left w:val="none" w:color="FFFFFF" w:sz="0"/>
              <w:bottom w:val="single" w:color="CBD5E1" w:sz="1"/>
              <w:right w:val="single" w:color="CBD5E1" w:sz="1"/>
            </w:tcBorders>
            <w:shd w:fill="FAFBFF" w:val="clear"/>
            <w:tcMar>
              <w:top w:type="dxa" w:w="120"/>
              <w:left w:type="dxa" w:w="180"/>
              <w:bottom w:type="dxa" w:w="120"/>
              <w:right w:type="dxa" w:w="180"/>
            </w:tcMar>
          </w:tcPr>
          <w:p>
            <w:pPr>
              <w:spacing w:after="60" w:before="0"/>
            </w:pPr>
            <w:r>
              <w:rPr>
                <w:rFonts w:ascii="Arial" w:cs="Arial" w:eastAsia="Arial" w:hAnsi="Arial"/>
                <w:b/>
                <w:bCs/>
                <w:color w:val="0D9488"/>
                <w:sz w:val="24"/>
                <w:szCs w:val="24"/>
              </w:rPr>
              <w:t xml:space="preserve">Transparency  </w:t>
            </w:r>
            <w:r>
              <w:rPr>
                <w:rFonts w:ascii="Arial" w:cs="Arial" w:eastAsia="Arial" w:hAnsi="Arial"/>
                <w:color w:val="64748B"/>
                <w:sz w:val="22"/>
                <w:szCs w:val="22"/>
              </w:rPr>
              <w:t xml:space="preserve">— Clear, honest communication about AI</w:t>
            </w:r>
          </w:p>
          <w:p>
            <w:pPr>
              <w:spacing w:after="0" w:before="0"/>
              <w:jc w:val="both"/>
            </w:pPr>
            <w:r>
              <w:rPr>
                <w:rFonts w:ascii="Arial" w:cs="Arial" w:eastAsia="Arial" w:hAnsi="Arial"/>
                <w:color w:val="1E293B"/>
                <w:sz w:val="21"/>
                <w:szCs w:val="21"/>
              </w:rPr>
              <w:t xml:space="preserve">SIGN will provide clear, accessible, and honest information about how AI Features work, what they can do, and what their limitations are. We commit to: clearly labelling all AI-generated outputs so users always know when they are interacting with AI-generated content; disclosing which third-party AI providers power specific features; publishing this AI Policy and maintaining it as a current, accurate document; informing users when significant changes are made to our AI models or their capabilities; and providing users with explanations of how AI-generated risk ratings or assessments were reached, at a level of detail appropriate to the feature.</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7C3AED"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03</w:t>
            </w:r>
          </w:p>
        </w:tc>
        <w:tc>
          <w:tcPr>
            <w:tcW w:type="dxa" w:w="8760"/>
            <w:tcBorders>
              <w:top w:val="single" w:color="CBD5E1" w:sz="1"/>
              <w:left w:val="none" w:color="FFFFFF" w:sz="0"/>
              <w:bottom w:val="single" w:color="CBD5E1" w:sz="1"/>
              <w:right w:val="single" w:color="CBD5E1" w:sz="1"/>
            </w:tcBorders>
            <w:shd w:fill="FAFBFF" w:val="clear"/>
            <w:tcMar>
              <w:top w:type="dxa" w:w="120"/>
              <w:left w:type="dxa" w:w="180"/>
              <w:bottom w:type="dxa" w:w="120"/>
              <w:right w:type="dxa" w:w="180"/>
            </w:tcMar>
          </w:tcPr>
          <w:p>
            <w:pPr>
              <w:spacing w:after="60" w:before="0"/>
            </w:pPr>
            <w:r>
              <w:rPr>
                <w:rFonts w:ascii="Arial" w:cs="Arial" w:eastAsia="Arial" w:hAnsi="Arial"/>
                <w:b/>
                <w:bCs/>
                <w:color w:val="7C3AED"/>
                <w:sz w:val="24"/>
                <w:szCs w:val="24"/>
              </w:rPr>
              <w:t xml:space="preserve">Human Benefit  </w:t>
            </w:r>
            <w:r>
              <w:rPr>
                <w:rFonts w:ascii="Arial" w:cs="Arial" w:eastAsia="Arial" w:hAnsi="Arial"/>
                <w:color w:val="64748B"/>
                <w:sz w:val="22"/>
                <w:szCs w:val="22"/>
              </w:rPr>
              <w:t xml:space="preserve">— AI that empowers professionals, never replaces judgment</w:t>
            </w:r>
          </w:p>
          <w:p>
            <w:pPr>
              <w:spacing w:after="0" w:before="0"/>
              <w:jc w:val="both"/>
            </w:pPr>
            <w:r>
              <w:rPr>
                <w:rFonts w:ascii="Arial" w:cs="Arial" w:eastAsia="Arial" w:hAnsi="Arial"/>
                <w:color w:val="1E293B"/>
                <w:sz w:val="21"/>
                <w:szCs w:val="21"/>
              </w:rPr>
              <w:t xml:space="preserve">SIGN builds AI Features to empower construction professionals — not to replace professional judgment or circumvent the expertise of qualified legal, technical, and commercial advisors. We commit to: designing AI Features as analytical tools that enhance human decision-making rather than substitute for it; ensuring that human oversight is built into all workflows where AI outputs inform consequential decisions; creating AI that saves time and surfaces insights that humans would otherwise miss, while keeping humans in control of all final decisions; and operating with integrity and a genuine commitment to creating value for the construction industry and for the communities in which our Customers operate.</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97706"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04</w:t>
            </w:r>
          </w:p>
        </w:tc>
        <w:tc>
          <w:tcPr>
            <w:tcW w:type="dxa" w:w="8760"/>
            <w:tcBorders>
              <w:top w:val="single" w:color="CBD5E1" w:sz="1"/>
              <w:left w:val="none" w:color="FFFFFF" w:sz="0"/>
              <w:bottom w:val="single" w:color="CBD5E1" w:sz="1"/>
              <w:right w:val="single" w:color="CBD5E1" w:sz="1"/>
            </w:tcBorders>
            <w:shd w:fill="FAFBFF" w:val="clear"/>
            <w:tcMar>
              <w:top w:type="dxa" w:w="120"/>
              <w:left w:type="dxa" w:w="180"/>
              <w:bottom w:type="dxa" w:w="120"/>
              <w:right w:type="dxa" w:w="180"/>
            </w:tcMar>
          </w:tcPr>
          <w:p>
            <w:pPr>
              <w:spacing w:after="60" w:before="0"/>
            </w:pPr>
            <w:r>
              <w:rPr>
                <w:rFonts w:ascii="Arial" w:cs="Arial" w:eastAsia="Arial" w:hAnsi="Arial"/>
                <w:b/>
                <w:bCs/>
                <w:color w:val="D97706"/>
                <w:sz w:val="24"/>
                <w:szCs w:val="24"/>
              </w:rPr>
              <w:t xml:space="preserve">Fairness  </w:t>
            </w:r>
            <w:r>
              <w:rPr>
                <w:rFonts w:ascii="Arial" w:cs="Arial" w:eastAsia="Arial" w:hAnsi="Arial"/>
                <w:color w:val="64748B"/>
                <w:sz w:val="22"/>
                <w:szCs w:val="22"/>
              </w:rPr>
              <w:t xml:space="preserve">— Equitable AI across languages, cultures, and contract types</w:t>
            </w:r>
          </w:p>
          <w:p>
            <w:pPr>
              <w:spacing w:after="0" w:before="0"/>
              <w:jc w:val="both"/>
            </w:pPr>
            <w:r>
              <w:rPr>
                <w:rFonts w:ascii="Arial" w:cs="Arial" w:eastAsia="Arial" w:hAnsi="Arial"/>
                <w:color w:val="1E293B"/>
                <w:sz w:val="21"/>
                <w:szCs w:val="21"/>
              </w:rPr>
              <w:t xml:space="preserve">SIGN is dedicated to promoting fairness in all AI development and deployment activities. Construction projects in the MENA Region are executed across multiple languages, legal systems, cultural contexts, and contract standards. We commit to: conducting regular assessments of our AI models to identify and mitigate bias — including cultural, linguistic, and legal bias; training AI models on diverse, representative datasets that include Arabic-language contracts and MENA-specific contract standards; identifying and addressing vulnerabilities or inconsistencies in training datasets on an ongoing basis; not allowing AI Features to discriminate against any user or party based on characteristics protected under applicable law; and continuously working to improve AI model fairness and inclusivity.</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6A34A"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05</w:t>
            </w:r>
          </w:p>
        </w:tc>
        <w:tc>
          <w:tcPr>
            <w:tcW w:type="dxa" w:w="8760"/>
            <w:tcBorders>
              <w:top w:val="single" w:color="CBD5E1" w:sz="1"/>
              <w:left w:val="none" w:color="FFFFFF" w:sz="0"/>
              <w:bottom w:val="single" w:color="CBD5E1" w:sz="1"/>
              <w:right w:val="single" w:color="CBD5E1" w:sz="1"/>
            </w:tcBorders>
            <w:shd w:fill="FAFBFF" w:val="clear"/>
            <w:tcMar>
              <w:top w:type="dxa" w:w="120"/>
              <w:left w:type="dxa" w:w="180"/>
              <w:bottom w:type="dxa" w:w="120"/>
              <w:right w:type="dxa" w:w="180"/>
            </w:tcMar>
          </w:tcPr>
          <w:p>
            <w:pPr>
              <w:spacing w:after="60" w:before="0"/>
            </w:pPr>
            <w:r>
              <w:rPr>
                <w:rFonts w:ascii="Arial" w:cs="Arial" w:eastAsia="Arial" w:hAnsi="Arial"/>
                <w:b/>
                <w:bCs/>
                <w:color w:val="16A34A"/>
                <w:sz w:val="24"/>
                <w:szCs w:val="24"/>
              </w:rPr>
              <w:t xml:space="preserve">Accuracy and Safety  </w:t>
            </w:r>
            <w:r>
              <w:rPr>
                <w:rFonts w:ascii="Arial" w:cs="Arial" w:eastAsia="Arial" w:hAnsi="Arial"/>
                <w:color w:val="64748B"/>
                <w:sz w:val="22"/>
                <w:szCs w:val="22"/>
              </w:rPr>
              <w:t xml:space="preserve">— High-quality outputs with responsible guardrails</w:t>
            </w:r>
          </w:p>
          <w:p>
            <w:pPr>
              <w:spacing w:after="0" w:before="0"/>
              <w:jc w:val="both"/>
            </w:pPr>
            <w:r>
              <w:rPr>
                <w:rFonts w:ascii="Arial" w:cs="Arial" w:eastAsia="Arial" w:hAnsi="Arial"/>
                <w:color w:val="1E293B"/>
                <w:sz w:val="21"/>
                <w:szCs w:val="21"/>
              </w:rPr>
              <w:t xml:space="preserve">SIGN is committed to delivering AI outputs of the highest achievable quality and to implementing safety measures that minimize the risk of harmful or inaccurate outputs. We commit to: using diverse, high-quality training datasets and rigorous evaluation processes before model deployment; implementing content filtering to detect and minimize harmful, misleading, or factually incorrect AI outputs; applying human evaluation of AI outputs during development and on an ongoing basis; being transparent about the error rates and known limitations of specific AI Features; continuously monitoring AI model performance in production and taking corrective action when quality issues are identified; and never deploying AI models that we believe are likely to produce systematically harmful outputs in the construction domain.</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A580C"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06</w:t>
            </w:r>
          </w:p>
        </w:tc>
        <w:tc>
          <w:tcPr>
            <w:tcW w:type="dxa" w:w="8760"/>
            <w:tcBorders>
              <w:top w:val="single" w:color="CBD5E1" w:sz="1"/>
              <w:left w:val="none" w:color="FFFFFF" w:sz="0"/>
              <w:bottom w:val="single" w:color="CBD5E1" w:sz="1"/>
              <w:right w:val="single" w:color="CBD5E1" w:sz="1"/>
            </w:tcBorders>
            <w:shd w:fill="FAFBFF" w:val="clear"/>
            <w:tcMar>
              <w:top w:type="dxa" w:w="120"/>
              <w:left w:type="dxa" w:w="180"/>
              <w:bottom w:type="dxa" w:w="120"/>
              <w:right w:type="dxa" w:w="180"/>
            </w:tcMar>
          </w:tcPr>
          <w:p>
            <w:pPr>
              <w:spacing w:after="60" w:before="0"/>
            </w:pPr>
            <w:r>
              <w:rPr>
                <w:rFonts w:ascii="Arial" w:cs="Arial" w:eastAsia="Arial" w:hAnsi="Arial"/>
                <w:b/>
                <w:bCs/>
                <w:color w:val="EA580C"/>
                <w:sz w:val="24"/>
                <w:szCs w:val="24"/>
              </w:rPr>
              <w:t xml:space="preserve">Privacy by Design  </w:t>
            </w:r>
            <w:r>
              <w:rPr>
                <w:rFonts w:ascii="Arial" w:cs="Arial" w:eastAsia="Arial" w:hAnsi="Arial"/>
                <w:color w:val="64748B"/>
                <w:sz w:val="22"/>
                <w:szCs w:val="22"/>
              </w:rPr>
              <w:t xml:space="preserve">— Data protection built into AI from the ground up</w:t>
            </w:r>
          </w:p>
          <w:p>
            <w:pPr>
              <w:spacing w:after="0" w:before="0"/>
              <w:jc w:val="both"/>
            </w:pPr>
            <w:r>
              <w:rPr>
                <w:rFonts w:ascii="Arial" w:cs="Arial" w:eastAsia="Arial" w:hAnsi="Arial"/>
                <w:color w:val="1E293B"/>
                <w:sz w:val="21"/>
                <w:szCs w:val="21"/>
              </w:rPr>
              <w:t xml:space="preserve">SIGN designs AI Features with privacy as a foundational requirement, not an afterthought. We commit to: processing only the data necessary to deliver the specific AI Feature requested; using encryption for all data processed by AI systems, both in transit and at rest; anonymizing and aggregating Customer Data before using it for AI model improvement, where training consent has been granted; implementing strict access controls for AI training data; giving Customers meaningful control over their data's role in AI development through Training Opt-Out mechanisms; and complying with applicable data protection laws in all AI-related data processing.</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1729"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07</w:t>
            </w:r>
          </w:p>
        </w:tc>
        <w:tc>
          <w:tcPr>
            <w:tcW w:type="dxa" w:w="8760"/>
            <w:tcBorders>
              <w:top w:val="single" w:color="CBD5E1" w:sz="1"/>
              <w:left w:val="none" w:color="FFFFFF" w:sz="0"/>
              <w:bottom w:val="single" w:color="CBD5E1" w:sz="1"/>
              <w:right w:val="single" w:color="CBD5E1" w:sz="1"/>
            </w:tcBorders>
            <w:shd w:fill="FAFBFF" w:val="clear"/>
            <w:tcMar>
              <w:top w:type="dxa" w:w="120"/>
              <w:left w:type="dxa" w:w="180"/>
              <w:bottom w:type="dxa" w:w="120"/>
              <w:right w:type="dxa" w:w="180"/>
            </w:tcMar>
          </w:tcPr>
          <w:p>
            <w:pPr>
              <w:spacing w:after="60" w:before="0"/>
            </w:pPr>
            <w:r>
              <w:rPr>
                <w:rFonts w:ascii="Arial" w:cs="Arial" w:eastAsia="Arial" w:hAnsi="Arial"/>
                <w:b/>
                <w:bCs/>
                <w:color w:val="0F1729"/>
                <w:sz w:val="24"/>
                <w:szCs w:val="24"/>
              </w:rPr>
              <w:t xml:space="preserve">Value Creation  </w:t>
            </w:r>
            <w:r>
              <w:rPr>
                <w:rFonts w:ascii="Arial" w:cs="Arial" w:eastAsia="Arial" w:hAnsi="Arial"/>
                <w:color w:val="64748B"/>
                <w:sz w:val="22"/>
                <w:szCs w:val="22"/>
              </w:rPr>
              <w:t xml:space="preserve">— Responsible AI that delivers measurable benefit</w:t>
            </w:r>
          </w:p>
          <w:p>
            <w:pPr>
              <w:spacing w:after="0" w:before="0"/>
              <w:jc w:val="both"/>
            </w:pPr>
            <w:r>
              <w:rPr>
                <w:rFonts w:ascii="Arial" w:cs="Arial" w:eastAsia="Arial" w:hAnsi="Arial"/>
                <w:color w:val="1E293B"/>
                <w:sz w:val="21"/>
                <w:szCs w:val="21"/>
              </w:rPr>
              <w:t xml:space="preserve">SIGN builds AI Features with the genuine goal of creating real, measurable value for construction professionals — reducing risk, saving time, improving contract quality, and enabling better-informed decisions. We commit to: integrating AI Features in ways that demonstrably improve the construction contracting process; measuring and reporting on the impact of AI Features on user outcomes; being responsible stewards of AI technology and using it in ways that benefit not just our Customers but the broader construction industry and the communities it serves; and continuing to invest in AI research and development to advance the state of the art in construction-domain AI.</w:t>
            </w:r>
          </w:p>
        </w:tc>
      </w:tr>
    </w:tbl>
    <w:p>
      <w:pPr>
        <w:spacing w:after="120" w:before="0"/>
      </w:pPr>
      <w:r>
        <w:rPr>
          <w:rFonts w:ascii="Arial" w:cs="Arial" w:eastAsia="Arial" w:hAnsi="Arial"/>
          <w:b w:val="false"/>
          <w:bCs w:val="false"/>
          <w:i w:val="false"/>
          <w:iCs w:val="false"/>
          <w:color w:val="000000"/>
          <w:sz w:val="22"/>
          <w:szCs w:val="22"/>
        </w:rPr>
        <w:t xml:space="preserve"/>
      </w:r>
    </w:p>
    <w:p>
      <w:pPr>
        <w:spacing w:after="0" w:before="0"/>
      </w:pPr>
      <w:r>
        <w:br w:type="page"/>
      </w:r>
    </w:p>
    <w:p>
      <w:pPr>
        <w:pStyle w:val="Heading1"/>
        <w:pBdr>
          <w:bottom w:val="single" w:color="4F6EF7" w:sz="8" w:space="4"/>
        </w:pBdr>
        <w:spacing w:after="160" w:before="360"/>
      </w:pPr>
      <w:r>
        <w:rPr>
          <w:rFonts w:ascii="Arial" w:cs="Arial" w:eastAsia="Arial" w:hAnsi="Arial"/>
          <w:b/>
          <w:bCs/>
          <w:color w:val="0F1729"/>
          <w:sz w:val="30"/>
          <w:szCs w:val="30"/>
        </w:rPr>
        <w:t xml:space="preserve">4. AI FEATURES IN MANAGEX PRODUCTS — WHAT WE BUILD</w:t>
      </w:r>
    </w:p>
    <w:p>
      <w:pPr>
        <w:pStyle w:val="Heading2"/>
        <w:spacing w:after="120" w:before="280"/>
      </w:pPr>
      <w:r>
        <w:rPr>
          <w:rFonts w:ascii="Arial" w:cs="Arial" w:eastAsia="Arial" w:hAnsi="Arial"/>
          <w:b/>
          <w:bCs/>
          <w:color w:val="0F1729"/>
          <w:sz w:val="25"/>
          <w:szCs w:val="25"/>
        </w:rPr>
        <w:t xml:space="preserve">4.1  SIGN — AI-Powered Construction Contract Management</w:t>
      </w:r>
    </w:p>
    <w:p>
      <w:pPr>
        <w:spacing w:after="80" w:before="80" w:line="276"/>
        <w:jc w:val="both"/>
      </w:pPr>
      <w:r>
        <w:rPr>
          <w:rFonts w:ascii="Arial" w:cs="Arial" w:eastAsia="Arial" w:hAnsi="Arial"/>
          <w:b w:val="false"/>
          <w:bCs w:val="false"/>
          <w:i w:val="false"/>
          <w:iCs w:val="false"/>
          <w:color w:val="000000"/>
          <w:sz w:val="22"/>
          <w:szCs w:val="22"/>
        </w:rPr>
        <w:t xml:space="preserve">SIGN is SIGN's primary AI-powered product. AI is central to SIGN's value proposition and is embedded throughout the contract management lifecycle. The following AI Features are available in SIGN:</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1500"/>
        <w:gridCol w:w="1500"/>
      </w:tblGrid>
      <w:tr>
        <w:trPr>
          <w:tblHeader/>
        </w:trPr>
        <w:tc>
          <w:tcPr>
            <w:tcW w:type="dxa" w:w="20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AI Feature</w:t>
            </w:r>
          </w:p>
        </w:tc>
        <w:tc>
          <w:tcPr>
            <w:tcW w:type="dxa" w:w="43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c>
          <w:tcPr>
            <w:tcW w:type="dxa" w:w="15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Plan</w:t>
            </w:r>
          </w:p>
        </w:tc>
        <w:tc>
          <w:tcPr>
            <w:tcW w:type="dxa" w:w="15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Human Review Required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0"/>
                <w:szCs w:val="20"/>
              </w:rPr>
              <w:t xml:space="preserve">Contract Risk Analysis</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0"/>
                <w:szCs w:val="20"/>
              </w:rPr>
              <w:t xml:space="preserve">Automatically reviews uploaded construction contracts for risky clauses, obligations, and terms. Identifies specific risk categories (indemnities, penalties, liquidated damages, unclear deliverables, force majeure). Assigns Low / Medium / High risk ratings to individual clauses and the overall contract.</w:t>
            </w:r>
          </w:p>
        </w:tc>
        <w:tc>
          <w:tcPr>
            <w:tcW w:type="dxa" w:w="15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4F6EF7"/>
                <w:sz w:val="20"/>
                <w:szCs w:val="20"/>
              </w:rPr>
              <w:t xml:space="preserve">All Plans</w:t>
            </w:r>
          </w:p>
        </w:tc>
        <w:tc>
          <w:tcPr>
            <w:tcW w:type="dxa" w:w="1500"/>
            <w:tcBorders>
              <w:top w:val="single" w:color="CBD5E1" w:sz="1"/>
              <w:left w:val="single" w:color="CBD5E1" w:sz="1"/>
              <w:bottom w:val="single" w:color="CBD5E1" w:sz="1"/>
              <w:right w:val="single" w:color="CBD5E1" w:sz="1"/>
            </w:tcBorders>
            <w:shd w:fill="FFF0F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EA580C"/>
                <w:sz w:val="20"/>
                <w:szCs w:val="20"/>
              </w:rPr>
              <w:t xml:space="preserve">Yes — Always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0"/>
                <w:szCs w:val="20"/>
              </w:rPr>
              <w:t xml:space="preserve">Clause Suggestion</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0"/>
                <w:szCs w:val="20"/>
              </w:rPr>
              <w:t xml:space="preserve">Suggests alternative clause language or standard clause options for flagged risky provisions, based on industry standards and best practices.</w:t>
            </w:r>
          </w:p>
        </w:tc>
        <w:tc>
          <w:tcPr>
            <w:tcW w:type="dxa" w:w="15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4F6EF7"/>
                <w:sz w:val="20"/>
                <w:szCs w:val="20"/>
              </w:rPr>
              <w:t xml:space="preserve">All Plans</w:t>
            </w:r>
          </w:p>
        </w:tc>
        <w:tc>
          <w:tcPr>
            <w:tcW w:type="dxa" w:w="1500"/>
            <w:tcBorders>
              <w:top w:val="single" w:color="CBD5E1" w:sz="1"/>
              <w:left w:val="single" w:color="CBD5E1" w:sz="1"/>
              <w:bottom w:val="single" w:color="CBD5E1" w:sz="1"/>
              <w:right w:val="single" w:color="CBD5E1" w:sz="1"/>
            </w:tcBorders>
            <w:shd w:fill="FFF0F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EA580C"/>
                <w:sz w:val="20"/>
                <w:szCs w:val="20"/>
              </w:rPr>
              <w:t xml:space="preserve">Yes — Always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0"/>
                <w:szCs w:val="20"/>
              </w:rPr>
              <w:t xml:space="preserve">Contract Summarization</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0"/>
                <w:szCs w:val="20"/>
              </w:rPr>
              <w:t xml:space="preserve">Generates a concise summary of a contract highlighting key parties, dates, obligations, deadlines, payment terms, and penalties. Produces obligation tracking lists and downloadable summary reports.</w:t>
            </w:r>
          </w:p>
        </w:tc>
        <w:tc>
          <w:tcPr>
            <w:tcW w:type="dxa" w:w="15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4F6EF7"/>
                <w:sz w:val="20"/>
                <w:szCs w:val="20"/>
              </w:rPr>
              <w:t xml:space="preserve">All Plans</w:t>
            </w:r>
          </w:p>
        </w:tc>
        <w:tc>
          <w:tcPr>
            <w:tcW w:type="dxa" w:w="1500"/>
            <w:tcBorders>
              <w:top w:val="single" w:color="CBD5E1" w:sz="1"/>
              <w:left w:val="single" w:color="CBD5E1" w:sz="1"/>
              <w:bottom w:val="single" w:color="CBD5E1" w:sz="1"/>
              <w:right w:val="single" w:color="CBD5E1" w:sz="1"/>
            </w:tcBorders>
            <w:shd w:fill="FFFBF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D97706"/>
                <w:sz w:val="20"/>
                <w:szCs w:val="20"/>
              </w:rPr>
              <w:t xml:space="preserve">Yes — Recommended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0"/>
                <w:szCs w:val="20"/>
              </w:rPr>
              <w:t xml:space="preserve">Obligation Extraction</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0"/>
                <w:szCs w:val="20"/>
              </w:rPr>
              <w:t xml:space="preserve">Extracts and categorizes specific obligations, milestones, notice requirements, and deadlines from contract text for tracking in the obligations dashboard.</w:t>
            </w:r>
          </w:p>
        </w:tc>
        <w:tc>
          <w:tcPr>
            <w:tcW w:type="dxa" w:w="15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4F6EF7"/>
                <w:sz w:val="20"/>
                <w:szCs w:val="20"/>
              </w:rPr>
              <w:t xml:space="preserve">All Plans</w:t>
            </w:r>
          </w:p>
        </w:tc>
        <w:tc>
          <w:tcPr>
            <w:tcW w:type="dxa" w:w="1500"/>
            <w:tcBorders>
              <w:top w:val="single" w:color="CBD5E1" w:sz="1"/>
              <w:left w:val="single" w:color="CBD5E1" w:sz="1"/>
              <w:bottom w:val="single" w:color="CBD5E1" w:sz="1"/>
              <w:right w:val="single" w:color="CBD5E1" w:sz="1"/>
            </w:tcBorders>
            <w:shd w:fill="FFFBF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D97706"/>
                <w:sz w:val="20"/>
                <w:szCs w:val="20"/>
              </w:rPr>
              <w:t xml:space="preserve">Yes — Recommended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0"/>
                <w:szCs w:val="20"/>
              </w:rPr>
              <w:t xml:space="preserve">Compliance Checking</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0"/>
                <w:szCs w:val="20"/>
              </w:rPr>
              <w:t xml:space="preserve">Verifies contract provisions against FIDIC, NEC, and applicable MENA construction law standards. Flags non-compliant or inconsistent clauses for user review.</w:t>
            </w:r>
          </w:p>
        </w:tc>
        <w:tc>
          <w:tcPr>
            <w:tcW w:type="dxa" w:w="15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4F6EF7"/>
                <w:sz w:val="20"/>
                <w:szCs w:val="20"/>
              </w:rPr>
              <w:t xml:space="preserve">All Plans</w:t>
            </w:r>
          </w:p>
        </w:tc>
        <w:tc>
          <w:tcPr>
            <w:tcW w:type="dxa" w:w="1500"/>
            <w:tcBorders>
              <w:top w:val="single" w:color="CBD5E1" w:sz="1"/>
              <w:left w:val="single" w:color="CBD5E1" w:sz="1"/>
              <w:bottom w:val="single" w:color="CBD5E1" w:sz="1"/>
              <w:right w:val="single" w:color="CBD5E1" w:sz="1"/>
            </w:tcBorders>
            <w:shd w:fill="FFF0F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EA580C"/>
                <w:sz w:val="20"/>
                <w:szCs w:val="20"/>
              </w:rPr>
              <w:t xml:space="preserve">Yes — Always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0"/>
                <w:szCs w:val="20"/>
              </w:rPr>
              <w:t xml:space="preserve">AI Q&amp;A Chatbot</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0"/>
                <w:szCs w:val="20"/>
              </w:rPr>
              <w:t xml:space="preserve">Real-time conversational interface allowing users to ask questions about specific contract terms, seek interpretations, and get guidance on contractual matters based on the uploaded contract.</w:t>
            </w:r>
          </w:p>
        </w:tc>
        <w:tc>
          <w:tcPr>
            <w:tcW w:type="dxa" w:w="15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4F6EF7"/>
                <w:sz w:val="20"/>
                <w:szCs w:val="20"/>
              </w:rPr>
              <w:t xml:space="preserve">All Plans</w:t>
            </w:r>
          </w:p>
        </w:tc>
        <w:tc>
          <w:tcPr>
            <w:tcW w:type="dxa" w:w="1500"/>
            <w:tcBorders>
              <w:top w:val="single" w:color="CBD5E1" w:sz="1"/>
              <w:left w:val="single" w:color="CBD5E1" w:sz="1"/>
              <w:bottom w:val="single" w:color="CBD5E1" w:sz="1"/>
              <w:right w:val="single" w:color="CBD5E1" w:sz="1"/>
            </w:tcBorders>
            <w:shd w:fill="FFF0F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EA580C"/>
                <w:sz w:val="20"/>
                <w:szCs w:val="20"/>
              </w:rPr>
              <w:t xml:space="preserve">Yes — Always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0"/>
                <w:szCs w:val="20"/>
              </w:rPr>
              <w:t xml:space="preserve">Notice Drafting Assistance</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0"/>
                <w:szCs w:val="20"/>
              </w:rPr>
              <w:t xml:space="preserve">AI-assisted drafting of contractual notices based on the contract terms, notice templates, and user-specified trigger events.</w:t>
            </w:r>
          </w:p>
        </w:tc>
        <w:tc>
          <w:tcPr>
            <w:tcW w:type="dxa" w:w="15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4F6EF7"/>
                <w:sz w:val="20"/>
                <w:szCs w:val="20"/>
              </w:rPr>
              <w:t xml:space="preserve">Professional / Enterprise</w:t>
            </w:r>
          </w:p>
        </w:tc>
        <w:tc>
          <w:tcPr>
            <w:tcW w:type="dxa" w:w="1500"/>
            <w:tcBorders>
              <w:top w:val="single" w:color="CBD5E1" w:sz="1"/>
              <w:left w:val="single" w:color="CBD5E1" w:sz="1"/>
              <w:bottom w:val="single" w:color="CBD5E1" w:sz="1"/>
              <w:right w:val="single" w:color="CBD5E1" w:sz="1"/>
            </w:tcBorders>
            <w:shd w:fill="FFF0F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EA580C"/>
                <w:sz w:val="20"/>
                <w:szCs w:val="20"/>
              </w:rPr>
              <w:t xml:space="preserve">Yes — Always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0"/>
                <w:szCs w:val="20"/>
              </w:rPr>
              <w:t xml:space="preserve">Claim Drafting Assistance</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0"/>
                <w:szCs w:val="20"/>
              </w:rPr>
              <w:t xml:space="preserve">AI-assisted structuring and drafting of formal contractual claims, including identification of supporting clauses and entitlement basis.</w:t>
            </w:r>
          </w:p>
        </w:tc>
        <w:tc>
          <w:tcPr>
            <w:tcW w:type="dxa" w:w="15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4F6EF7"/>
                <w:sz w:val="20"/>
                <w:szCs w:val="20"/>
              </w:rPr>
              <w:t xml:space="preserve">Professional / Enterprise</w:t>
            </w:r>
          </w:p>
        </w:tc>
        <w:tc>
          <w:tcPr>
            <w:tcW w:type="dxa" w:w="1500"/>
            <w:tcBorders>
              <w:top w:val="single" w:color="CBD5E1" w:sz="1"/>
              <w:left w:val="single" w:color="CBD5E1" w:sz="1"/>
              <w:bottom w:val="single" w:color="CBD5E1" w:sz="1"/>
              <w:right w:val="single" w:color="CBD5E1" w:sz="1"/>
            </w:tcBorders>
            <w:shd w:fill="FFF0F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EA580C"/>
                <w:sz w:val="20"/>
                <w:szCs w:val="20"/>
              </w:rPr>
              <w:t xml:space="preserve">Yes — Always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0"/>
                <w:szCs w:val="20"/>
              </w:rPr>
              <w:t xml:space="preserve">Amendment Review</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0"/>
                <w:szCs w:val="20"/>
              </w:rPr>
              <w:t xml:space="preserve">AI analysis of proposed contract amendments for consistency with the original contract, risk implications, and compliance with applicable standards.</w:t>
            </w:r>
          </w:p>
        </w:tc>
        <w:tc>
          <w:tcPr>
            <w:tcW w:type="dxa" w:w="15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4F6EF7"/>
                <w:sz w:val="20"/>
                <w:szCs w:val="20"/>
              </w:rPr>
              <w:t xml:space="preserve">Professional / Enterprise</w:t>
            </w:r>
          </w:p>
        </w:tc>
        <w:tc>
          <w:tcPr>
            <w:tcW w:type="dxa" w:w="1500"/>
            <w:tcBorders>
              <w:top w:val="single" w:color="CBD5E1" w:sz="1"/>
              <w:left w:val="single" w:color="CBD5E1" w:sz="1"/>
              <w:bottom w:val="single" w:color="CBD5E1" w:sz="1"/>
              <w:right w:val="single" w:color="CBD5E1" w:sz="1"/>
            </w:tcBorders>
            <w:shd w:fill="FFF0F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EA580C"/>
                <w:sz w:val="20"/>
                <w:szCs w:val="20"/>
              </w:rPr>
              <w:t xml:space="preserve">Yes — Always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0"/>
                <w:szCs w:val="20"/>
              </w:rPr>
              <w:t xml:space="preserve">DIFF Analysis</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0"/>
                <w:szCs w:val="20"/>
              </w:rPr>
              <w:t xml:space="preserve">Comparison of two contract versions to identify additions, deletions, and modifications, with AI-generated commentary on the significance of changes.</w:t>
            </w:r>
          </w:p>
        </w:tc>
        <w:tc>
          <w:tcPr>
            <w:tcW w:type="dxa" w:w="15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4F6EF7"/>
                <w:sz w:val="20"/>
                <w:szCs w:val="20"/>
              </w:rPr>
              <w:t xml:space="preserve">Professional / Enterprise</w:t>
            </w:r>
          </w:p>
        </w:tc>
        <w:tc>
          <w:tcPr>
            <w:tcW w:type="dxa" w:w="1500"/>
            <w:tcBorders>
              <w:top w:val="single" w:color="CBD5E1" w:sz="1"/>
              <w:left w:val="single" w:color="CBD5E1" w:sz="1"/>
              <w:bottom w:val="single" w:color="CBD5E1" w:sz="1"/>
              <w:right w:val="single" w:color="CBD5E1" w:sz="1"/>
            </w:tcBorders>
            <w:shd w:fill="FFFBF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D97706"/>
                <w:sz w:val="20"/>
                <w:szCs w:val="20"/>
              </w:rPr>
              <w:t xml:space="preserve">Yes — Recommended</w:t>
            </w:r>
          </w:p>
        </w:tc>
      </w:tr>
    </w:tbl>
    <w:p>
      <w:pPr>
        <w:spacing w:after="12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EA580C" w:sz="12"/>
              <w:bottom w:val="single" w:color="CBD5E1" w:sz="1"/>
              <w:right w:val="none" w:color="FFFFFF" w:sz="0"/>
            </w:tcBorders>
            <w:shd w:fill="FFF7ED" w:val="clear"/>
            <w:tcMar>
              <w:top w:type="dxa" w:w="120"/>
              <w:left w:type="dxa" w:w="180"/>
              <w:bottom w:type="dxa" w:w="120"/>
              <w:right w:type="dxa" w:w="180"/>
            </w:tcMar>
          </w:tcPr>
          <w:p>
            <w:pPr>
              <w:spacing w:after="60" w:before="0"/>
            </w:pPr>
            <w:r>
              <w:rPr>
                <w:rFonts w:ascii="Arial" w:cs="Arial" w:eastAsia="Arial" w:hAnsi="Arial"/>
                <w:b/>
                <w:bCs/>
                <w:color w:val="EA580C"/>
                <w:sz w:val="22"/>
                <w:szCs w:val="22"/>
              </w:rPr>
              <w:t xml:space="preserve">Critical — Human Review Requirement</w:t>
            </w:r>
          </w:p>
          <w:p>
            <w:pPr>
              <w:spacing w:after="0" w:before="0"/>
              <w:jc w:val="both"/>
            </w:pPr>
            <w:r>
              <w:rPr>
                <w:rFonts w:ascii="Arial" w:cs="Arial" w:eastAsia="Arial" w:hAnsi="Arial"/>
                <w:color w:val="1E293B"/>
                <w:sz w:val="21"/>
                <w:szCs w:val="21"/>
              </w:rPr>
              <w:t xml:space="preserve">ALL AI Features in SIGN are analytical tools that require human review before being relied upon. 'Yes — Always' means SIGN considers human review non-negotiable for that feature before any consequential action is taken. 'Yes — Recommended' means human review is strongly advised. No AI Output from SIGN should be submitted as a legal notice, formal claim, settlement agreement, or executed document without review by a qualified professional.</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4.2  AI Features in Other SIGN Products</w:t>
      </w:r>
    </w:p>
    <w:p>
      <w:pPr>
        <w:spacing w:after="80" w:before="80" w:line="276"/>
        <w:jc w:val="both"/>
      </w:pPr>
      <w:r>
        <w:rPr>
          <w:rFonts w:ascii="Arial" w:cs="Arial" w:eastAsia="Arial" w:hAnsi="Arial"/>
          <w:b w:val="false"/>
          <w:bCs w:val="false"/>
          <w:i w:val="false"/>
          <w:iCs w:val="false"/>
          <w:color w:val="000000"/>
          <w:sz w:val="22"/>
          <w:szCs w:val="22"/>
        </w:rPr>
        <w:t xml:space="preserve">Other SIGN products incorporate AI capabilities appropriate to their domain: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GUARDIA: AI-powered risk monitoring and early warning analysis for construction project risks. AI models analyze project data to identify emerging risk patterns and generate risk alerts. All risk alerts require human review before action.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SPANTEC: AI-assisted technical specification review and consistency checking. AI models flag inconsistencies between specification sections and identify potential ambiguities. Human review required before specification approval.</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CLAIMX: AI-assisted claim assessment and entitlement analysis. AI models analyze claim submissions against contract provisions to identify potential entitlement basis. All claim assessments require qualified human review.</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Future Products: All future SIGN products that incorporate AI capabilities will be subject to this Policy from the date of their launch.</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5. HOW AI PROCESSES YOUR DATA</w:t>
      </w:r>
    </w:p>
    <w:p>
      <w:pPr>
        <w:pStyle w:val="Heading2"/>
        <w:spacing w:after="120" w:before="280"/>
      </w:pPr>
      <w:r>
        <w:rPr>
          <w:rFonts w:ascii="Arial" w:cs="Arial" w:eastAsia="Arial" w:hAnsi="Arial"/>
          <w:b/>
          <w:bCs/>
          <w:color w:val="0F1729"/>
          <w:sz w:val="25"/>
          <w:szCs w:val="25"/>
        </w:rPr>
        <w:t xml:space="preserve">5.1  Data Flow for AI Features</w:t>
      </w:r>
    </w:p>
    <w:p>
      <w:pPr>
        <w:spacing w:after="80" w:before="80" w:line="276"/>
        <w:jc w:val="both"/>
      </w:pPr>
      <w:r>
        <w:rPr>
          <w:rFonts w:ascii="Arial" w:cs="Arial" w:eastAsia="Arial" w:hAnsi="Arial"/>
          <w:b w:val="false"/>
          <w:bCs w:val="false"/>
          <w:i w:val="false"/>
          <w:iCs w:val="false"/>
          <w:color w:val="000000"/>
          <w:sz w:val="22"/>
          <w:szCs w:val="22"/>
        </w:rPr>
        <w:t xml:space="preserve">When you use an AI Feature in any SIGN product, the following data processing sequence occurs: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rPr>
          <w:tblHeader/>
        </w:trPr>
        <w:tc>
          <w:tcPr>
            <w:tcW w:type="dxa" w:w="400"/>
            <w:tcBorders>
              <w:top w:val="single" w:color="CBD5E1" w:sz="1"/>
              <w:left w:val="single" w:color="CBD5E1" w:sz="1"/>
              <w:bottom w:val="single" w:color="CBD5E1" w:sz="1"/>
              <w:right w:val="single" w:color="CBD5E1" w:sz="1"/>
            </w:tcBorders>
            <w:shd w:fill="0F1729"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Step</w:t>
            </w:r>
          </w:p>
        </w:tc>
        <w:tc>
          <w:tcPr>
            <w:tcW w:type="dxa" w:w="22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Stage</w:t>
            </w:r>
          </w:p>
        </w:tc>
        <w:tc>
          <w:tcPr>
            <w:tcW w:type="dxa" w:w="67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Happens</w:t>
            </w:r>
          </w:p>
        </w:tc>
      </w:tr>
      <w:tr>
        <w:tc>
          <w:tcPr>
            <w:tcW w:type="dxa" w:w="400"/>
            <w:tcBorders>
              <w:top w:val="single" w:color="CBD5E1" w:sz="1"/>
              <w:left w:val="single" w:color="CBD5E1" w:sz="1"/>
              <w:bottom w:val="single" w:color="CBD5E1" w:sz="1"/>
              <w:right w:val="single" w:color="CBD5E1" w:sz="1"/>
            </w:tcBorders>
            <w:shd w:fill="F5F3FF" w:val="clear"/>
            <w:tcMar>
              <w:top w:type="dxa" w:w="80"/>
              <w:left w:type="dxa" w:w="80"/>
              <w:bottom w:type="dxa" w:w="80"/>
              <w:right w:type="dxa" w:w="80"/>
            </w:tcMar>
          </w:tcPr>
          <w:p>
            <w:pPr>
              <w:spacing w:after="0" w:before="0"/>
              <w:jc w:val="center"/>
            </w:pPr>
            <w:r>
              <w:rPr>
                <w:rFonts w:ascii="Arial" w:cs="Arial" w:eastAsia="Arial" w:hAnsi="Arial"/>
                <w:b/>
                <w:bCs/>
                <w:i w:val="false"/>
                <w:iCs w:val="false"/>
                <w:color w:val="7C3AED"/>
                <w:sz w:val="21"/>
                <w:szCs w:val="21"/>
              </w:rPr>
              <w:t xml:space="preserve">1</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0"/>
                <w:szCs w:val="20"/>
              </w:rPr>
              <w:t xml:space="preserve">Input Reception</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0"/>
                <w:szCs w:val="20"/>
              </w:rPr>
              <w:t xml:space="preserve">Your contract document or query is received by the SIGN Platform over an encrypted TLS connection. The document is stored in SIGN's encrypted data store.</w:t>
            </w:r>
          </w:p>
        </w:tc>
      </w:tr>
      <w:tr>
        <w:tc>
          <w:tcPr>
            <w:tcW w:type="dxa" w:w="400"/>
            <w:tcBorders>
              <w:top w:val="single" w:color="CBD5E1" w:sz="1"/>
              <w:left w:val="single" w:color="CBD5E1" w:sz="1"/>
              <w:bottom w:val="single" w:color="CBD5E1" w:sz="1"/>
              <w:right w:val="single" w:color="CBD5E1" w:sz="1"/>
            </w:tcBorders>
            <w:shd w:fill="F5F3FF" w:val="clear"/>
            <w:tcMar>
              <w:top w:type="dxa" w:w="80"/>
              <w:left w:type="dxa" w:w="80"/>
              <w:bottom w:type="dxa" w:w="80"/>
              <w:right w:type="dxa" w:w="80"/>
            </w:tcMar>
          </w:tcPr>
          <w:p>
            <w:pPr>
              <w:spacing w:after="0" w:before="0"/>
              <w:jc w:val="center"/>
            </w:pPr>
            <w:r>
              <w:rPr>
                <w:rFonts w:ascii="Arial" w:cs="Arial" w:eastAsia="Arial" w:hAnsi="Arial"/>
                <w:b/>
                <w:bCs/>
                <w:i w:val="false"/>
                <w:iCs w:val="false"/>
                <w:color w:val="7C3AED"/>
                <w:sz w:val="21"/>
                <w:szCs w:val="21"/>
              </w:rPr>
              <w:t xml:space="preserve">2</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0"/>
                <w:szCs w:val="20"/>
              </w:rPr>
              <w:t xml:space="preserve">Pre-Processing</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0"/>
                <w:szCs w:val="20"/>
              </w:rPr>
              <w:t xml:space="preserve">The document text is extracted and pre-processed (tokenized, cleaned, and structured) to prepare it for AI model input. Personally identifiable information (PII) may be pseudonymized at this stage depending on the feature.</w:t>
            </w:r>
          </w:p>
        </w:tc>
      </w:tr>
      <w:tr>
        <w:tc>
          <w:tcPr>
            <w:tcW w:type="dxa" w:w="400"/>
            <w:tcBorders>
              <w:top w:val="single" w:color="CBD5E1" w:sz="1"/>
              <w:left w:val="single" w:color="CBD5E1" w:sz="1"/>
              <w:bottom w:val="single" w:color="CBD5E1" w:sz="1"/>
              <w:right w:val="single" w:color="CBD5E1" w:sz="1"/>
            </w:tcBorders>
            <w:shd w:fill="F5F3FF" w:val="clear"/>
            <w:tcMar>
              <w:top w:type="dxa" w:w="80"/>
              <w:left w:type="dxa" w:w="80"/>
              <w:bottom w:type="dxa" w:w="80"/>
              <w:right w:type="dxa" w:w="80"/>
            </w:tcMar>
          </w:tcPr>
          <w:p>
            <w:pPr>
              <w:spacing w:after="0" w:before="0"/>
              <w:jc w:val="center"/>
            </w:pPr>
            <w:r>
              <w:rPr>
                <w:rFonts w:ascii="Arial" w:cs="Arial" w:eastAsia="Arial" w:hAnsi="Arial"/>
                <w:b/>
                <w:bCs/>
                <w:i w:val="false"/>
                <w:iCs w:val="false"/>
                <w:color w:val="7C3AED"/>
                <w:sz w:val="21"/>
                <w:szCs w:val="21"/>
              </w:rPr>
              <w:t xml:space="preserve">3</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0"/>
                <w:szCs w:val="20"/>
              </w:rPr>
              <w:t xml:space="preserve">AI Model Processing</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0"/>
                <w:szCs w:val="20"/>
              </w:rPr>
              <w:t xml:space="preserve">The pre-processed input is sent to the appropriate AI model — either a SIGN proprietary model or a third-party LLM (such as OpenAI's API) via an encrypted API call. The AI model generates a response or analysis.</w:t>
            </w:r>
          </w:p>
        </w:tc>
      </w:tr>
      <w:tr>
        <w:tc>
          <w:tcPr>
            <w:tcW w:type="dxa" w:w="400"/>
            <w:tcBorders>
              <w:top w:val="single" w:color="CBD5E1" w:sz="1"/>
              <w:left w:val="single" w:color="CBD5E1" w:sz="1"/>
              <w:bottom w:val="single" w:color="CBD5E1" w:sz="1"/>
              <w:right w:val="single" w:color="CBD5E1" w:sz="1"/>
            </w:tcBorders>
            <w:shd w:fill="F5F3FF" w:val="clear"/>
            <w:tcMar>
              <w:top w:type="dxa" w:w="80"/>
              <w:left w:type="dxa" w:w="80"/>
              <w:bottom w:type="dxa" w:w="80"/>
              <w:right w:type="dxa" w:w="80"/>
            </w:tcMar>
          </w:tcPr>
          <w:p>
            <w:pPr>
              <w:spacing w:after="0" w:before="0"/>
              <w:jc w:val="center"/>
            </w:pPr>
            <w:r>
              <w:rPr>
                <w:rFonts w:ascii="Arial" w:cs="Arial" w:eastAsia="Arial" w:hAnsi="Arial"/>
                <w:b/>
                <w:bCs/>
                <w:i w:val="false"/>
                <w:iCs w:val="false"/>
                <w:color w:val="7C3AED"/>
                <w:sz w:val="21"/>
                <w:szCs w:val="21"/>
              </w:rPr>
              <w:t xml:space="preserve">4</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0"/>
                <w:szCs w:val="20"/>
              </w:rPr>
              <w:t xml:space="preserve">Post-Processing &amp; Filtering</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0"/>
                <w:szCs w:val="20"/>
              </w:rPr>
              <w:t xml:space="preserve">The raw AI output passes through SIGN's content filtering and quality assurance layer, which checks for hallucinations, harmful content, and compliance with output quality standards.</w:t>
            </w:r>
          </w:p>
        </w:tc>
      </w:tr>
      <w:tr>
        <w:tc>
          <w:tcPr>
            <w:tcW w:type="dxa" w:w="400"/>
            <w:tcBorders>
              <w:top w:val="single" w:color="CBD5E1" w:sz="1"/>
              <w:left w:val="single" w:color="CBD5E1" w:sz="1"/>
              <w:bottom w:val="single" w:color="CBD5E1" w:sz="1"/>
              <w:right w:val="single" w:color="CBD5E1" w:sz="1"/>
            </w:tcBorders>
            <w:shd w:fill="F5F3FF" w:val="clear"/>
            <w:tcMar>
              <w:top w:type="dxa" w:w="80"/>
              <w:left w:type="dxa" w:w="80"/>
              <w:bottom w:type="dxa" w:w="80"/>
              <w:right w:type="dxa" w:w="80"/>
            </w:tcMar>
          </w:tcPr>
          <w:p>
            <w:pPr>
              <w:spacing w:after="0" w:before="0"/>
              <w:jc w:val="center"/>
            </w:pPr>
            <w:r>
              <w:rPr>
                <w:rFonts w:ascii="Arial" w:cs="Arial" w:eastAsia="Arial" w:hAnsi="Arial"/>
                <w:b/>
                <w:bCs/>
                <w:i w:val="false"/>
                <w:iCs w:val="false"/>
                <w:color w:val="7C3AED"/>
                <w:sz w:val="21"/>
                <w:szCs w:val="21"/>
              </w:rPr>
              <w:t xml:space="preserve">5</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0"/>
                <w:szCs w:val="20"/>
              </w:rPr>
              <w:t xml:space="preserve">Output Delivery</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0"/>
                <w:szCs w:val="20"/>
              </w:rPr>
              <w:t xml:space="preserve">The filtered AI output is returned to you through the SIGN Platform interface and displayed with clear labelling that it is AI-generated content.</w:t>
            </w:r>
          </w:p>
        </w:tc>
      </w:tr>
      <w:tr>
        <w:tc>
          <w:tcPr>
            <w:tcW w:type="dxa" w:w="400"/>
            <w:tcBorders>
              <w:top w:val="single" w:color="CBD5E1" w:sz="1"/>
              <w:left w:val="single" w:color="CBD5E1" w:sz="1"/>
              <w:bottom w:val="single" w:color="CBD5E1" w:sz="1"/>
              <w:right w:val="single" w:color="CBD5E1" w:sz="1"/>
            </w:tcBorders>
            <w:shd w:fill="F5F3FF" w:val="clear"/>
            <w:tcMar>
              <w:top w:type="dxa" w:w="80"/>
              <w:left w:type="dxa" w:w="80"/>
              <w:bottom w:type="dxa" w:w="80"/>
              <w:right w:type="dxa" w:w="80"/>
            </w:tcMar>
          </w:tcPr>
          <w:p>
            <w:pPr>
              <w:spacing w:after="0" w:before="0"/>
              <w:jc w:val="center"/>
            </w:pPr>
            <w:r>
              <w:rPr>
                <w:rFonts w:ascii="Arial" w:cs="Arial" w:eastAsia="Arial" w:hAnsi="Arial"/>
                <w:b/>
                <w:bCs/>
                <w:i w:val="false"/>
                <w:iCs w:val="false"/>
                <w:color w:val="7C3AED"/>
                <w:sz w:val="21"/>
                <w:szCs w:val="21"/>
              </w:rPr>
              <w:t xml:space="preserve">6</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000000"/>
                <w:sz w:val="20"/>
                <w:szCs w:val="20"/>
              </w:rPr>
              <w:t xml:space="preserve">Logging &amp; Monitoring</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before="0"/>
              <w:jc w:val="both"/>
            </w:pPr>
            <w:r>
              <w:rPr>
                <w:rFonts w:ascii="Arial" w:cs="Arial" w:eastAsia="Arial" w:hAnsi="Arial"/>
                <w:b w:val="false"/>
                <w:bCs w:val="false"/>
                <w:i w:val="false"/>
                <w:iCs w:val="false"/>
                <w:color w:val="000000"/>
                <w:sz w:val="20"/>
                <w:szCs w:val="20"/>
              </w:rPr>
              <w:t xml:space="preserve">The AI interaction is logged for quality assurance and platform improvement purposes. Logs are stored in anonymized or pseudonymized form. Customer Data is not retained by third-party AI providers after the API call completes.</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5.2  What Data AI Features Access</w:t>
      </w:r>
    </w:p>
    <w:p>
      <w:pPr>
        <w:spacing w:after="80" w:before="80" w:line="276"/>
        <w:jc w:val="both"/>
      </w:pPr>
      <w:r>
        <w:rPr>
          <w:rFonts w:ascii="Arial" w:cs="Arial" w:eastAsia="Arial" w:hAnsi="Arial"/>
          <w:b w:val="false"/>
          <w:bCs w:val="false"/>
          <w:i w:val="false"/>
          <w:iCs w:val="false"/>
          <w:color w:val="000000"/>
          <w:sz w:val="22"/>
          <w:szCs w:val="22"/>
        </w:rPr>
        <w:t xml:space="preserve">AI Features in SIGN products access only the data necessary to deliver the requested feature: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Contract Risk Analysis: The full text of the contract document you upload or select for analysis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Compliance Checking: The contract text and the relevant FIDIC/NEC/legal standard provisions in the Compliance Content library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AI Q&amp;A Chatbot: Your question and the text of the contract document currently open in your session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Summarization: The full text of the contract or document section you request to be summarized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Notice Drafting Assistance: The relevant contract clauses and the notice trigger details you specify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Claim Drafting Assistance: The relevant contract clauses, your project details, and the claim basis you describe</w:t>
      </w:r>
    </w:p>
    <w:p>
      <w:pPr>
        <w:pStyle w:val="Heading2"/>
        <w:spacing w:after="120" w:before="280"/>
      </w:pPr>
      <w:r>
        <w:rPr>
          <w:rFonts w:ascii="Arial" w:cs="Arial" w:eastAsia="Arial" w:hAnsi="Arial"/>
          <w:b/>
          <w:bCs/>
          <w:color w:val="0F1729"/>
          <w:sz w:val="25"/>
          <w:szCs w:val="25"/>
        </w:rPr>
        <w:t xml:space="preserve">5.3  Data Isolation Between Customers</w:t>
      </w:r>
    </w:p>
    <w:p>
      <w:pPr>
        <w:spacing w:after="80" w:before="80" w:line="276"/>
        <w:jc w:val="both"/>
      </w:pPr>
      <w:r>
        <w:rPr>
          <w:rFonts w:ascii="Arial" w:cs="Arial" w:eastAsia="Arial" w:hAnsi="Arial"/>
          <w:b w:val="false"/>
          <w:bCs w:val="false"/>
          <w:i w:val="false"/>
          <w:iCs w:val="false"/>
          <w:color w:val="000000"/>
          <w:sz w:val="22"/>
          <w:szCs w:val="22"/>
        </w:rPr>
        <w:t xml:space="preserve">SIGN implements strict data isolation between Customer Accounts. AI processing of one Customer's contracts never exposes that data to another Customer's AI sessions. Each AI processing request is executed within an isolated context. Contract data from one Customer is not used to inform AI outputs for another Customer.</w:t>
      </w:r>
    </w:p>
    <w:p>
      <w:pPr>
        <w:pStyle w:val="Heading2"/>
        <w:spacing w:after="120" w:before="280"/>
      </w:pPr>
      <w:r>
        <w:rPr>
          <w:rFonts w:ascii="Arial" w:cs="Arial" w:eastAsia="Arial" w:hAnsi="Arial"/>
          <w:b/>
          <w:bCs/>
          <w:color w:val="0F1729"/>
          <w:sz w:val="25"/>
          <w:szCs w:val="25"/>
        </w:rPr>
        <w:t xml:space="preserve">5.4  Data Minimization</w:t>
      </w:r>
    </w:p>
    <w:p>
      <w:pPr>
        <w:spacing w:after="80" w:before="80" w:line="276"/>
        <w:jc w:val="both"/>
      </w:pPr>
      <w:r>
        <w:rPr>
          <w:rFonts w:ascii="Arial" w:cs="Arial" w:eastAsia="Arial" w:hAnsi="Arial"/>
          <w:b w:val="false"/>
          <w:bCs w:val="false"/>
          <w:i w:val="false"/>
          <w:iCs w:val="false"/>
          <w:color w:val="000000"/>
          <w:sz w:val="22"/>
          <w:szCs w:val="22"/>
        </w:rPr>
        <w:t xml:space="preserve">SIGN applies the principle of data minimization to all AI data processing. We process only the data necessary to deliver the specific AI Feature requested. We do not retain Customer Data in AI model contexts beyond the duration of the active processing session, except where explicitly required for session continuity or as described in Section 6.</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6. AI TRAINING DATA GOVERNANCE</w:t>
      </w:r>
    </w:p>
    <w:p>
      <w:pPr>
        <w:pStyle w:val="Heading2"/>
        <w:spacing w:after="120" w:before="280"/>
      </w:pPr>
      <w:r>
        <w:rPr>
          <w:rFonts w:ascii="Arial" w:cs="Arial" w:eastAsia="Arial" w:hAnsi="Arial"/>
          <w:b/>
          <w:bCs/>
          <w:color w:val="0F1729"/>
          <w:sz w:val="25"/>
          <w:szCs w:val="25"/>
        </w:rPr>
        <w:t xml:space="preserve">6.1  SIGN's Training Data Commitment</w:t>
      </w:r>
    </w:p>
    <w:p>
      <w:pPr>
        <w:spacing w:after="80" w:before="80" w:line="276"/>
        <w:jc w:val="both"/>
      </w:pPr>
      <w:r>
        <w:rPr>
          <w:rFonts w:ascii="Arial" w:cs="Arial" w:eastAsia="Arial" w:hAnsi="Arial"/>
          <w:b w:val="false"/>
          <w:bCs w:val="false"/>
          <w:i w:val="false"/>
          <w:iCs w:val="false"/>
          <w:color w:val="000000"/>
          <w:sz w:val="22"/>
          <w:szCs w:val="22"/>
        </w:rPr>
        <w:t xml:space="preserve">SIGN makes the following clear, binding commitments regarding the use of Customer Data for AI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6A34A" w:sz="12"/>
              <w:bottom w:val="single" w:color="CBD5E1" w:sz="1"/>
              <w:right w:val="none" w:color="FFFFFF" w:sz="0"/>
            </w:tcBorders>
            <w:shd w:fill="F0FDF4" w:val="clear"/>
            <w:tcMar>
              <w:top w:type="dxa" w:w="120"/>
              <w:left w:type="dxa" w:w="180"/>
              <w:bottom w:type="dxa" w:w="120"/>
              <w:right w:type="dxa" w:w="180"/>
            </w:tcMar>
          </w:tcPr>
          <w:p>
            <w:pPr>
              <w:spacing w:after="60" w:before="0"/>
            </w:pPr>
            <w:r>
              <w:rPr>
                <w:rFonts w:ascii="Arial" w:cs="Arial" w:eastAsia="Arial" w:hAnsi="Arial"/>
                <w:b/>
                <w:bCs/>
                <w:color w:val="16A34A"/>
                <w:sz w:val="22"/>
                <w:szCs w:val="22"/>
              </w:rPr>
              <w:t xml:space="preserve">SIGN AI Training Commitments</w:t>
            </w:r>
          </w:p>
          <w:p>
            <w:pPr>
              <w:spacing w:after="0" w:before="0"/>
              <w:jc w:val="both"/>
            </w:pPr>
            <w:r>
              <w:rPr>
                <w:rFonts w:ascii="Arial" w:cs="Arial" w:eastAsia="Arial" w:hAnsi="Arial"/>
                <w:color w:val="1E293B"/>
                <w:sz w:val="21"/>
                <w:szCs w:val="21"/>
              </w:rPr>
              <w:t xml:space="preserve">1. SIGN will NEVER use the specific text content of your contracts, notices, claims, or other Customer Data to train AI models without your explicit, separate written consent. 2. When training consent is granted, Customer Data is anonymized and aggregated before use — individual contract text is never used in identifiable form. 3. Third-party AI providers are contractually prohibited from using your Customer Data to train their own AI models. 4. You may opt out of AI training data use at any time, and your opt-out will be honored within 30 days.</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6.2  Training Data Sources</w:t>
      </w:r>
    </w:p>
    <w:p>
      <w:pPr>
        <w:spacing w:after="80" w:before="80" w:line="276"/>
        <w:jc w:val="both"/>
      </w:pPr>
      <w:r>
        <w:rPr>
          <w:rFonts w:ascii="Arial" w:cs="Arial" w:eastAsia="Arial" w:hAnsi="Arial"/>
          <w:b w:val="false"/>
          <w:bCs w:val="false"/>
          <w:i w:val="false"/>
          <w:iCs w:val="false"/>
          <w:color w:val="000000"/>
          <w:sz w:val="22"/>
          <w:szCs w:val="22"/>
        </w:rPr>
        <w:t xml:space="preserve">SIGN uses the following categories of data to train and improve its AI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Data Source</w:t>
            </w:r>
          </w:p>
        </w:tc>
        <w:tc>
          <w:tcPr>
            <w:tcW w:type="dxa" w:w="67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jc w:val="both"/>
            </w:pPr>
            <w:r>
              <w:rPr>
                <w:rFonts w:ascii="Arial" w:cs="Arial" w:eastAsia="Arial" w:hAnsi="Arial"/>
                <w:b/>
                <w:bCs/>
                <w:color w:val="FFFFFF"/>
                <w:sz w:val="21"/>
                <w:szCs w:val="21"/>
              </w:rPr>
              <w:t xml:space="preserve">Details and Consent Requirements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Publicly available construction contracts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Publicly available FIDIC, NEC, and other standard form contracts and related legal texts. No consent required.</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Proprietary training datasets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Construction contract datasets curated by SIGN or licensed from third parties specifically for AI training. No Customer consent required.</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FIDIC and NEC standard form libraries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Licensed standard form contract libraries used to train domain-specific AI understanding. Governed by licensing agreements with FIDIC/NEC publishers.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MENA construction law and regulation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Applicable construction law, regulations, and court/arbitral decisions from MENA jurisdictions, processed from public sources.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Consenting Customer Data (anonymized)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Anonymized and aggregated usage data and contract metadata from Customers who have explicitly consented to AI training data use. Full contract text is not used without express consent.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Internal synthetic data</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Synthetic contract examples generated by SIGN for training purposes. Not derived from any real Customer Data.</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6.3  Training Consent — Default Position</w:t>
      </w:r>
    </w:p>
    <w:p>
      <w:pPr>
        <w:spacing w:after="80" w:before="80" w:line="276"/>
        <w:jc w:val="both"/>
      </w:pPr>
      <w:r>
        <w:rPr>
          <w:rFonts w:ascii="Arial" w:cs="Arial" w:eastAsia="Arial" w:hAnsi="Arial"/>
          <w:b w:val="false"/>
          <w:bCs w:val="false"/>
          <w:i w:val="false"/>
          <w:iCs w:val="false"/>
          <w:color w:val="000000"/>
          <w:sz w:val="22"/>
          <w:szCs w:val="22"/>
        </w:rPr>
        <w:t xml:space="preserve">The default position for all SIGN Customers is that their Customer Data (including contract text) is NOT used for AI model training. Customers must actively opt in to training data use. This opt-in is managed through the AI Data Controls settings in your Account, or through the applicable Data Processing Agreement for Enterprise Customers.</w:t>
      </w:r>
    </w:p>
    <w:p>
      <w:pPr>
        <w:pStyle w:val="Heading2"/>
        <w:spacing w:after="120" w:before="280"/>
      </w:pPr>
      <w:r>
        <w:rPr>
          <w:rFonts w:ascii="Arial" w:cs="Arial" w:eastAsia="Arial" w:hAnsi="Arial"/>
          <w:b/>
          <w:bCs/>
          <w:color w:val="0F1729"/>
          <w:sz w:val="25"/>
          <w:szCs w:val="25"/>
        </w:rPr>
        <w:t xml:space="preserve">6.4  Training Opt-Out</w:t>
      </w:r>
    </w:p>
    <w:p>
      <w:pPr>
        <w:spacing w:after="80" w:before="80" w:line="276"/>
        <w:jc w:val="both"/>
      </w:pPr>
      <w:r>
        <w:rPr>
          <w:rFonts w:ascii="Arial" w:cs="Arial" w:eastAsia="Arial" w:hAnsi="Arial"/>
          <w:b w:val="false"/>
          <w:bCs w:val="false"/>
          <w:i w:val="false"/>
          <w:iCs w:val="false"/>
          <w:color w:val="000000"/>
          <w:sz w:val="22"/>
          <w:szCs w:val="22"/>
        </w:rPr>
        <w:t xml:space="preserve">Customers who have previously consented to AI training data use may withdraw that consent (Training Opt-Out) at any time: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Toggle the AI Data Training preference to 'Off' in Account Settings → AI Data Controls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Submit a written opt-out request to privacy@sign.io</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Enterprise Customers may specify training exclusions in their Data Processing Agreement</w:t>
      </w:r>
    </w:p>
    <w:p>
      <w:pPr>
        <w:spacing w:after="80" w:before="80" w:line="276"/>
        <w:jc w:val="both"/>
      </w:pPr>
      <w:r>
        <w:rPr>
          <w:rFonts w:ascii="Arial" w:cs="Arial" w:eastAsia="Arial" w:hAnsi="Arial"/>
          <w:b w:val="false"/>
          <w:bCs w:val="false"/>
          <w:i w:val="false"/>
          <w:iCs w:val="false"/>
          <w:color w:val="000000"/>
          <w:sz w:val="22"/>
          <w:szCs w:val="22"/>
        </w:rPr>
        <w:t xml:space="preserve">Training Opt-Out requests are honored within 30 days. Upon opt-out: (a) SIGN will cease using new Customer Data for AI training; (b) SIGN will use reasonable technical means to remove the Customer's data from active training pipelines; (c) data already incorporated into deployed AI model weights cannot be extracted from those weights, but will not be used in future training runs.</w:t>
      </w:r>
    </w:p>
    <w:p>
      <w:pPr>
        <w:pStyle w:val="Heading2"/>
        <w:spacing w:after="120" w:before="280"/>
      </w:pPr>
      <w:r>
        <w:rPr>
          <w:rFonts w:ascii="Arial" w:cs="Arial" w:eastAsia="Arial" w:hAnsi="Arial"/>
          <w:b/>
          <w:bCs/>
          <w:color w:val="0F1729"/>
          <w:sz w:val="25"/>
          <w:szCs w:val="25"/>
        </w:rPr>
        <w:t xml:space="preserve">6.5  Third-Party AI Provider Training Restrictions</w:t>
      </w:r>
    </w:p>
    <w:p>
      <w:pPr>
        <w:spacing w:after="80" w:before="80" w:line="276"/>
        <w:jc w:val="both"/>
      </w:pPr>
      <w:r>
        <w:rPr>
          <w:rFonts w:ascii="Arial" w:cs="Arial" w:eastAsia="Arial" w:hAnsi="Arial"/>
          <w:b w:val="false"/>
          <w:bCs w:val="false"/>
          <w:i w:val="false"/>
          <w:iCs w:val="false"/>
          <w:color w:val="000000"/>
          <w:sz w:val="22"/>
          <w:szCs w:val="22"/>
        </w:rPr>
        <w:t xml:space="preserve">All Data Processing Agreements with third-party AI providers (including OpenAI and other LLM providers) explicitly prohibit those providers from: (a) using Customer Data to train their own foundation models; (b) retaining Customer Data beyond the duration of the API call; (c) sharing Customer Data with any other third party; and (d) using Customer Data for any purpose other than completing the specific API request for which it was submitted.</w:t>
      </w:r>
    </w:p>
    <w:p>
      <w:pPr>
        <w:pStyle w:val="Heading2"/>
        <w:spacing w:after="120" w:before="280"/>
      </w:pPr>
      <w:r>
        <w:rPr>
          <w:rFonts w:ascii="Arial" w:cs="Arial" w:eastAsia="Arial" w:hAnsi="Arial"/>
          <w:b/>
          <w:bCs/>
          <w:color w:val="0F1729"/>
          <w:sz w:val="25"/>
          <w:szCs w:val="25"/>
        </w:rPr>
        <w:t xml:space="preserve">6.6  Data Anonymization Standards</w:t>
      </w:r>
    </w:p>
    <w:p>
      <w:pPr>
        <w:spacing w:after="80" w:before="80" w:line="276"/>
        <w:jc w:val="both"/>
      </w:pPr>
      <w:r>
        <w:rPr>
          <w:rFonts w:ascii="Arial" w:cs="Arial" w:eastAsia="Arial" w:hAnsi="Arial"/>
          <w:b w:val="false"/>
          <w:bCs w:val="false"/>
          <w:i w:val="false"/>
          <w:iCs w:val="false"/>
          <w:color w:val="000000"/>
          <w:sz w:val="22"/>
          <w:szCs w:val="22"/>
        </w:rPr>
        <w:t xml:space="preserve">Where Customer Data is used for AI training with consent, SIGN applies the following anonymization standards before use: (a) removal of all party names, addresses, and personally identifiable information; (b) removal of project-specific details that could identify a specific contract or project; (c) aggregation with data from multiple Customers to prevent re-identification; and (d) review of anonymized datasets by SIGN's data team before use in training.</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7. AI OUTPUT QUALITY AND ACCURACY</w:t>
      </w:r>
    </w:p>
    <w:p>
      <w:pPr>
        <w:pStyle w:val="Heading2"/>
        <w:spacing w:after="120" w:before="280"/>
      </w:pPr>
      <w:r>
        <w:rPr>
          <w:rFonts w:ascii="Arial" w:cs="Arial" w:eastAsia="Arial" w:hAnsi="Arial"/>
          <w:b/>
          <w:bCs/>
          <w:color w:val="0F1729"/>
          <w:sz w:val="25"/>
          <w:szCs w:val="25"/>
        </w:rPr>
        <w:t xml:space="preserve">7.1  Quality Standards</w:t>
      </w:r>
    </w:p>
    <w:p>
      <w:pPr>
        <w:spacing w:after="80" w:before="80" w:line="276"/>
        <w:jc w:val="both"/>
      </w:pPr>
      <w:r>
        <w:rPr>
          <w:rFonts w:ascii="Arial" w:cs="Arial" w:eastAsia="Arial" w:hAnsi="Arial"/>
          <w:b w:val="false"/>
          <w:bCs w:val="false"/>
          <w:i w:val="false"/>
          <w:iCs w:val="false"/>
          <w:color w:val="000000"/>
          <w:sz w:val="22"/>
          <w:szCs w:val="22"/>
        </w:rPr>
        <w:t xml:space="preserve">SIGN is committed to delivering AI outputs of the highest achievable quality. Before any AI model is deployed in production, it undergoes: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Domain-specific evaluation against a curated benchmark dataset of construction contracts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Accuracy testing against known-correct contract risk assessments prepared by qualified construction lawyers and contract administrators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Hallucination rate testing to measure the frequency and severity of factually incorrect AI outputs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Bias assessment across contract types, legal systems, and languages (Arabic and English)</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Red team testing to probe for harmful, misleading, or manipulable AI outputs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Performance benchmarking across FIDIC Red Book, Yellow Book, NEC4, and MENA-specific contract forms</w:t>
      </w:r>
    </w:p>
    <w:p>
      <w:pPr>
        <w:pStyle w:val="Heading2"/>
        <w:spacing w:after="120" w:before="280"/>
      </w:pPr>
      <w:r>
        <w:rPr>
          <w:rFonts w:ascii="Arial" w:cs="Arial" w:eastAsia="Arial" w:hAnsi="Arial"/>
          <w:b/>
          <w:bCs/>
          <w:color w:val="0F1729"/>
          <w:sz w:val="25"/>
          <w:szCs w:val="25"/>
        </w:rPr>
        <w:t xml:space="preserve">7.2  Hallucination and Error Risk</w:t>
      </w:r>
    </w:p>
    <w:p>
      <w:pPr>
        <w:spacing w:after="80" w:before="80" w:line="276"/>
        <w:jc w:val="both"/>
      </w:pPr>
      <w:r>
        <w:rPr>
          <w:rFonts w:ascii="Arial" w:cs="Arial" w:eastAsia="Arial" w:hAnsi="Arial"/>
          <w:b w:val="false"/>
          <w:bCs w:val="false"/>
          <w:i w:val="false"/>
          <w:iCs w:val="false"/>
          <w:color w:val="000000"/>
          <w:sz w:val="22"/>
          <w:szCs w:val="22"/>
        </w:rPr>
        <w:t xml:space="preserve">SIGN is transparent about the inherent limitations of current AI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EA580C" w:sz="12"/>
              <w:bottom w:val="single" w:color="CBD5E1" w:sz="1"/>
              <w:right w:val="none" w:color="FFFFFF" w:sz="0"/>
            </w:tcBorders>
            <w:shd w:fill="FFF7ED" w:val="clear"/>
            <w:tcMar>
              <w:top w:type="dxa" w:w="120"/>
              <w:left w:type="dxa" w:w="180"/>
              <w:bottom w:type="dxa" w:w="120"/>
              <w:right w:type="dxa" w:w="180"/>
            </w:tcMar>
          </w:tcPr>
          <w:p>
            <w:pPr>
              <w:spacing w:after="60" w:before="0"/>
            </w:pPr>
            <w:r>
              <w:rPr>
                <w:rFonts w:ascii="Arial" w:cs="Arial" w:eastAsia="Arial" w:hAnsi="Arial"/>
                <w:b/>
                <w:bCs/>
                <w:color w:val="EA580C"/>
                <w:sz w:val="22"/>
                <w:szCs w:val="22"/>
              </w:rPr>
              <w:t xml:space="preserve">AI Accuracy Disclaimer</w:t>
            </w:r>
          </w:p>
          <w:p>
            <w:pPr>
              <w:spacing w:after="0" w:before="0"/>
              <w:jc w:val="both"/>
            </w:pPr>
            <w:r>
              <w:rPr>
                <w:rFonts w:ascii="Arial" w:cs="Arial" w:eastAsia="Arial" w:hAnsi="Arial"/>
                <w:color w:val="1E293B"/>
                <w:sz w:val="21"/>
                <w:szCs w:val="21"/>
              </w:rPr>
              <w:t xml:space="preserve">AI models can and do generate outputs that are incorrect, incomplete, or misleading — a phenomenon known as 'hallucination'. This risk is inherent to current large language model technology and cannot be fully eliminated. SIGN implements guardrails to minimize hallucination risk, but users must always apply professional judgment and conduct independent verification before relying on any AI Output for legal, commercial, or contractual purposes.</w:t>
            </w:r>
          </w:p>
        </w:tc>
      </w:tr>
    </w:tbl>
    <w:p>
      <w:pPr>
        <w:spacing w:after="80" w:before="0"/>
      </w:pPr>
      <w:r>
        <w:rPr>
          <w:rFonts w:ascii="Arial" w:cs="Arial" w:eastAsia="Arial" w:hAnsi="Arial"/>
          <w:b w:val="false"/>
          <w:bCs w:val="false"/>
          <w:i w:val="false"/>
          <w:iCs w:val="false"/>
          <w:color w:val="000000"/>
          <w:sz w:val="22"/>
          <w:szCs w:val="22"/>
        </w:rPr>
        <w:t xml:space="preserve"/>
      </w:r>
    </w:p>
    <w:p>
      <w:pPr>
        <w:spacing w:after="80" w:before="80" w:line="276"/>
        <w:jc w:val="both"/>
      </w:pPr>
      <w:r>
        <w:rPr>
          <w:rFonts w:ascii="Arial" w:cs="Arial" w:eastAsia="Arial" w:hAnsi="Arial"/>
          <w:b w:val="false"/>
          <w:bCs w:val="false"/>
          <w:i w:val="false"/>
          <w:iCs w:val="false"/>
          <w:color w:val="000000"/>
          <w:sz w:val="22"/>
          <w:szCs w:val="22"/>
        </w:rPr>
        <w:t xml:space="preserve">SIGN addresses hallucination and accuracy risk through:</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Retrieval-Augmented Generation (RAG): Grounding AI outputs in specific contract text rather than relying solely on model weights, reducing the risk of fabricated information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Citation requirements: Where applicable, AI outputs include references to the specific contract clause or provision that supports the analysis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Confidence indicators: Certain AI Features include confidence levels or uncertainty indicators to signal when an AI output is less reliable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Content filtering: AI outputs are passed through a post-processing filter that detects and flags potentially inaccurate or hallucinated content for user attention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Continuous monitoring: SIGN monitors AI output quality in production and takes corrective action when quality issues are identified</w:t>
      </w:r>
    </w:p>
    <w:p>
      <w:pPr>
        <w:pStyle w:val="Heading2"/>
        <w:spacing w:after="120" w:before="280"/>
      </w:pPr>
      <w:r>
        <w:rPr>
          <w:rFonts w:ascii="Arial" w:cs="Arial" w:eastAsia="Arial" w:hAnsi="Arial"/>
          <w:b/>
          <w:bCs/>
          <w:color w:val="0F1729"/>
          <w:sz w:val="25"/>
          <w:szCs w:val="25"/>
        </w:rPr>
        <w:t xml:space="preserve">7.3  AI Output Limitations — Specific Declarations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AI Feature</w:t>
            </w:r>
          </w:p>
        </w:tc>
        <w:tc>
          <w:tcPr>
            <w:tcW w:type="dxa" w:w="67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jc w:val="both"/>
            </w:pPr>
            <w:r>
              <w:rPr>
                <w:rFonts w:ascii="Arial" w:cs="Arial" w:eastAsia="Arial" w:hAnsi="Arial"/>
                <w:b/>
                <w:bCs/>
                <w:color w:val="FFFFFF"/>
                <w:sz w:val="21"/>
                <w:szCs w:val="21"/>
              </w:rPr>
              <w:t xml:space="preserve">Known Limitations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Contract Risk Analysis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Risk ratings reflect the AI's assessment based on training data and are not legal determinations. Unusual contract structures, non-standard terminology, or jurisdiction-specific nuances may result in missed risks or false positives. Arabic-language contracts may have lower accuracy than English-language contracts during early deployment phases.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Compliance Checking</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Compliance assessments are based on the Compliance Content library at the time of analysis, which may not reflect the most recent legal amendments or case law. SIGN updates the Compliance Content library regularly but does not guarantee real-time legal currency.</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AI Q&amp;A Chatbot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Chatbot responses are based on the contract text and the model's training data. The chatbot may not correctly interpret highly ambiguous contract language or unusual legal constructs. Responses are not legal advice.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Clause Suggestion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Suggested alternative clauses are based on standard industry practice and may not be appropriate for all projects, parties, or jurisdictions. Clause suggestions require review by a qualified professional before use.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Notice and Claim Drafting</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AI-drafted notices and claims are starting points only. They may not satisfy the specific form, content, or delivery requirements of your contract or jurisdiction. All AI-drafted notices and claims must be reviewed by a qualified professional before submission.</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8. HUMAN OVERSIGHT AND CONTROL</w:t>
      </w:r>
    </w:p>
    <w:p>
      <w:pPr>
        <w:pStyle w:val="Heading2"/>
        <w:spacing w:after="120" w:before="280"/>
      </w:pPr>
      <w:r>
        <w:rPr>
          <w:rFonts w:ascii="Arial" w:cs="Arial" w:eastAsia="Arial" w:hAnsi="Arial"/>
          <w:b/>
          <w:bCs/>
          <w:color w:val="0F1729"/>
          <w:sz w:val="25"/>
          <w:szCs w:val="25"/>
        </w:rPr>
        <w:t xml:space="preserve">8.1  The Human-in-the-Loop Principle</w:t>
      </w:r>
    </w:p>
    <w:p>
      <w:pPr>
        <w:spacing w:after="80" w:before="80" w:line="276"/>
        <w:jc w:val="both"/>
      </w:pPr>
      <w:r>
        <w:rPr>
          <w:rFonts w:ascii="Arial" w:cs="Arial" w:eastAsia="Arial" w:hAnsi="Arial"/>
          <w:b w:val="false"/>
          <w:bCs w:val="false"/>
          <w:i w:val="false"/>
          <w:iCs w:val="false"/>
          <w:color w:val="000000"/>
          <w:sz w:val="22"/>
          <w:szCs w:val="22"/>
        </w:rPr>
        <w:t xml:space="preserve">SIGN is unequivocally committed to the principle that AI should augment human judgment, not replace it. This commitment is not simply a policy statement — it is embedded in the design of SIGN's AI Features through the following mechanisms: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All AI Features present their outputs as analytical inputs for user review, not as final determinations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The SIGN Platform does not permit direct submission of AI-generated notices, claims, or contracts without an explicit user review and approval step</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Risk ratings are accompanied by the specific clause text and reasoning that informed the rating, enabling users to assess and override the AI's assessment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The Platform tracks whether AI-generated content has been reviewed and approved by a user before being used in consequential workflows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AI Features cannot independently execute contractual actions — all actions (submitting a notice, executing a signature, sending a claim) require explicit user initiation</w:t>
      </w:r>
    </w:p>
    <w:p>
      <w:pPr>
        <w:pStyle w:val="Heading2"/>
        <w:spacing w:after="120" w:before="280"/>
      </w:pPr>
      <w:r>
        <w:rPr>
          <w:rFonts w:ascii="Arial" w:cs="Arial" w:eastAsia="Arial" w:hAnsi="Arial"/>
          <w:b/>
          <w:bCs/>
          <w:color w:val="0F1729"/>
          <w:sz w:val="25"/>
          <w:szCs w:val="25"/>
        </w:rPr>
        <w:t xml:space="preserve">8.2  User Override Rights</w:t>
      </w:r>
    </w:p>
    <w:p>
      <w:pPr>
        <w:spacing w:after="80" w:before="80" w:line="276"/>
        <w:jc w:val="both"/>
      </w:pPr>
      <w:r>
        <w:rPr>
          <w:rFonts w:ascii="Arial" w:cs="Arial" w:eastAsia="Arial" w:hAnsi="Arial"/>
          <w:b w:val="false"/>
          <w:bCs w:val="false"/>
          <w:i w:val="false"/>
          <w:iCs w:val="false"/>
          <w:color w:val="000000"/>
          <w:sz w:val="22"/>
          <w:szCs w:val="22"/>
        </w:rPr>
        <w:t xml:space="preserve">Users always retain the right to override, reject, modify, or disregard any AI Output. The SIGN Platform is designed so that: (a) users can accept, modify, or reject any AI-generated risk rating, clause suggestion, or drafted document; (b) no AI Output is automatically applied to a workflow without user confirmation; (c) users can add annotations, comments, or corrections to AI Outputs before sharing them; and (d) the Platform maintains a record of whether AI Outputs were accepted, modified, or rejected by users.</w:t>
      </w:r>
    </w:p>
    <w:p>
      <w:pPr>
        <w:pStyle w:val="Heading2"/>
        <w:spacing w:after="120" w:before="280"/>
      </w:pPr>
      <w:r>
        <w:rPr>
          <w:rFonts w:ascii="Arial" w:cs="Arial" w:eastAsia="Arial" w:hAnsi="Arial"/>
          <w:b/>
          <w:bCs/>
          <w:color w:val="0F1729"/>
          <w:sz w:val="25"/>
          <w:szCs w:val="25"/>
        </w:rPr>
        <w:t xml:space="preserve">8.3  No Autonomous AI Actions</w:t>
      </w:r>
    </w:p>
    <w:p>
      <w:pPr>
        <w:spacing w:after="80" w:before="80" w:line="276"/>
        <w:jc w:val="both"/>
      </w:pPr>
      <w:r>
        <w:rPr>
          <w:rFonts w:ascii="Arial" w:cs="Arial" w:eastAsia="Arial" w:hAnsi="Arial"/>
          <w:b w:val="false"/>
          <w:bCs w:val="false"/>
          <w:i w:val="false"/>
          <w:iCs w:val="false"/>
          <w:color w:val="000000"/>
          <w:sz w:val="22"/>
          <w:szCs w:val="22"/>
        </w:rPr>
        <w:t xml:space="preserve">SIGN AI Features do not take autonomous actions on behalf of users. AI Features generate analysis and draft content only. All contractual actions — submitting notices, filing claims, executing signatures, approving amendments — must be initiated by a human User. SIGN will not implement features that allow AI to autonomously execute legally consequential actions without explicit user authorization for each action.</w:t>
      </w:r>
    </w:p>
    <w:p>
      <w:pPr>
        <w:pStyle w:val="Heading2"/>
        <w:spacing w:after="120" w:before="280"/>
      </w:pPr>
      <w:r>
        <w:rPr>
          <w:rFonts w:ascii="Arial" w:cs="Arial" w:eastAsia="Arial" w:hAnsi="Arial"/>
          <w:b/>
          <w:bCs/>
          <w:color w:val="0F1729"/>
          <w:sz w:val="25"/>
          <w:szCs w:val="25"/>
        </w:rPr>
        <w:t xml:space="preserve">8.4  AI Transparency in Outputs</w:t>
      </w:r>
    </w:p>
    <w:p>
      <w:pPr>
        <w:spacing w:after="80" w:before="80" w:line="276"/>
        <w:jc w:val="both"/>
      </w:pPr>
      <w:r>
        <w:rPr>
          <w:rFonts w:ascii="Arial" w:cs="Arial" w:eastAsia="Arial" w:hAnsi="Arial"/>
          <w:b w:val="false"/>
          <w:bCs w:val="false"/>
          <w:i w:val="false"/>
          <w:iCs w:val="false"/>
          <w:color w:val="000000"/>
          <w:sz w:val="22"/>
          <w:szCs w:val="22"/>
        </w:rPr>
        <w:t xml:space="preserve">All AI-generated content within SIGN products is clearly labelled as AI-generated. Users will never be unable to distinguish AI-generated content from human-authored content within the Platform. Labels include: 'AI-Generated Analysis', 'AI Risk Assessment', 'AI-Drafted Notice', and equivalent labels in Arabic for Arabic-language users.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9. AI FAIRNESS, BIAS, AND NON-DISCRIMINATION</w:t>
      </w:r>
    </w:p>
    <w:p>
      <w:pPr>
        <w:pStyle w:val="Heading2"/>
        <w:spacing w:after="120" w:before="280"/>
      </w:pPr>
      <w:r>
        <w:rPr>
          <w:rFonts w:ascii="Arial" w:cs="Arial" w:eastAsia="Arial" w:hAnsi="Arial"/>
          <w:b/>
          <w:bCs/>
          <w:color w:val="0F1729"/>
          <w:sz w:val="25"/>
          <w:szCs w:val="25"/>
        </w:rPr>
        <w:t xml:space="preserve">9.1  Bias Assessment Programme</w:t>
      </w:r>
    </w:p>
    <w:p>
      <w:pPr>
        <w:spacing w:after="80" w:before="80" w:line="276"/>
        <w:jc w:val="both"/>
      </w:pPr>
      <w:r>
        <w:rPr>
          <w:rFonts w:ascii="Arial" w:cs="Arial" w:eastAsia="Arial" w:hAnsi="Arial"/>
          <w:b w:val="false"/>
          <w:bCs w:val="false"/>
          <w:i w:val="false"/>
          <w:iCs w:val="false"/>
          <w:color w:val="000000"/>
          <w:sz w:val="22"/>
          <w:szCs w:val="22"/>
        </w:rPr>
        <w:t xml:space="preserve">SIGN conducts regular assessments of its AI models to identify and mitigate bias. Our bias assessment programme includes: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Linguistic bias testing: Evaluating AI model performance on Arabic-language contracts vs. English-language contracts to identify and address performance gaps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Jurisdiction bias testing: Assessing whether AI risk assessments differ systematically for contracts governed by different MENA legal systems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Contract type bias testing: Evaluating performance across FIDIC Red, Yellow, Silver, and Gold Book variants, NEC4 forms, and MENA-specific contract templates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Party position bias testing: Assessing whether AI risk ratings systematically favor Employer or Contractor positions without justified basis in contract law</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Temporal bias testing: Monitoring whether AI model performance degrades over time as contract language and market practices evolve</w:t>
      </w:r>
    </w:p>
    <w:p>
      <w:pPr>
        <w:pStyle w:val="Heading2"/>
        <w:spacing w:after="120" w:before="280"/>
      </w:pPr>
      <w:r>
        <w:rPr>
          <w:rFonts w:ascii="Arial" w:cs="Arial" w:eastAsia="Arial" w:hAnsi="Arial"/>
          <w:b/>
          <w:bCs/>
          <w:color w:val="0F1729"/>
          <w:sz w:val="25"/>
          <w:szCs w:val="25"/>
        </w:rPr>
        <w:t xml:space="preserve">9.2  Non-Discrimination Commitment</w:t>
      </w:r>
    </w:p>
    <w:p>
      <w:pPr>
        <w:spacing w:after="80" w:before="80" w:line="276"/>
        <w:jc w:val="both"/>
      </w:pPr>
      <w:r>
        <w:rPr>
          <w:rFonts w:ascii="Arial" w:cs="Arial" w:eastAsia="Arial" w:hAnsi="Arial"/>
          <w:b w:val="false"/>
          <w:bCs w:val="false"/>
          <w:i w:val="false"/>
          <w:iCs w:val="false"/>
          <w:color w:val="000000"/>
          <w:sz w:val="22"/>
          <w:szCs w:val="22"/>
        </w:rPr>
        <w:t xml:space="preserve">SIGN AI Features will not discriminate against any user or party on the basis of any characteristic protected under applicable law, including nationality, language, religion, gender, or any other protected characteristic. If a user suspects that an AI output reflects discriminatory bias, they are encouraged to report this to ai@sign.io and SIGN will investigate.</w:t>
      </w:r>
    </w:p>
    <w:p>
      <w:pPr>
        <w:pStyle w:val="Heading2"/>
        <w:spacing w:after="120" w:before="280"/>
      </w:pPr>
      <w:r>
        <w:rPr>
          <w:rFonts w:ascii="Arial" w:cs="Arial" w:eastAsia="Arial" w:hAnsi="Arial"/>
          <w:b/>
          <w:bCs/>
          <w:color w:val="0F1729"/>
          <w:sz w:val="25"/>
          <w:szCs w:val="25"/>
        </w:rPr>
        <w:t xml:space="preserve">9.3  Arabic Language Parity</w:t>
      </w:r>
    </w:p>
    <w:p>
      <w:pPr>
        <w:spacing w:after="80" w:before="80" w:line="276"/>
        <w:jc w:val="both"/>
      </w:pPr>
      <w:r>
        <w:rPr>
          <w:rFonts w:ascii="Arial" w:cs="Arial" w:eastAsia="Arial" w:hAnsi="Arial"/>
          <w:b w:val="false"/>
          <w:bCs w:val="false"/>
          <w:i w:val="false"/>
          <w:iCs w:val="false"/>
          <w:color w:val="000000"/>
          <w:sz w:val="22"/>
          <w:szCs w:val="22"/>
        </w:rPr>
        <w:t xml:space="preserve">SIGN is committed to achieving AI performance parity between Arabic and English language contract analysis. We acknowledge that current LLM technology may perform at higher accuracy on English-language contracts given the predominance of English in existing training datasets. SIGN invests in Arabic-language construction contract training data and model fine-tuning to close this gap. Current performance levels for Arabic-language features are disclosed in the feature-specific documentation.</w:t>
      </w:r>
    </w:p>
    <w:p>
      <w:pPr>
        <w:pStyle w:val="Heading2"/>
        <w:spacing w:after="120" w:before="280"/>
      </w:pPr>
      <w:r>
        <w:rPr>
          <w:rFonts w:ascii="Arial" w:cs="Arial" w:eastAsia="Arial" w:hAnsi="Arial"/>
          <w:b/>
          <w:bCs/>
          <w:color w:val="0F1729"/>
          <w:sz w:val="25"/>
          <w:szCs w:val="25"/>
        </w:rPr>
        <w:t xml:space="preserve">9.4  Bias Reporting</w:t>
      </w:r>
    </w:p>
    <w:p>
      <w:pPr>
        <w:spacing w:after="80" w:before="80" w:line="276"/>
        <w:jc w:val="both"/>
      </w:pPr>
      <w:r>
        <w:rPr>
          <w:rFonts w:ascii="Arial" w:cs="Arial" w:eastAsia="Arial" w:hAnsi="Arial"/>
          <w:b w:val="false"/>
          <w:bCs w:val="false"/>
          <w:i w:val="false"/>
          <w:iCs w:val="false"/>
          <w:color w:val="000000"/>
          <w:sz w:val="22"/>
          <w:szCs w:val="22"/>
        </w:rPr>
        <w:t xml:space="preserve">Users who identify what they believe to be biased, unfair, or discriminatory AI outputs are encouraged to report them through: (a) the in-product feedback mechanism on any AI output; or (b) direct email to ai@sign.io. SIGN reviews all bias reports within 30 days and publishes an annual AI Fairness Report summarizing findings and improvements made.</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10. AI SECURITY AND ADVERSARIAL RISK</w:t>
      </w:r>
    </w:p>
    <w:p>
      <w:pPr>
        <w:pStyle w:val="Heading2"/>
        <w:spacing w:after="120" w:before="280"/>
      </w:pPr>
      <w:r>
        <w:rPr>
          <w:rFonts w:ascii="Arial" w:cs="Arial" w:eastAsia="Arial" w:hAnsi="Arial"/>
          <w:b/>
          <w:bCs/>
          <w:color w:val="0F1729"/>
          <w:sz w:val="25"/>
          <w:szCs w:val="25"/>
        </w:rPr>
        <w:t xml:space="preserve">10.1  AI-Specific Security Measures</w:t>
      </w:r>
    </w:p>
    <w:p>
      <w:pPr>
        <w:spacing w:after="80" w:before="80" w:line="276"/>
        <w:jc w:val="both"/>
      </w:pPr>
      <w:r>
        <w:rPr>
          <w:rFonts w:ascii="Arial" w:cs="Arial" w:eastAsia="Arial" w:hAnsi="Arial"/>
          <w:b w:val="false"/>
          <w:bCs w:val="false"/>
          <w:i w:val="false"/>
          <w:iCs w:val="false"/>
          <w:color w:val="000000"/>
          <w:sz w:val="22"/>
          <w:szCs w:val="22"/>
        </w:rPr>
        <w:t xml:space="preserve">SIGN implements security measures specifically designed to address risks unique to AI systems: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Prompt injection defence: Measures to prevent malicious inputs embedded in contract documents from manipulating AI model behavior or extracting system information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Model access controls: Strict access controls limiting who can access, modify, or query SIGN's proprietary AI models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API security: Secure API authentication and rate limiting for all AI model API calls, including third-party LLM provider calls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Output sanitization: Post-processing checks to detect and remove potentially harmful content from AI outputs before delivery to users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Anomaly detection: Monitoring of AI usage patterns to detect unusual or potentially malicious use of AI Features</w:t>
      </w:r>
    </w:p>
    <w:p>
      <w:pPr>
        <w:pStyle w:val="Heading2"/>
        <w:spacing w:after="120" w:before="280"/>
      </w:pPr>
      <w:r>
        <w:rPr>
          <w:rFonts w:ascii="Arial" w:cs="Arial" w:eastAsia="Arial" w:hAnsi="Arial"/>
          <w:b/>
          <w:bCs/>
          <w:color w:val="0F1729"/>
          <w:sz w:val="25"/>
          <w:szCs w:val="25"/>
        </w:rPr>
        <w:t xml:space="preserve">10.2  Adversarial Attack Prevention</w:t>
      </w:r>
    </w:p>
    <w:p>
      <w:pPr>
        <w:spacing w:after="80" w:before="80" w:line="276"/>
        <w:jc w:val="both"/>
      </w:pPr>
      <w:r>
        <w:rPr>
          <w:rFonts w:ascii="Arial" w:cs="Arial" w:eastAsia="Arial" w:hAnsi="Arial"/>
          <w:b w:val="false"/>
          <w:bCs w:val="false"/>
          <w:i w:val="false"/>
          <w:iCs w:val="false"/>
          <w:color w:val="000000"/>
          <w:sz w:val="22"/>
          <w:szCs w:val="22"/>
        </w:rPr>
        <w:t xml:space="preserve">SIGN is aware of adversarial AI attack techniques including prompt injection (where malicious text embedded in a contract document attempts to manipulate the AI's behavior) and model extraction (attempts to reverse-engineer AI model parameters through systematic querying). SIGN implements defences against these attacks and will take immediate action to restrict access where an attack is detected.</w:t>
      </w:r>
    </w:p>
    <w:p>
      <w:pPr>
        <w:pStyle w:val="Heading2"/>
        <w:spacing w:after="120" w:before="280"/>
      </w:pPr>
      <w:r>
        <w:rPr>
          <w:rFonts w:ascii="Arial" w:cs="Arial" w:eastAsia="Arial" w:hAnsi="Arial"/>
          <w:b/>
          <w:bCs/>
          <w:color w:val="0F1729"/>
          <w:sz w:val="25"/>
          <w:szCs w:val="25"/>
        </w:rPr>
        <w:t xml:space="preserve">10.3  AI Security Incident Response</w:t>
      </w:r>
    </w:p>
    <w:p>
      <w:pPr>
        <w:spacing w:after="80" w:before="80" w:line="276"/>
        <w:jc w:val="both"/>
      </w:pPr>
      <w:r>
        <w:rPr>
          <w:rFonts w:ascii="Arial" w:cs="Arial" w:eastAsia="Arial" w:hAnsi="Arial"/>
          <w:b w:val="false"/>
          <w:bCs w:val="false"/>
          <w:i w:val="false"/>
          <w:iCs w:val="false"/>
          <w:color w:val="000000"/>
          <w:sz w:val="22"/>
          <w:szCs w:val="22"/>
        </w:rPr>
        <w:t xml:space="preserve">In the event of an AI security incident — including unauthorized access to AI models, manipulation of AI outputs, or exploitation of AI Features for malicious purposes — SIGN will: (a) immediately investigate and contain the incident; (b) notify affected users within 72 hours if their data may have been affected; (c) remediate the vulnerability; and (d) report the incident to relevant regulatory authorities as required by applicable law. AI security incidents may be reported by users to security@sign.io.</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11. THIRD-PARTY AI PROVIDERS</w:t>
      </w:r>
    </w:p>
    <w:p>
      <w:pPr>
        <w:pStyle w:val="Heading2"/>
        <w:spacing w:after="120" w:before="280"/>
      </w:pPr>
      <w:r>
        <w:rPr>
          <w:rFonts w:ascii="Arial" w:cs="Arial" w:eastAsia="Arial" w:hAnsi="Arial"/>
          <w:b/>
          <w:bCs/>
          <w:color w:val="0F1729"/>
          <w:sz w:val="25"/>
          <w:szCs w:val="25"/>
        </w:rPr>
        <w:t xml:space="preserve">11.1  Provider Governance Framework</w:t>
      </w:r>
    </w:p>
    <w:p>
      <w:pPr>
        <w:spacing w:after="80" w:before="80" w:line="276"/>
        <w:jc w:val="both"/>
      </w:pPr>
      <w:r>
        <w:rPr>
          <w:rFonts w:ascii="Arial" w:cs="Arial" w:eastAsia="Arial" w:hAnsi="Arial"/>
          <w:b w:val="false"/>
          <w:bCs w:val="false"/>
          <w:i w:val="false"/>
          <w:iCs w:val="false"/>
          <w:color w:val="000000"/>
          <w:sz w:val="22"/>
          <w:szCs w:val="22"/>
        </w:rPr>
        <w:t xml:space="preserve">SIGN engages third-party AI providers to power certain AI Features within SIGN products. All third-party AI providers must meet SIGN's AI Provider Standards before engagement, and must maintain compliance with those standards throughout the engagement. SIGN's AI Provider Standards require: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Execution of a Data Processing Agreement (DPA) prohibiting use of Customer Data for provider's own model training</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Encryption of Customer Data in transit and at rest during processing</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No retention of Customer Data beyond the completion of the specific API request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Compliance with applicable data protection laws, including UAE PDPL</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Regular security assessments and penetration testing</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Transparency about model capabilities, limitations, and known bias risks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Content filtering and harmful output prevention measures</w:t>
      </w:r>
    </w:p>
    <w:p>
      <w:pPr>
        <w:pStyle w:val="Heading2"/>
        <w:spacing w:after="120" w:before="280"/>
      </w:pPr>
      <w:r>
        <w:rPr>
          <w:rFonts w:ascii="Arial" w:cs="Arial" w:eastAsia="Arial" w:hAnsi="Arial"/>
          <w:b/>
          <w:bCs/>
          <w:color w:val="0F1729"/>
          <w:sz w:val="25"/>
          <w:szCs w:val="25"/>
        </w:rPr>
        <w:t xml:space="preserve">11.2  Current Third-Party AI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Provider</w:t>
            </w:r>
          </w:p>
        </w:tc>
        <w:tc>
          <w:tcPr>
            <w:tcW w:type="dxa" w:w="71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jc w:val="both"/>
            </w:pPr>
            <w:r>
              <w:rPr>
                <w:rFonts w:ascii="Arial" w:cs="Arial" w:eastAsia="Arial" w:hAnsi="Arial"/>
                <w:b/>
                <w:bCs/>
                <w:color w:val="FFFFFF"/>
                <w:sz w:val="21"/>
                <w:szCs w:val="21"/>
              </w:rPr>
              <w:t xml:space="preserve">Role and AI Features Powered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OpenAI</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Powers LLM-based AI Features including Contract Risk Analysis, AI Q&amp;A Chatbot, Summarization, and Clause Suggestion through OpenAI's API. Customer Data is processed under a DPA. OpenAI is prohibited from using Customer Data for its own model training.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Microsoft Azure AI</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Azure AI services power certain AI infrastructure components. Data processed in Azure AI is subject to Microsoft's data processing terms and SIGN's enterprise Azure DPA.</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[Additional providers]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SIGN may engage additional AI providers from time to time. The current complete list of AI subprocessors is available at www.sign.io/legal/ai-subprocessors and is updated within 30 days of any change.</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11.3  Enterprise Customers — Custom AI Deployment</w:t>
      </w:r>
    </w:p>
    <w:p>
      <w:pPr>
        <w:spacing w:after="80" w:before="80" w:line="276"/>
        <w:jc w:val="both"/>
      </w:pPr>
      <w:r>
        <w:rPr>
          <w:rFonts w:ascii="Arial" w:cs="Arial" w:eastAsia="Arial" w:hAnsi="Arial"/>
          <w:b w:val="false"/>
          <w:bCs w:val="false"/>
          <w:i w:val="false"/>
          <w:iCs w:val="false"/>
          <w:color w:val="000000"/>
          <w:sz w:val="22"/>
          <w:szCs w:val="22"/>
        </w:rPr>
        <w:t xml:space="preserve">Enterprise plan Customers may elect to deploy SIGN with a private or custom AI model, avoiding the use of third-party LLM providers for their contract processing. Options include: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Private LLM Deployment: SIGN deploys a dedicated AI model instance for the Enterprise Customer's exclusive use, with no data sharing across customers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Customer-Managed LLM Integration: Enterprise Customers may integrate SIGN with their own enterprise LLM deployment (e.g., Azure OpenAI Service on the Customer's own Azure subscription) under a custom integration agreement</w:t>
      </w:r>
    </w:p>
    <w:p>
      <w:pPr>
        <w:spacing w:after="80" w:before="80" w:line="276"/>
        <w:jc w:val="both"/>
      </w:pPr>
      <w:r>
        <w:rPr>
          <w:rFonts w:ascii="Arial" w:cs="Arial" w:eastAsia="Arial" w:hAnsi="Arial"/>
          <w:b w:val="false"/>
          <w:bCs w:val="false"/>
          <w:i w:val="false"/>
          <w:iCs w:val="false"/>
          <w:color w:val="000000"/>
          <w:sz w:val="22"/>
          <w:szCs w:val="22"/>
        </w:rPr>
        <w:t xml:space="preserve">Enterprise Customers interested in custom AI deployment options should contact their SIGN account manager or legal@sign.io.</w:t>
      </w:r>
    </w:p>
    <w:p>
      <w:pPr>
        <w:pStyle w:val="Heading2"/>
        <w:spacing w:after="120" w:before="280"/>
      </w:pPr>
      <w:r>
        <w:rPr>
          <w:rFonts w:ascii="Arial" w:cs="Arial" w:eastAsia="Arial" w:hAnsi="Arial"/>
          <w:b/>
          <w:bCs/>
          <w:color w:val="0F1729"/>
          <w:sz w:val="25"/>
          <w:szCs w:val="25"/>
        </w:rPr>
        <w:t xml:space="preserve">11.4  AI Provider Changes</w:t>
      </w:r>
    </w:p>
    <w:p>
      <w:pPr>
        <w:spacing w:after="80" w:before="80" w:line="276"/>
        <w:jc w:val="both"/>
      </w:pPr>
      <w:r>
        <w:rPr>
          <w:rFonts w:ascii="Arial" w:cs="Arial" w:eastAsia="Arial" w:hAnsi="Arial"/>
          <w:b w:val="false"/>
          <w:bCs w:val="false"/>
          <w:i w:val="false"/>
          <w:iCs w:val="false"/>
          <w:color w:val="000000"/>
          <w:sz w:val="22"/>
          <w:szCs w:val="22"/>
        </w:rPr>
        <w:t xml:space="preserve">SIGN will notify Customers at least 30 days in advance of any material change to the third-party AI providers used to power AI Features — for example, switching from one LLM provider to another. Notification will be provided via email and in-product notice. Customers who object to a material AI provider change may exercise their right to terminate their Subscription in accordance with the SIGN Terms and Conditions.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12. USER RIGHTS IN RELATION TO AI</w:t>
      </w:r>
    </w:p>
    <w:p>
      <w:pPr>
        <w:spacing w:after="80" w:before="80" w:line="276"/>
        <w:jc w:val="both"/>
      </w:pPr>
      <w:r>
        <w:rPr>
          <w:rFonts w:ascii="Arial" w:cs="Arial" w:eastAsia="Arial" w:hAnsi="Arial"/>
          <w:b w:val="false"/>
          <w:bCs w:val="false"/>
          <w:i w:val="false"/>
          <w:iCs w:val="false"/>
          <w:color w:val="000000"/>
          <w:sz w:val="22"/>
          <w:szCs w:val="22"/>
        </w:rPr>
        <w:t xml:space="preserve">SIGN recognizes the following rights of Users in relation to AI Features and AI-processed data:</w:t>
      </w:r>
    </w:p>
    <w:p>
      <w:pPr>
        <w:pStyle w:val="Heading2"/>
        <w:spacing w:after="120" w:before="280"/>
      </w:pPr>
      <w:r>
        <w:rPr>
          <w:rFonts w:ascii="Arial" w:cs="Arial" w:eastAsia="Arial" w:hAnsi="Arial"/>
          <w:b/>
          <w:bCs/>
          <w:color w:val="0F1729"/>
          <w:sz w:val="25"/>
          <w:szCs w:val="25"/>
        </w:rPr>
        <w:t xml:space="preserve">12.1  Right to Know When AI Is Being Used</w:t>
      </w:r>
    </w:p>
    <w:p>
      <w:pPr>
        <w:spacing w:after="80" w:before="80" w:line="276"/>
        <w:jc w:val="both"/>
      </w:pPr>
      <w:r>
        <w:rPr>
          <w:rFonts w:ascii="Arial" w:cs="Arial" w:eastAsia="Arial" w:hAnsi="Arial"/>
          <w:b w:val="false"/>
          <w:bCs w:val="false"/>
          <w:i w:val="false"/>
          <w:iCs w:val="false"/>
          <w:color w:val="000000"/>
          <w:sz w:val="22"/>
          <w:szCs w:val="22"/>
        </w:rPr>
        <w:t xml:space="preserve">You have the right to know when you are interacting with or receiving outputs from an AI system. SIGN fulfils this right by: clearly labelling all AI-generated content; disclosing in product documentation which features are AI-powered; and providing this AI Policy as a public, accessible document.</w:t>
      </w:r>
    </w:p>
    <w:p>
      <w:pPr>
        <w:pStyle w:val="Heading2"/>
        <w:spacing w:after="120" w:before="280"/>
      </w:pPr>
      <w:r>
        <w:rPr>
          <w:rFonts w:ascii="Arial" w:cs="Arial" w:eastAsia="Arial" w:hAnsi="Arial"/>
          <w:b/>
          <w:bCs/>
          <w:color w:val="0F1729"/>
          <w:sz w:val="25"/>
          <w:szCs w:val="25"/>
        </w:rPr>
        <w:t xml:space="preserve">12.2  Right to Explanation</w:t>
      </w:r>
    </w:p>
    <w:p>
      <w:pPr>
        <w:spacing w:after="80" w:before="80" w:line="276"/>
        <w:jc w:val="both"/>
      </w:pPr>
      <w:r>
        <w:rPr>
          <w:rFonts w:ascii="Arial" w:cs="Arial" w:eastAsia="Arial" w:hAnsi="Arial"/>
          <w:b w:val="false"/>
          <w:bCs w:val="false"/>
          <w:i w:val="false"/>
          <w:iCs w:val="false"/>
          <w:color w:val="000000"/>
          <w:sz w:val="22"/>
          <w:szCs w:val="22"/>
        </w:rPr>
        <w:t xml:space="preserve">You have the right to receive a meaningful explanation of the basis for AI-generated outputs that are consequential to your interests. For AI Features in SIGN, this means: (a) risk ratings are accompanied by the specific clause text and risk factors that informed the rating; (b) compliance flags include the specific standard provision against which non-compliance was identified; and (c) users may request additional explanation of any AI output by contacting ai@sign.io.</w:t>
      </w:r>
    </w:p>
    <w:p>
      <w:pPr>
        <w:pStyle w:val="Heading2"/>
        <w:spacing w:after="120" w:before="280"/>
      </w:pPr>
      <w:r>
        <w:rPr>
          <w:rFonts w:ascii="Arial" w:cs="Arial" w:eastAsia="Arial" w:hAnsi="Arial"/>
          <w:b/>
          <w:bCs/>
          <w:color w:val="0F1729"/>
          <w:sz w:val="25"/>
          <w:szCs w:val="25"/>
        </w:rPr>
        <w:t xml:space="preserve">12.3  Right to Human Review</w:t>
      </w:r>
    </w:p>
    <w:p>
      <w:pPr>
        <w:spacing w:after="80" w:before="80" w:line="276"/>
        <w:jc w:val="both"/>
      </w:pPr>
      <w:r>
        <w:rPr>
          <w:rFonts w:ascii="Arial" w:cs="Arial" w:eastAsia="Arial" w:hAnsi="Arial"/>
          <w:b w:val="false"/>
          <w:bCs w:val="false"/>
          <w:i w:val="false"/>
          <w:iCs w:val="false"/>
          <w:color w:val="000000"/>
          <w:sz w:val="22"/>
          <w:szCs w:val="22"/>
        </w:rPr>
        <w:t xml:space="preserve">You have the right to request human review of any AI Output that you believe to be inaccurate, biased, or misleading. SIGN's AI quality team will review the specific AI interaction and provide a human assessment within 15 business days of a valid review request. Human review requests may be submitted to ai@sign.io with the specific AI output reference and the nature of your concern.</w:t>
      </w:r>
    </w:p>
    <w:p>
      <w:pPr>
        <w:pStyle w:val="Heading2"/>
        <w:spacing w:after="120" w:before="280"/>
      </w:pPr>
      <w:r>
        <w:rPr>
          <w:rFonts w:ascii="Arial" w:cs="Arial" w:eastAsia="Arial" w:hAnsi="Arial"/>
          <w:b/>
          <w:bCs/>
          <w:color w:val="0F1729"/>
          <w:sz w:val="25"/>
          <w:szCs w:val="25"/>
        </w:rPr>
        <w:t xml:space="preserve">12.4  Right to Opt Out of AI Features</w:t>
      </w:r>
    </w:p>
    <w:p>
      <w:pPr>
        <w:spacing w:after="80" w:before="80" w:line="276"/>
        <w:jc w:val="both"/>
      </w:pPr>
      <w:r>
        <w:rPr>
          <w:rFonts w:ascii="Arial" w:cs="Arial" w:eastAsia="Arial" w:hAnsi="Arial"/>
          <w:b w:val="false"/>
          <w:bCs w:val="false"/>
          <w:i w:val="false"/>
          <w:iCs w:val="false"/>
          <w:color w:val="000000"/>
          <w:sz w:val="22"/>
          <w:szCs w:val="22"/>
        </w:rPr>
        <w:t xml:space="preserve">You have the right to opt out of using specific AI Features within SIGN products. SIGN products are designed so that AI Features are optional enhancements — you can use the Platform's core document management, notices management, and claims management features without using AI analysis. To disable specific AI Features, navigate to Account Settings → AI Features, or contact support@sign.io.</w:t>
      </w:r>
    </w:p>
    <w:p>
      <w:pPr>
        <w:pStyle w:val="Heading2"/>
        <w:spacing w:after="120" w:before="280"/>
      </w:pPr>
      <w:r>
        <w:rPr>
          <w:rFonts w:ascii="Arial" w:cs="Arial" w:eastAsia="Arial" w:hAnsi="Arial"/>
          <w:b/>
          <w:bCs/>
          <w:color w:val="0F1729"/>
          <w:sz w:val="25"/>
          <w:szCs w:val="25"/>
        </w:rPr>
        <w:t xml:space="preserve">12.5  Right to Opt Out of AI Training</w:t>
      </w:r>
    </w:p>
    <w:p>
      <w:pPr>
        <w:spacing w:after="80" w:before="80" w:line="276"/>
        <w:jc w:val="both"/>
      </w:pPr>
      <w:r>
        <w:rPr>
          <w:rFonts w:ascii="Arial" w:cs="Arial" w:eastAsia="Arial" w:hAnsi="Arial"/>
          <w:b w:val="false"/>
          <w:bCs w:val="false"/>
          <w:i w:val="false"/>
          <w:iCs w:val="false"/>
          <w:color w:val="000000"/>
          <w:sz w:val="22"/>
          <w:szCs w:val="22"/>
        </w:rPr>
        <w:t xml:space="preserve">As described in Section 6.4, you have the right to opt out of your data being used for AI model training at any time, without penalty and without losing access to AI Features.</w:t>
      </w:r>
    </w:p>
    <w:p>
      <w:pPr>
        <w:pStyle w:val="Heading2"/>
        <w:spacing w:after="120" w:before="280"/>
      </w:pPr>
      <w:r>
        <w:rPr>
          <w:rFonts w:ascii="Arial" w:cs="Arial" w:eastAsia="Arial" w:hAnsi="Arial"/>
          <w:b/>
          <w:bCs/>
          <w:color w:val="0F1729"/>
          <w:sz w:val="25"/>
          <w:szCs w:val="25"/>
        </w:rPr>
        <w:t xml:space="preserve">12.6  Right to Challenge AI Outputs</w:t>
      </w:r>
    </w:p>
    <w:p>
      <w:pPr>
        <w:spacing w:after="80" w:before="80" w:line="276"/>
        <w:jc w:val="both"/>
      </w:pPr>
      <w:r>
        <w:rPr>
          <w:rFonts w:ascii="Arial" w:cs="Arial" w:eastAsia="Arial" w:hAnsi="Arial"/>
          <w:b w:val="false"/>
          <w:bCs w:val="false"/>
          <w:i w:val="false"/>
          <w:iCs w:val="false"/>
          <w:color w:val="000000"/>
          <w:sz w:val="22"/>
          <w:szCs w:val="22"/>
        </w:rPr>
        <w:t xml:space="preserve">You have the right to challenge, correct, annotate, or reject any AI Output within the SIGN Platform. SIGN's Platform provides mechanisms to: (a) override or modify AI-generated risk ratings; (b) reject or revise AI-generated clause suggestions; (c) annotate AI outputs with your own professional assessment; and (d) flag AI outputs as inaccurate for SIGN's review. Challenging or rejecting an AI Output never affects your access to Platform features.</w:t>
      </w:r>
    </w:p>
    <w:p>
      <w:pPr>
        <w:pStyle w:val="Heading2"/>
        <w:spacing w:after="120" w:before="280"/>
      </w:pPr>
      <w:r>
        <w:rPr>
          <w:rFonts w:ascii="Arial" w:cs="Arial" w:eastAsia="Arial" w:hAnsi="Arial"/>
          <w:b/>
          <w:bCs/>
          <w:color w:val="0F1729"/>
          <w:sz w:val="25"/>
          <w:szCs w:val="25"/>
        </w:rPr>
        <w:t xml:space="preserve">12.7  Right Against Solely Automated Consequential Decisions</w:t>
      </w:r>
    </w:p>
    <w:p>
      <w:pPr>
        <w:spacing w:after="80" w:before="80" w:line="276"/>
        <w:jc w:val="both"/>
      </w:pPr>
      <w:r>
        <w:rPr>
          <w:rFonts w:ascii="Arial" w:cs="Arial" w:eastAsia="Arial" w:hAnsi="Arial"/>
          <w:b w:val="false"/>
          <w:bCs w:val="false"/>
          <w:i w:val="false"/>
          <w:iCs w:val="false"/>
          <w:color w:val="000000"/>
          <w:sz w:val="22"/>
          <w:szCs w:val="22"/>
        </w:rPr>
        <w:t xml:space="preserve">SIGN does not make solely automated decisions that produce significant legal effects on you through its AI Features. All AI outputs require human review. If you believe SIGN has subjected you to a solely automated decision with significant legal effects, you may raise a complaint with SIGN at legal@sign.io and with the relevant data protection supervisory authority.</w:t>
      </w:r>
    </w:p>
    <w:p>
      <w:pPr>
        <w:pStyle w:val="Heading2"/>
        <w:spacing w:after="120" w:before="280"/>
      </w:pPr>
      <w:r>
        <w:rPr>
          <w:rFonts w:ascii="Arial" w:cs="Arial" w:eastAsia="Arial" w:hAnsi="Arial"/>
          <w:b/>
          <w:bCs/>
          <w:color w:val="0F1729"/>
          <w:sz w:val="25"/>
          <w:szCs w:val="25"/>
        </w:rPr>
        <w:t xml:space="preserve">12.8  Exercising Your AI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Right</w:t>
            </w:r>
          </w:p>
        </w:tc>
        <w:tc>
          <w:tcPr>
            <w:tcW w:type="dxa" w:w="65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jc w:val="both"/>
            </w:pPr>
            <w:r>
              <w:rPr>
                <w:rFonts w:ascii="Arial" w:cs="Arial" w:eastAsia="Arial" w:hAnsi="Arial"/>
                <w:b/>
                <w:bCs/>
                <w:color w:val="FFFFFF"/>
                <w:sz w:val="21"/>
                <w:szCs w:val="21"/>
              </w:rPr>
              <w:t xml:space="preserve">How to Exercise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Right to Know</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Automatic — all AI content is labelled in the Platform</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Right to Explanation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Contact ai@sign.io with the specific AI output reference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Right to Human Review</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Submit a review request to ai@sign.io within 30 days of the AI output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Right to Opt Out of AI Features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Account Settings → AI Features, or contact support@sign.io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Right to Opt Out of AI Training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Account Settings → AI Data Controls, or contact privacy@sign.io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Right to Challenge AI Outputs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Available within the Platform on any AI output, or contact support@sign.io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Right Against Automated Decisions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Contact legal@sign.io or relevant supervisory authority</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13. PROHIBITED USES OF AI FEATURES</w:t>
      </w:r>
    </w:p>
    <w:p>
      <w:pPr>
        <w:pStyle w:val="Heading2"/>
        <w:spacing w:after="120" w:before="280"/>
      </w:pPr>
      <w:r>
        <w:rPr>
          <w:rFonts w:ascii="Arial" w:cs="Arial" w:eastAsia="Arial" w:hAnsi="Arial"/>
          <w:b/>
          <w:bCs/>
          <w:color w:val="0F1729"/>
          <w:sz w:val="25"/>
          <w:szCs w:val="25"/>
        </w:rPr>
        <w:t xml:space="preserve">13.1  Prohibited Activities</w:t>
      </w:r>
    </w:p>
    <w:p>
      <w:pPr>
        <w:spacing w:after="80" w:before="80" w:line="276"/>
        <w:jc w:val="both"/>
      </w:pPr>
      <w:r>
        <w:rPr>
          <w:rFonts w:ascii="Arial" w:cs="Arial" w:eastAsia="Arial" w:hAnsi="Arial"/>
          <w:b w:val="false"/>
          <w:bCs w:val="false"/>
          <w:i w:val="false"/>
          <w:iCs w:val="false"/>
          <w:color w:val="000000"/>
          <w:sz w:val="22"/>
          <w:szCs w:val="22"/>
        </w:rPr>
        <w:t xml:space="preserve">The following uses of SIGN AI Features are strictly prohibited and constitute a material breach of the SIGN Terms and Conditions: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Using AI Features to generate or assist in generating false, fraudulent, or misleading contractual documents, notices, or claims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Using AI Features to create documents intended to deceive any party to a construction contract about material facts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Using AI Features or their outputs to train, fine-tune, distill, or improve any competing AI model or system</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Deliberately feeding misleading, false, or manipulated input to AI Features to obtain outputs that could be used fraudulently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Using AI Features to generate advice intended to facilitate breach of contract, tortious conduct, or illegal activity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Attempting to extract, reverse-engineer, or reproduce SIGN's AI model weights, architectures, or training data through systematic querying or any other means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Using prompt injection or other adversarial techniques to manipulate AI Feature behavior or extract confidential system information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Circumventing AI Feature output filters or safety measures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Using AI Features in violation of any applicable law or regulation, including laws governing professional advice, legal practice, or construction licensing</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Representing AI-generated outputs as the independent professional opinion of a qualified engineer, lawyer, or contract administrator without appropriate professional review and endorsement</w:t>
      </w:r>
    </w:p>
    <w:p>
      <w:pPr>
        <w:pStyle w:val="Heading2"/>
        <w:spacing w:after="120" w:before="280"/>
      </w:pPr>
      <w:r>
        <w:rPr>
          <w:rFonts w:ascii="Arial" w:cs="Arial" w:eastAsia="Arial" w:hAnsi="Arial"/>
          <w:b/>
          <w:bCs/>
          <w:color w:val="0F1729"/>
          <w:sz w:val="25"/>
          <w:szCs w:val="25"/>
        </w:rPr>
        <w:t xml:space="preserve">13.2  AI Features Are Not Professional Advice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EA580C" w:sz="12"/>
              <w:bottom w:val="single" w:color="CBD5E1" w:sz="1"/>
              <w:right w:val="none" w:color="FFFFFF" w:sz="0"/>
            </w:tcBorders>
            <w:shd w:fill="FFF7ED" w:val="clear"/>
            <w:tcMar>
              <w:top w:type="dxa" w:w="120"/>
              <w:left w:type="dxa" w:w="180"/>
              <w:bottom w:type="dxa" w:w="120"/>
              <w:right w:type="dxa" w:w="180"/>
            </w:tcMar>
          </w:tcPr>
          <w:p>
            <w:pPr>
              <w:spacing w:after="60" w:before="0"/>
            </w:pPr>
            <w:r>
              <w:rPr>
                <w:rFonts w:ascii="Arial" w:cs="Arial" w:eastAsia="Arial" w:hAnsi="Arial"/>
                <w:b/>
                <w:bCs/>
                <w:color w:val="EA580C"/>
                <w:sz w:val="22"/>
                <w:szCs w:val="22"/>
              </w:rPr>
              <w:t xml:space="preserve">No Professional Advice</w:t>
            </w:r>
          </w:p>
          <w:p>
            <w:pPr>
              <w:spacing w:after="0" w:before="0"/>
              <w:jc w:val="both"/>
            </w:pPr>
            <w:r>
              <w:rPr>
                <w:rFonts w:ascii="Arial" w:cs="Arial" w:eastAsia="Arial" w:hAnsi="Arial"/>
                <w:color w:val="1E293B"/>
                <w:sz w:val="21"/>
                <w:szCs w:val="21"/>
              </w:rPr>
              <w:t xml:space="preserve">SIGN AI Features do not provide legal advice, engineering advice, quantity surveying advice, or any other form of professional advice. AI Outputs must not be presented to any third party as the professional opinion of a qualified advisor. All AI Outputs require review and, where appropriate, endorsement by a suitably qualified professional before being relied upon or communicated to third parties in a professional capacity.</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13.3  Consequences of Prohibited Use</w:t>
      </w:r>
    </w:p>
    <w:p>
      <w:pPr>
        <w:spacing w:after="80" w:before="80" w:line="276"/>
        <w:jc w:val="both"/>
      </w:pPr>
      <w:r>
        <w:rPr>
          <w:rFonts w:ascii="Arial" w:cs="Arial" w:eastAsia="Arial" w:hAnsi="Arial"/>
          <w:b w:val="false"/>
          <w:bCs w:val="false"/>
          <w:i w:val="false"/>
          <w:iCs w:val="false"/>
          <w:color w:val="000000"/>
          <w:sz w:val="22"/>
          <w:szCs w:val="22"/>
        </w:rPr>
        <w:t xml:space="preserve">SIGN reserves the right to: (a) immediately suspend or terminate a User's or Customer's access to AI Features upon detection of prohibited use; (b) permanently terminate a Customer's Subscription where prohibited use is material or repeated; (c) report prohibited use to relevant law enforcement or regulatory authorities; and (d) pursue all available legal remedies against parties who misuse AI Features.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14. AI AND LEGAL COMPLIANCE — MENA FRAMEWORK</w:t>
      </w:r>
    </w:p>
    <w:p>
      <w:pPr>
        <w:spacing w:after="80" w:before="80" w:line="276"/>
        <w:jc w:val="both"/>
      </w:pPr>
      <w:r>
        <w:rPr>
          <w:rFonts w:ascii="Arial" w:cs="Arial" w:eastAsia="Arial" w:hAnsi="Arial"/>
          <w:b w:val="false"/>
          <w:bCs w:val="false"/>
          <w:i w:val="false"/>
          <w:iCs w:val="false"/>
          <w:color w:val="000000"/>
          <w:sz w:val="22"/>
          <w:szCs w:val="22"/>
        </w:rPr>
        <w:t xml:space="preserve">The regulation of AI is rapidly evolving globally. SIGN monitors AI regulatory developments across all jurisdictions in which it operates and is committed to compliance with all applicable AI-related laws and regulations. The following describes the current regulatory framework applicable to SIGN's AI operations in its primary markets:</w:t>
      </w:r>
    </w:p>
    <w:p>
      <w:pPr>
        <w:pStyle w:val="Heading2"/>
        <w:spacing w:after="120" w:before="280"/>
      </w:pPr>
      <w:r>
        <w:rPr>
          <w:rFonts w:ascii="Arial" w:cs="Arial" w:eastAsia="Arial" w:hAnsi="Arial"/>
          <w:b/>
          <w:bCs/>
          <w:color w:val="0F1729"/>
          <w:sz w:val="25"/>
          <w:szCs w:val="25"/>
        </w:rPr>
        <w:t xml:space="preserve">14.1  United Arab Emirates — Primary AI Regulatory Framework</w:t>
      </w:r>
    </w:p>
    <w:p>
      <w:pPr>
        <w:spacing w:after="80" w:before="80" w:line="276"/>
        <w:jc w:val="both"/>
      </w:pPr>
      <w:r>
        <w:rPr>
          <w:rFonts w:ascii="Arial" w:cs="Arial" w:eastAsia="Arial" w:hAnsi="Arial"/>
          <w:b w:val="false"/>
          <w:bCs w:val="false"/>
          <w:i w:val="false"/>
          <w:iCs w:val="false"/>
          <w:color w:val="000000"/>
          <w:sz w:val="22"/>
          <w:szCs w:val="22"/>
        </w:rPr>
        <w:t xml:space="preserve">SIGN is incorporated in Dubai Internet City, UAE and is primarily subject to UAE AI regulation. The UAE is a leading AI governance jurisdiction with the following applicable frameworks: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UAE National AI Strategy 2031: SIGN's AI development is aligned with the UAE's national commitment to responsible AI innovation. SIGN supports the goals of the UAE National AI Strategy through its focus on AI that creates economic value and improves industry practices.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UAE Personal Data Protection Law (Federal Decree-Law No. 45/2021): Governs the processing of personal data by AI Features, including automated processing and profiling. SIGN complies with all applicable PDPL provisions in its AI operations.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Dubai AI Principles: SIGN's AI development is aligned with the Dubai AI Principles issued by the Smart Dubai Office, which require AI systems to be safe, accountable, transparent, and human-centric.</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DIFC AI Guidance: For Enterprise Customers operating within the DIFC, SIGN's AI practices are designed to be compatible with DIFC regulatory guidance on AI governance.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Sector-Specific Regulations: SIGN monitors sector-specific AI regulations applicable to the construction industry in the UAE and adapts its AI Features accordingly.</w:t>
      </w:r>
    </w:p>
    <w:p>
      <w:pPr>
        <w:pStyle w:val="Heading2"/>
        <w:spacing w:after="120" w:before="280"/>
      </w:pPr>
      <w:r>
        <w:rPr>
          <w:rFonts w:ascii="Arial" w:cs="Arial" w:eastAsia="Arial" w:hAnsi="Arial"/>
          <w:b/>
          <w:bCs/>
          <w:color w:val="0F1729"/>
          <w:sz w:val="25"/>
          <w:szCs w:val="25"/>
        </w:rPr>
        <w:t xml:space="preserve">14.2  Saudi Arabia</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Saudi Data &amp; AI Authority (SDAIA): SIGN complies with SDAIA's guidelines on AI and personal data processing, including the AI Ethics Principles published by SDAIA.</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Saudi PDPL AI Provisions: Where AI Features process personal data of Saudi Users, SIGN complies with applicable Saudi PDPL provisions, including those relating to automated decision-making.</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National AI Strategy: SIGN's construction-domain AI supports Saudi Arabia's Vision 2030 objectives for technology adoption in the construction sector.</w:t>
      </w:r>
    </w:p>
    <w:p>
      <w:pPr>
        <w:pStyle w:val="Heading2"/>
        <w:spacing w:after="120" w:before="280"/>
      </w:pPr>
      <w:r>
        <w:rPr>
          <w:rFonts w:ascii="Arial" w:cs="Arial" w:eastAsia="Arial" w:hAnsi="Arial"/>
          <w:b/>
          <w:bCs/>
          <w:color w:val="0F1729"/>
          <w:sz w:val="25"/>
          <w:szCs w:val="25"/>
        </w:rPr>
        <w:t xml:space="preserve">14.3  Arab Republic of Egypt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Egypt PDPL (Law No. 151/2020): SIGN complies with Egypt's PDPL provisions applicable to automated processing and AI-related data processing for Egyptian Users.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Egypt National AI Strategy: SIGN's AI development is aligned with Egypt's AI governance principles emphasizing responsible, human-centric AI.</w:t>
      </w:r>
    </w:p>
    <w:p>
      <w:pPr>
        <w:pStyle w:val="Heading2"/>
        <w:spacing w:after="120" w:before="280"/>
      </w:pPr>
      <w:r>
        <w:rPr>
          <w:rFonts w:ascii="Arial" w:cs="Arial" w:eastAsia="Arial" w:hAnsi="Arial"/>
          <w:b/>
          <w:bCs/>
          <w:color w:val="0F1729"/>
          <w:sz w:val="25"/>
          <w:szCs w:val="25"/>
        </w:rPr>
        <w:t xml:space="preserve">14.4  Global AI Frameworks</w:t>
      </w:r>
    </w:p>
    <w:p>
      <w:pPr>
        <w:spacing w:after="80" w:before="80" w:line="276"/>
        <w:jc w:val="both"/>
      </w:pPr>
      <w:r>
        <w:rPr>
          <w:rFonts w:ascii="Arial" w:cs="Arial" w:eastAsia="Arial" w:hAnsi="Arial"/>
          <w:b w:val="false"/>
          <w:bCs w:val="false"/>
          <w:i w:val="false"/>
          <w:iCs w:val="false"/>
          <w:color w:val="000000"/>
          <w:sz w:val="22"/>
          <w:szCs w:val="22"/>
        </w:rPr>
        <w:t xml:space="preserve">In addition to MENA-specific regulations, SIGN's AI development is informed by the following global AI governance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Framework</w:t>
            </w:r>
          </w:p>
        </w:tc>
        <w:tc>
          <w:tcPr>
            <w:tcW w:type="dxa" w:w="69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jc w:val="both"/>
            </w:pPr>
            <w:r>
              <w:rPr>
                <w:rFonts w:ascii="Arial" w:cs="Arial" w:eastAsia="Arial" w:hAnsi="Arial"/>
                <w:b/>
                <w:bCs/>
                <w:color w:val="FFFFFF"/>
                <w:sz w:val="21"/>
                <w:szCs w:val="21"/>
              </w:rPr>
              <w:t xml:space="preserve">Application to SIGN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NIST AI Risk Management Framework (AI RMF)</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SIGN uses the NIST AI RMF as a reference framework for AI risk assessment and governance. Our AI governance programme maps to the NIST RMF's Govern, Map, Measure, and Manage functions.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ISO/IEC 42001 (AI Management Systems)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SIGN is working toward alignment with ISO/IEC 42001, the international standard for AI management systems, as our AI governance programme matures.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EU AI Act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SIGN monitors the EU AI Act as it comes into effect and assesses the implications for SIGN products used by EU/EEA Customers. SIGN's AI Features are designed to avoid practices prohibited by the EU AI Act.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OECD AI Principles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SIGN's AI Innovation Principles in Section 3 are aligned with the OECD Principles on AI, particularly regarding transparency, robustness, safety, and accountability.</w:t>
            </w:r>
          </w:p>
        </w:tc>
      </w:tr>
    </w:tbl>
    <w:p>
      <w:pPr>
        <w:pStyle w:val="Heading2"/>
        <w:spacing w:after="120" w:before="280"/>
      </w:pPr>
      <w:r>
        <w:rPr>
          <w:rFonts w:ascii="Arial" w:cs="Arial" w:eastAsia="Arial" w:hAnsi="Arial"/>
          <w:b/>
          <w:bCs/>
          <w:color w:val="0F1729"/>
          <w:sz w:val="25"/>
          <w:szCs w:val="25"/>
        </w:rPr>
        <w:t xml:space="preserve">14.5  Construction Industry Regulatory Compliance</w:t>
      </w:r>
    </w:p>
    <w:p>
      <w:pPr>
        <w:spacing w:after="80" w:before="80" w:line="276"/>
        <w:jc w:val="both"/>
      </w:pPr>
      <w:r>
        <w:rPr>
          <w:rFonts w:ascii="Arial" w:cs="Arial" w:eastAsia="Arial" w:hAnsi="Arial"/>
          <w:b w:val="false"/>
          <w:bCs w:val="false"/>
          <w:i w:val="false"/>
          <w:iCs w:val="false"/>
          <w:color w:val="000000"/>
          <w:sz w:val="22"/>
          <w:szCs w:val="22"/>
        </w:rPr>
        <w:t xml:space="preserve">SIGN AI Features are designed to assist with compliance with construction industry regulations and contract standards, not to replace the professional judgment required for regulatory compliance. Users remain responsible for ensuring that their use of AI Features complies with applicable professional regulations, licensing requirements, and industry standards in their jurisdiction.</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15. AI GOVERNANCE AND ACCOUNTABILITY</w:t>
      </w:r>
    </w:p>
    <w:p>
      <w:pPr>
        <w:pStyle w:val="Heading2"/>
        <w:spacing w:after="120" w:before="280"/>
      </w:pPr>
      <w:r>
        <w:rPr>
          <w:rFonts w:ascii="Arial" w:cs="Arial" w:eastAsia="Arial" w:hAnsi="Arial"/>
          <w:b/>
          <w:bCs/>
          <w:color w:val="0F1729"/>
          <w:sz w:val="25"/>
          <w:szCs w:val="25"/>
        </w:rPr>
        <w:t xml:space="preserve">15.1  AI Governance Structure</w:t>
      </w:r>
    </w:p>
    <w:p>
      <w:pPr>
        <w:spacing w:after="80" w:before="80" w:line="276"/>
        <w:jc w:val="both"/>
      </w:pPr>
      <w:r>
        <w:rPr>
          <w:rFonts w:ascii="Arial" w:cs="Arial" w:eastAsia="Arial" w:hAnsi="Arial"/>
          <w:b w:val="false"/>
          <w:bCs w:val="false"/>
          <w:i w:val="false"/>
          <w:iCs w:val="false"/>
          <w:color w:val="000000"/>
          <w:sz w:val="22"/>
          <w:szCs w:val="22"/>
        </w:rPr>
        <w:t xml:space="preserve">SIGN maintains an internal AI Governance structure responsible for oversight of all AI development and deployment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Role / Function</w:t>
            </w:r>
          </w:p>
        </w:tc>
        <w:tc>
          <w:tcPr>
            <w:tcW w:type="dxa" w:w="69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jc w:val="both"/>
            </w:pPr>
            <w:r>
              <w:rPr>
                <w:rFonts w:ascii="Arial" w:cs="Arial" w:eastAsia="Arial" w:hAnsi="Arial"/>
                <w:b/>
                <w:bCs/>
                <w:color w:val="FFFFFF"/>
                <w:sz w:val="21"/>
                <w:szCs w:val="21"/>
              </w:rPr>
              <w:t xml:space="preserve">Responsibilities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AI Ethics Committee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Cross-functional committee responsible for reviewing AI Feature proposals against SIGN's AI Innovation Principles, approving AI model deployments, and reviewing AI incident reports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AI Product Team</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Responsible for AI Feature design, development, and testing in accordance with this Policy and SIGN's internal AI development standards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Data Protection Officer (DPO)</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Responsible for ensuring AI-related data processing complies with applicable data protection laws. Contact: privacy@sign.io</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AI Trust Contact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Dedicated contact for AI quality, bias, and ethics inquiries from users. Contact: ai@sign.io</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Legal Team</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Responsible for AI regulatory compliance monitoring and AI-related contractual governance. Contact: legal@sign.io</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15.2  AI Incident Management</w:t>
      </w:r>
    </w:p>
    <w:p>
      <w:pPr>
        <w:spacing w:after="80" w:before="80" w:line="276"/>
        <w:jc w:val="both"/>
      </w:pPr>
      <w:r>
        <w:rPr>
          <w:rFonts w:ascii="Arial" w:cs="Arial" w:eastAsia="Arial" w:hAnsi="Arial"/>
          <w:b w:val="false"/>
          <w:bCs w:val="false"/>
          <w:i w:val="false"/>
          <w:iCs w:val="false"/>
          <w:color w:val="000000"/>
          <w:sz w:val="22"/>
          <w:szCs w:val="22"/>
        </w:rPr>
        <w:t xml:space="preserve">SIGN maintains an AI Incident Response Process for managing AI-related incidents, including: significant AI output quality failures; AI bias incidents; AI security incidents; AI regulatory compliance issues; and significant AI errors that have or may have caused harm to users or third parties. AI incidents are investigated by the AI Ethics Committee, remediated by the AI Product Team, and reported to affected users and relevant regulatory authorities as required by applicable law.</w:t>
      </w:r>
    </w:p>
    <w:p>
      <w:pPr>
        <w:pStyle w:val="Heading2"/>
        <w:spacing w:after="120" w:before="280"/>
      </w:pPr>
      <w:r>
        <w:rPr>
          <w:rFonts w:ascii="Arial" w:cs="Arial" w:eastAsia="Arial" w:hAnsi="Arial"/>
          <w:b/>
          <w:bCs/>
          <w:color w:val="0F1729"/>
          <w:sz w:val="25"/>
          <w:szCs w:val="25"/>
        </w:rPr>
        <w:t xml:space="preserve">15.3  AI Transparency Reporting</w:t>
      </w:r>
    </w:p>
    <w:p>
      <w:pPr>
        <w:spacing w:after="80" w:before="80" w:line="276"/>
        <w:jc w:val="both"/>
      </w:pPr>
      <w:r>
        <w:rPr>
          <w:rFonts w:ascii="Arial" w:cs="Arial" w:eastAsia="Arial" w:hAnsi="Arial"/>
          <w:b w:val="false"/>
          <w:bCs w:val="false"/>
          <w:i w:val="false"/>
          <w:iCs w:val="false"/>
          <w:color w:val="000000"/>
          <w:sz w:val="22"/>
          <w:szCs w:val="22"/>
        </w:rPr>
        <w:t xml:space="preserve">SIGN publishes an annual AI Transparency Report covering: the AI Features deployed across SIGN products; AI model performance benchmarks and accuracy metrics; summary of bias assessment findings and improvements; summary of AI incidents and remediation actions; updates to AI training data practices; and regulatory developments relevant to SIGN's AI operations. The AI Transparency Report is available at www.sign.io/legal/ai-transparency-report.</w:t>
      </w:r>
    </w:p>
    <w:p>
      <w:pPr>
        <w:pStyle w:val="Heading2"/>
        <w:spacing w:after="120" w:before="280"/>
      </w:pPr>
      <w:r>
        <w:rPr>
          <w:rFonts w:ascii="Arial" w:cs="Arial" w:eastAsia="Arial" w:hAnsi="Arial"/>
          <w:b/>
          <w:bCs/>
          <w:color w:val="0F1729"/>
          <w:sz w:val="25"/>
          <w:szCs w:val="25"/>
        </w:rPr>
        <w:t xml:space="preserve">15.4  External AI Audit</w:t>
      </w:r>
    </w:p>
    <w:p>
      <w:pPr>
        <w:spacing w:after="80" w:before="80" w:line="276"/>
        <w:jc w:val="both"/>
      </w:pPr>
      <w:r>
        <w:rPr>
          <w:rFonts w:ascii="Arial" w:cs="Arial" w:eastAsia="Arial" w:hAnsi="Arial"/>
          <w:b w:val="false"/>
          <w:bCs w:val="false"/>
          <w:i w:val="false"/>
          <w:iCs w:val="false"/>
          <w:color w:val="000000"/>
          <w:sz w:val="22"/>
          <w:szCs w:val="22"/>
        </w:rPr>
        <w:t xml:space="preserve">SIGN commits to conducting periodic external audits of its AI systems by qualified independent auditors. Audit scope includes AI model performance, bias assessment, data governance compliance, and security. Audit findings are reviewed by the AI Ethics Committee and material findings are reflected in SIGN's AI Transparency Report.</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16. CHANGES TO THIS POLICY</w:t>
      </w:r>
    </w:p>
    <w:p>
      <w:pPr>
        <w:spacing w:after="80" w:before="80" w:line="276"/>
        <w:jc w:val="both"/>
      </w:pPr>
      <w:r>
        <w:rPr>
          <w:rFonts w:ascii="Arial" w:cs="Arial" w:eastAsia="Arial" w:hAnsi="Arial"/>
          <w:b w:val="false"/>
          <w:bCs w:val="false"/>
          <w:i w:val="false"/>
          <w:iCs w:val="false"/>
          <w:color w:val="000000"/>
          <w:sz w:val="22"/>
          <w:szCs w:val="22"/>
        </w:rPr>
        <w:t xml:space="preserve">SIGN reserves the right to update this AI Policy at any time to reflect changes in AI technology, applicable law, or SIGN's AI practices. When we make material changes, we will: (a) post the updated Policy with a new 'Last Updated' date; (b) send email notification to registered Users; (c) display an in-product notification; and (d) for changes that materially affect user rights (such as changes to training data practices or opt-out mechanisms), provide at least 30 days' advance notice. Previous versions of this Policy are available upon request to ai@sign.io.</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17. CONTACT US</w:t>
      </w:r>
    </w:p>
    <w:p>
      <w:pPr>
        <w:spacing w:after="80" w:before="80" w:line="276"/>
        <w:jc w:val="both"/>
      </w:pPr>
      <w:r>
        <w:rPr>
          <w:rFonts w:ascii="Arial" w:cs="Arial" w:eastAsia="Arial" w:hAnsi="Arial"/>
          <w:b w:val="false"/>
          <w:bCs w:val="false"/>
          <w:i w:val="false"/>
          <w:iCs w:val="false"/>
          <w:color w:val="000000"/>
          <w:sz w:val="22"/>
          <w:szCs w:val="22"/>
        </w:rPr>
        <w:t xml:space="preserve">For any questions, concerns, or requests relating to this AI Policy or SIGN's AI Features:</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Contact</w:t>
            </w:r>
          </w:p>
        </w:tc>
        <w:tc>
          <w:tcPr>
            <w:tcW w:type="dxa" w:w="65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jc w:val="both"/>
            </w:pPr>
            <w:r>
              <w:rPr>
                <w:rFonts w:ascii="Arial" w:cs="Arial" w:eastAsia="Arial" w:hAnsi="Arial"/>
                <w:b/>
                <w:bCs/>
                <w:color w:val="FFFFFF"/>
                <w:sz w:val="21"/>
                <w:szCs w:val="21"/>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AI Trust &amp; Ethics Inquiries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ai@sign.io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AI Bias Reports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ai@sign.io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AI Human Review Requests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ai@sign.io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AI Training Opt-Out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privacy@sign.io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Data Protection Officer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privacy@sign.io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Legal / Regulatory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legal@sign.io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Customer Support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support@sign.io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AI Subprocessor List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www.sign.io/legal/ai-subprocessors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AI Transparency Report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www.sign.io/legal/ai-transparency-report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AI Attachment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www.sign.io/legal/ai-attachment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SIGN Privacy Policy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www.sign.io/legal/privacy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bCs/>
                <w:color w:val="000000"/>
                <w:sz w:val="21"/>
                <w:szCs w:val="21"/>
              </w:rPr>
              <w:t xml:space="preserve">SIGN Terms and Conditions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www.sign.io/legal/terms</w:t>
            </w:r>
          </w:p>
        </w:tc>
      </w:tr>
    </w:tbl>
    <w:p>
      <w:pPr>
        <w:spacing w:after="200" w:before="0"/>
      </w:pPr>
      <w:r>
        <w:rPr>
          <w:rFonts w:ascii="Arial" w:cs="Arial" w:eastAsia="Arial" w:hAnsi="Arial"/>
          <w:b w:val="false"/>
          <w:bCs w:val="false"/>
          <w:i w:val="false"/>
          <w:iCs w:val="false"/>
          <w:color w:val="000000"/>
          <w:sz w:val="22"/>
          <w:szCs w:val="22"/>
        </w:rPr>
        <w:t xml:space="preserve"/>
      </w:r>
    </w:p>
    <w:p>
      <w:pPr>
        <w:spacing w:after="80" w:before="80" w:line="276"/>
        <w:jc w:val="center"/>
      </w:pPr>
      <w:r>
        <w:rPr>
          <w:rFonts w:ascii="Arial" w:cs="Arial" w:eastAsia="Arial" w:hAnsi="Arial"/>
          <w:b w:val="false"/>
          <w:bCs w:val="false"/>
          <w:i w:val="false"/>
          <w:iCs w:val="false"/>
          <w:color w:val="64748B"/>
          <w:sz w:val="21"/>
          <w:szCs w:val="21"/>
        </w:rPr>
        <w:t xml:space="preserve">This AI Innovation and Usage Policy was last updated on </w:t>
      </w:r>
      <w:r>
        <w:rPr>
          <w:rFonts w:ascii="Arial" w:cs="Arial" w:eastAsia="Arial" w:hAnsi="Arial"/>
          <w:b/>
          <w:bCs/>
          <w:i w:val="false"/>
          <w:iCs w:val="false"/>
          <w:color w:val="0F1729"/>
          <w:sz w:val="21"/>
          <w:szCs w:val="21"/>
        </w:rPr>
        <w:t xml:space="preserve">June 1, 2025</w:t>
      </w:r>
      <w:r>
        <w:rPr>
          <w:rFonts w:ascii="Arial" w:cs="Arial" w:eastAsia="Arial" w:hAnsi="Arial"/>
          <w:b w:val="false"/>
          <w:bCs w:val="false"/>
          <w:i w:val="false"/>
          <w:iCs w:val="false"/>
          <w:color w:val="64748B"/>
          <w:sz w:val="21"/>
          <w:szCs w:val="21"/>
        </w:rPr>
        <w:t xml:space="preserve"> and is effective as of </w:t>
      </w:r>
      <w:r>
        <w:rPr>
          <w:rFonts w:ascii="Arial" w:cs="Arial" w:eastAsia="Arial" w:hAnsi="Arial"/>
          <w:b/>
          <w:bCs/>
          <w:i w:val="false"/>
          <w:iCs w:val="false"/>
          <w:color w:val="0F1729"/>
          <w:sz w:val="21"/>
          <w:szCs w:val="21"/>
        </w:rPr>
        <w:t xml:space="preserve">June 1, 2025</w:t>
      </w:r>
      <w:r>
        <w:rPr>
          <w:rFonts w:ascii="Arial" w:cs="Arial" w:eastAsia="Arial" w:hAnsi="Arial"/>
          <w:b w:val="false"/>
          <w:bCs w:val="false"/>
          <w:i w:val="false"/>
          <w:iCs w:val="false"/>
          <w:color w:val="64748B"/>
          <w:sz w:val="21"/>
          <w:szCs w:val="21"/>
        </w:rPr>
        <w:t xml:space="preserve">.</w:t>
      </w:r>
    </w:p>
    <w:p>
      <w:pPr>
        <w:spacing w:after="80" w:before="0"/>
      </w:pPr>
      <w:r>
        <w:rPr>
          <w:rFonts w:ascii="Arial" w:cs="Arial" w:eastAsia="Arial" w:hAnsi="Arial"/>
          <w:b w:val="false"/>
          <w:bCs w:val="false"/>
          <w:i w:val="false"/>
          <w:iCs w:val="false"/>
          <w:color w:val="000000"/>
          <w:sz w:val="22"/>
          <w:szCs w:val="22"/>
        </w:rPr>
        <w:t xml:space="preserve"/>
      </w:r>
    </w:p>
    <w:p>
      <w:pPr>
        <w:spacing w:after="0" w:before="0"/>
        <w:jc w:val="center"/>
      </w:pPr>
      <w:r>
        <w:rPr>
          <w:rFonts w:ascii="Arial" w:cs="Arial" w:eastAsia="Arial" w:hAnsi="Arial"/>
          <w:color w:val="64748B"/>
          <w:sz w:val="20"/>
          <w:szCs w:val="20"/>
        </w:rPr>
        <w:t xml:space="preserve">© 2026 SIGN Technologies LLC. All rights reserved.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6EF7" w:sz="4" w:space="4"/>
      </w:pBdr>
      <w:spacing w:after="0" w:before="80"/>
      <w:jc w:val="center"/>
    </w:pPr>
    <w:r>
      <w:rPr>
        <w:rFonts w:ascii="Arial" w:cs="Arial" w:eastAsia="Arial" w:hAnsi="Arial"/>
        <w:color w:val="64748B"/>
        <w:sz w:val="16"/>
        <w:szCs w:val="16"/>
      </w:rPr>
      <w:t xml:space="preserve">© 2026 SIGN Technologies LLC  |  AI Inquiries: ai@sign.io  |  www.sign.io/legal/ai-policy  |  Dubai Internet City Free Zone, UAE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6EF7" w:sz="4" w:space="4"/>
      </w:pBdr>
      <w:spacing w:after="80" w:before="0"/>
    </w:pPr>
    <w:r>
      <w:rPr>
        <w:rFonts w:ascii="Arial" w:cs="Arial" w:eastAsia="Arial" w:hAnsi="Arial"/>
        <w:color w:val="64748B"/>
        <w:sz w:val="16"/>
        <w:szCs w:val="16"/>
      </w:rPr>
      <w:t xml:space="preserve">SIGN  |  AI INNOVATION &amp; USAGE POLICY  |  Covers: SIGN • GUARDIA • SPANTEC • CLAIMX • All Products  |  June 1,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9"/>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F1729"/>
      <w:sz w:val="25"/>
      <w:szCs w:val="25"/>
    </w:rPr>
  </w:style>
  <w:style w:type="paragraph" w:styleId="Heading3">
    <w:name w:val="Heading 3"/>
    <w:basedOn w:val="Normal"/>
    <w:next w:val="Normal"/>
    <w:qFormat/>
    <w:pPr>
      <w:spacing w:after="80" w:before="200"/>
      <w:outlineLvl w:val="2"/>
    </w:pPr>
    <w:rPr>
      <w:rFonts w:ascii="Arial" w:cs="Arial" w:eastAsia="Arial" w:hAnsi="Arial"/>
      <w:b/>
      <w:bCs/>
      <w:color w:val="7C3AE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2026-05-07T12:40:19.535Z</dcterms:created>
  <dcterms:modified xsi:type="dcterms:W3CDTF">2026-05-07T12:40:19.536Z</dcterms:modified>
</cp:coreProperties>
</file>

<file path=docProps/custom.xml><?xml version="1.0" encoding="utf-8"?>
<Properties xmlns="http://schemas.openxmlformats.org/officeDocument/2006/custom-properties" xmlns:vt="http://schemas.openxmlformats.org/officeDocument/2006/docPropsVTypes"/>
</file>