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100" w:before="0"/>
        <w:jc w:val="center"/>
      </w:pPr>
      <w:r>
        <w:rPr>
          <w:rFonts w:ascii="Arial" w:cs="Arial" w:eastAsia="Arial" w:hAnsi="Arial"/>
          <w:color w:val="64748B"/>
          <w:sz w:val="26"/>
          <w:szCs w:val="26"/>
        </w:rPr>
        <w:t xml:space="preserve">TECHNOLOGIES  |  SIGN PLATFORM</w:t>
      </w:r>
    </w:p>
    <w:p>
      <w:pPr>
        <w:pBdr>
          <w:bottom w:val="single" w:color="4F6EF7" w:sz="12" w:space="8"/>
        </w:pBdr>
        <w:spacing w:after="120" w:before="0"/>
        <w:jc w:val="center"/>
      </w:pPr>
      <w:r>
        <w:rPr>
          <w:rFonts w:ascii="Arial" w:cs="Arial" w:eastAsia="Arial" w:hAnsi="Arial"/>
          <w:b/>
          <w:bCs/>
          <w:color w:val="0F1729"/>
          <w:sz w:val="56"/>
          <w:szCs w:val="56"/>
        </w:rPr>
        <w:t xml:space="preserve">ACCEPTABLE USE POLICY</w:t>
      </w:r>
    </w:p>
    <w:p>
      <w:pPr>
        <w:spacing w:after="600" w:before="120"/>
        <w:jc w:val="center"/>
      </w:pPr>
      <w:r>
        <w:rPr>
          <w:rFonts w:ascii="Arial" w:cs="Arial" w:eastAsia="Arial" w:hAnsi="Arial"/>
          <w:color w:val="64748B"/>
          <w:sz w:val="24"/>
          <w:szCs w:val="24"/>
        </w:rPr>
        <w:t xml:space="preserve">Governing Permitted and Prohibited Use of the SIGN Platform</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Abuse Reports</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abuse@sign.io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legal@sign.io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This Policy Is Legally Binding</w:t>
            </w:r>
          </w:p>
          <w:p>
            <w:pPr>
              <w:spacing w:after="0" w:before="0"/>
              <w:jc w:val="both"/>
            </w:pPr>
            <w:r>
              <w:rPr>
                <w:rFonts w:ascii="Arial" w:cs="Arial" w:eastAsia="Arial" w:hAnsi="Arial"/>
                <w:color w:val="1E293B"/>
                <w:sz w:val="21"/>
                <w:szCs w:val="21"/>
              </w:rPr>
              <w:t xml:space="preserve">This Acceptable Use Policy ("AUP") is incorporated by reference into the SIGN Terms and Conditions and forms a binding part of your agreement with SIGN Technologies LLC ("SIGN"). By accessing or using the SIGN Platform, you agree to comply with this AUP. Violations may result in suspension or termination of your Account, legal action, and notification to relevant regulatory authorities. This AUP applies to all Users, Customers, Authorized Users, Contractors, Employers, Employer's Representatives, and any other party who accesses the SIGN Platform in any capacity.</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www.sign.io/legal/acceptable-use  |  abuse@sign.io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Permitted Use — What the Platform Is For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General Prohibited Conduct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Construction Industry-Specific Prohibited Uses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Feature Misuse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E-Signature and Document Execution Misuse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Notices and Claims Misuse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and Privacy Violations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Security and Infrastructure Violations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Intellectual Property Violations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Platform Integrity and Commercial Misuse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Content Standards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Reasonable Use and Usage Limits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Account Administrator Responsibilities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Reporting Violations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Enforcement — SIGN's Response to Violations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Appeals Process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Jurisdiction-Specific Provisions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30</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THIS POLICY</w:t>
      </w:r>
    </w:p>
    <w:p>
      <w:pPr>
        <w:pStyle w:val="Heading2"/>
        <w:spacing w:after="120" w:before="280"/>
      </w:pPr>
      <w:r>
        <w:rPr>
          <w:rFonts w:ascii="Arial" w:cs="Arial" w:eastAsia="Arial" w:hAnsi="Arial"/>
          <w:b/>
          <w:bCs/>
          <w:color w:val="0F1729"/>
          <w:sz w:val="25"/>
          <w:szCs w:val="25"/>
        </w:rPr>
        <w:t xml:space="preserve">1.1  Purpose</w:t>
      </w:r>
    </w:p>
    <w:p>
      <w:pPr>
        <w:spacing w:after="80" w:before="80" w:line="276"/>
        <w:jc w:val="both"/>
      </w:pPr>
      <w:r>
        <w:rPr>
          <w:rFonts w:ascii="Arial" w:cs="Arial" w:eastAsia="Arial" w:hAnsi="Arial"/>
          <w:b w:val="false"/>
          <w:bCs w:val="false"/>
          <w:i w:val="false"/>
          <w:iCs w:val="false"/>
          <w:color w:val="000000"/>
          <w:sz w:val="22"/>
          <w:szCs w:val="22"/>
        </w:rPr>
        <w:t xml:space="preserve">This Acceptable Use Policy ("AUP" or "Policy") sets out the rules governing what you may and may not do when using the SIGN Platform and all associated services operated by SIGN Technologies LLC (ساين تكنولوجيز ش.ذ.م.م) ("SIGN", "we", "us", or "our"), a company incorporated in the Dubai Internet City Free Zone, Dubai, United Arab Emirates, regulated by the Dubai Development Authority (DDA).</w:t>
      </w:r>
    </w:p>
    <w:p>
      <w:pPr>
        <w:spacing w:after="80" w:before="80" w:line="276"/>
        <w:jc w:val="both"/>
      </w:pPr>
      <w:r>
        <w:rPr>
          <w:rFonts w:ascii="Arial" w:cs="Arial" w:eastAsia="Arial" w:hAnsi="Arial"/>
          <w:b w:val="false"/>
          <w:bCs w:val="false"/>
          <w:i w:val="false"/>
          <w:iCs w:val="false"/>
          <w:color w:val="000000"/>
          <w:sz w:val="22"/>
          <w:szCs w:val="22"/>
        </w:rPr>
        <w:t xml:space="preserve">This AUP is incorporated by reference into the SIGN Terms and Conditions and forms a binding part of your agreement with SIGN. It supplements — and should be read together with — the SIGN Terms and Conditions, Privacy Policy, AI Innovation and Usage Policy, and IP and Copyright Policy.</w:t>
      </w:r>
    </w:p>
    <w:p>
      <w:pPr>
        <w:pStyle w:val="Heading2"/>
        <w:spacing w:after="120" w:before="280"/>
      </w:pPr>
      <w:r>
        <w:rPr>
          <w:rFonts w:ascii="Arial" w:cs="Arial" w:eastAsia="Arial" w:hAnsi="Arial"/>
          <w:b/>
          <w:bCs/>
          <w:color w:val="0F1729"/>
          <w:sz w:val="25"/>
          <w:szCs w:val="25"/>
        </w:rPr>
        <w:t xml:space="preserve">1.2  Who This Policy Applies To</w:t>
      </w:r>
    </w:p>
    <w:p>
      <w:pPr>
        <w:spacing w:after="80" w:before="80" w:line="276"/>
        <w:jc w:val="both"/>
      </w:pPr>
      <w:r>
        <w:rPr>
          <w:rFonts w:ascii="Arial" w:cs="Arial" w:eastAsia="Arial" w:hAnsi="Arial"/>
          <w:b w:val="false"/>
          <w:bCs w:val="false"/>
          <w:i w:val="false"/>
          <w:iCs w:val="false"/>
          <w:color w:val="000000"/>
          <w:sz w:val="22"/>
          <w:szCs w:val="22"/>
        </w:rPr>
        <w:t xml:space="preserve">This AUP applies to all of the following (collectively, "Users" for the purposes of this Policy):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Customers who subscribe to a SIGN Subscription Plan (Starter, Professional, or Enterprise)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Authorized Users added to a Customer Account by an Account Administrator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Contractors, Employers, Employer's Representatives, Engineers, Consultants, and other construction professionals who use the Platform in any capacity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Guest Signers who access the Platform solely to review or execute a document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Trial users accessing the Platform on a free trial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API users accessing the Platform programmatically through the SIGN API</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Microsoft Word Add-In users accessing SIGN functionality through the Add-In</w:t>
      </w:r>
    </w:p>
    <w:p>
      <w:pPr>
        <w:pStyle w:val="Heading2"/>
        <w:spacing w:after="120" w:before="280"/>
      </w:pPr>
      <w:r>
        <w:rPr>
          <w:rFonts w:ascii="Arial" w:cs="Arial" w:eastAsia="Arial" w:hAnsi="Arial"/>
          <w:b/>
          <w:bCs/>
          <w:color w:val="0F1729"/>
          <w:sz w:val="25"/>
          <w:szCs w:val="25"/>
        </w:rPr>
        <w:t xml:space="preserve">1.3  The Spirit of This Policy</w:t>
      </w:r>
    </w:p>
    <w:p>
      <w:pPr>
        <w:spacing w:after="80" w:before="80" w:line="276"/>
        <w:jc w:val="both"/>
      </w:pPr>
      <w:r>
        <w:rPr>
          <w:rFonts w:ascii="Arial" w:cs="Arial" w:eastAsia="Arial" w:hAnsi="Arial"/>
          <w:b w:val="false"/>
          <w:bCs w:val="false"/>
          <w:i w:val="false"/>
          <w:iCs w:val="false"/>
          <w:color w:val="000000"/>
          <w:sz w:val="22"/>
          <w:szCs w:val="22"/>
        </w:rPr>
        <w:t xml:space="preserve">The SIGN Platform is built for construction professionals to manage contracts, notices, claims, and project documents with integrity, transparency, and legal compliance. The spirit of this AUP is simple: use the Platform honestly, lawfully, and in a manner that is fair to all parties involved in your construction projects. SIGN is not a tool for deception, fraud, or the manipulation of contractual outcomes — and any use of SIGN for such purposes is a fundamental violation of the trust upon which our service is built.</w:t>
      </w:r>
    </w:p>
    <w:p>
      <w:pPr>
        <w:pStyle w:val="Heading2"/>
        <w:spacing w:after="120" w:before="280"/>
      </w:pPr>
      <w:r>
        <w:rPr>
          <w:rFonts w:ascii="Arial" w:cs="Arial" w:eastAsia="Arial" w:hAnsi="Arial"/>
          <w:b/>
          <w:bCs/>
          <w:color w:val="0F1729"/>
          <w:sz w:val="25"/>
          <w:szCs w:val="25"/>
        </w:rPr>
        <w:t xml:space="preserve">1.4  Severity Classification</w:t>
      </w:r>
    </w:p>
    <w:p>
      <w:pPr>
        <w:spacing w:after="80" w:before="80" w:line="276"/>
        <w:jc w:val="both"/>
      </w:pPr>
      <w:r>
        <w:rPr>
          <w:rFonts w:ascii="Arial" w:cs="Arial" w:eastAsia="Arial" w:hAnsi="Arial"/>
          <w:b w:val="false"/>
          <w:bCs w:val="false"/>
          <w:i w:val="false"/>
          <w:iCs w:val="false"/>
          <w:color w:val="000000"/>
          <w:sz w:val="22"/>
          <w:szCs w:val="22"/>
        </w:rPr>
        <w:t xml:space="preserve">This AUP classifies prohibited conduct by severity to help Users understand the likely consequences of violations:</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  CRITICAL — Immediate account termination and potential legal action</w:t>
            </w:r>
          </w:p>
        </w:tc>
        <w:tc>
          <w:tcPr>
            <w:tcW w:type="dxa" w:w="312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before="0"/>
            </w:pPr>
            <w:r>
              <w:rPr>
                <w:rFonts w:ascii="Arial" w:cs="Arial" w:eastAsia="Arial" w:hAnsi="Arial"/>
                <w:b/>
                <w:bCs/>
                <w:color w:val="EA580C"/>
                <w:sz w:val="20"/>
                <w:szCs w:val="20"/>
              </w:rPr>
              <w:t xml:space="preserve">🚫  HIGH — Immediate suspension pending investigation</w:t>
            </w:r>
          </w:p>
        </w:tc>
        <w:tc>
          <w:tcPr>
            <w:tcW w:type="dxa" w:w="312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  MEDIUM — Warning, content removal, or restriction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PERMITTED USE — WHAT THE PLATFORM IS FOR</w:t>
      </w:r>
    </w:p>
    <w:p>
      <w:pPr>
        <w:pStyle w:val="Heading2"/>
        <w:spacing w:after="120" w:before="280"/>
      </w:pPr>
      <w:r>
        <w:rPr>
          <w:rFonts w:ascii="Arial" w:cs="Arial" w:eastAsia="Arial" w:hAnsi="Arial"/>
          <w:b/>
          <w:bCs/>
          <w:color w:val="0F1729"/>
          <w:sz w:val="25"/>
          <w:szCs w:val="25"/>
        </w:rPr>
        <w:t xml:space="preserve">2.1  Intended Purpose</w:t>
      </w:r>
    </w:p>
    <w:p>
      <w:pPr>
        <w:spacing w:after="80" w:before="80" w:line="276"/>
        <w:jc w:val="both"/>
      </w:pPr>
      <w:r>
        <w:rPr>
          <w:rFonts w:ascii="Arial" w:cs="Arial" w:eastAsia="Arial" w:hAnsi="Arial"/>
          <w:b w:val="false"/>
          <w:bCs w:val="false"/>
          <w:i w:val="false"/>
          <w:iCs w:val="false"/>
          <w:color w:val="000000"/>
          <w:sz w:val="22"/>
          <w:szCs w:val="22"/>
        </w:rPr>
        <w:t xml:space="preserve">The SIGN Platform is designed and licensed exclusively for the following purposes in connection with the construction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Permitted Activity</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Review and Risk Analysis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Uploading, reviewing, and analyzing construction contracts, subcontracts, and project documents using SIGN's AI Features for risk assessment and compliance checking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Summarization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Generating summaries, obligation extracts, and risk reports from uploaded construction contract documents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Notices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Submitting, receiving, managing, and tracking formal contractual notices in accordance with the provisions of the underlying construction contract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Claims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Submitting, tracking, assessing, and managing formal contractual claims, counter-proposals, and settlement agreements in connection with construction projects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Amendments and Addendums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Creating, reviewing, approving, and executing contract amendments and addendums through the Platform's structured workflows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Electronic Signatures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Executing construction contracts, settlement agreements, variation orders, and other project documents through the Platform's e-signature workflows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Project Document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Uploading, storing, organizing, sharing, and managing construction project documents, drawings, specifications, and correspondence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Q&amp;A and Guidance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Using SIGN's AI chatbot to ask questions about specific contract terms and seek guidance on contractual matters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Compliance Checking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Using SIGN's AI Features to verify contract provisions against FIDIC, NEC, and applicable MENA construction law standards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Dashboard and Reporting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Accessing obligation tracking dashboards, analytics, and generating downloadable reports for internal project management purposes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Microsoft Word Add-In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Accessing SIGN contract review and AI features directly within the Microsoft Word environment for Enterprise plan users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API Integration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Programmatic access to SIGN features through the SIGN API for authorized Enterprise integration purposes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2.2  Internal Business Purpose Requirement</w:t>
      </w:r>
    </w:p>
    <w:p>
      <w:pPr>
        <w:spacing w:after="80" w:before="80" w:line="276"/>
        <w:jc w:val="both"/>
      </w:pPr>
      <w:r>
        <w:rPr>
          <w:rFonts w:ascii="Arial" w:cs="Arial" w:eastAsia="Arial" w:hAnsi="Arial"/>
          <w:b w:val="false"/>
          <w:bCs w:val="false"/>
          <w:i w:val="false"/>
          <w:iCs w:val="false"/>
          <w:color w:val="000000"/>
          <w:sz w:val="22"/>
          <w:szCs w:val="22"/>
        </w:rPr>
        <w:t xml:space="preserve">The SIGN Platform is licensed for your internal business purposes in connection with construction projects. You may not access or use the Platform on behalf of or for the benefit of any third party without that party's explicit knowledge and consent, and only where such use is consistent with these Terms. Reselling access to the Platform, white-labeling the Platform, or providing the Platform as a service to third parties without SIGN's prior written consent is not permitted.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GENERAL PROHIBITED CONDUCT</w:t>
      </w:r>
    </w:p>
    <w:p>
      <w:pPr>
        <w:spacing w:after="80" w:before="80" w:line="276"/>
        <w:jc w:val="both"/>
      </w:pPr>
      <w:r>
        <w:rPr>
          <w:rFonts w:ascii="Arial" w:cs="Arial" w:eastAsia="Arial" w:hAnsi="Arial"/>
          <w:b w:val="false"/>
          <w:bCs w:val="false"/>
          <w:i w:val="false"/>
          <w:iCs w:val="false"/>
          <w:color w:val="000000"/>
          <w:sz w:val="22"/>
          <w:szCs w:val="22"/>
        </w:rPr>
        <w:t xml:space="preserve">The following conduct is prohibited on the SIGN Platform regardless of your Subscription Plan or role. Items are organized by severity.</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3.1  Illegal and Harmful Conduct</w:t>
      </w:r>
    </w:p>
    <w:p>
      <w:pPr>
        <w:spacing w:after="80" w:before="80" w:line="276"/>
        <w:jc w:val="both"/>
      </w:pPr>
      <w:r>
        <w:rPr>
          <w:rFonts w:ascii="Arial" w:cs="Arial" w:eastAsia="Arial" w:hAnsi="Arial"/>
          <w:b w:val="false"/>
          <w:bCs w:val="false"/>
          <w:i w:val="false"/>
          <w:iCs w:val="false"/>
          <w:color w:val="000000"/>
          <w:sz w:val="22"/>
          <w:szCs w:val="22"/>
        </w:rPr>
        <w:t xml:space="preserve">The following are CRITICAL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to facilitate, plan, or conceal any illegal activity, including fraud, bribery, money laundering, terrorist financing, or sanctions evasion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submitting, or executing any document that you know to be forged, fraudulent, or otherwise legally invalid as part of a scheme to deceive any party</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in connection with any transaction that violates applicable anti-corruption laws, including the UAE Federal Law No. 31/2021 on Combating Corruption, Saudi Arabia's Anti-Corruption Commission regulations, or equivalent MENA anti-corruption legislation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to facilitate transactions with sanctioned parties, countries, or entities designated under applicable UAE, GCC, UN, or other applicable sanctions regimes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3.2  Unauthorized Access and Impersonation</w:t>
      </w:r>
    </w:p>
    <w:p>
      <w:pPr>
        <w:spacing w:after="80" w:before="80" w:line="276"/>
        <w:jc w:val="both"/>
      </w:pPr>
      <w:r>
        <w:rPr>
          <w:rFonts w:ascii="Arial" w:cs="Arial" w:eastAsia="Arial" w:hAnsi="Arial"/>
          <w:b w:val="false"/>
          <w:bCs w:val="false"/>
          <w:i w:val="false"/>
          <w:iCs w:val="false"/>
          <w:color w:val="000000"/>
          <w:sz w:val="22"/>
          <w:szCs w:val="22"/>
        </w:rPr>
        <w:t xml:space="preserve">The following are CRITICAL or HIGH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Accessing or attempting to access another User's or Customer's Account without explicit authorization from the Account holder — including by sharing, borrowing, or guessing account credentials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Impersonating any person, organization, regulatory body, or professional title (such as 'Engineer', 'Employer's Representative', or 'Contract Administrator') when using the Platform, where you do not hold that role or are not authorized to act in that capacity</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Falsely representing your organization's identity, registration, or professional credentials when registering for or using the Platform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Creating multiple Accounts to circumvent usage limits, suspensions, or other restrictions imposed on your Account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3.3  Platform Integrity Violations</w:t>
      </w:r>
    </w:p>
    <w:p>
      <w:pPr>
        <w:spacing w:after="80" w:before="80" w:line="276"/>
        <w:jc w:val="both"/>
      </w:pPr>
      <w:r>
        <w:rPr>
          <w:rFonts w:ascii="Arial" w:cs="Arial" w:eastAsia="Arial" w:hAnsi="Arial"/>
          <w:b w:val="false"/>
          <w:bCs w:val="false"/>
          <w:i w:val="false"/>
          <w:iCs w:val="false"/>
          <w:color w:val="000000"/>
          <w:sz w:val="22"/>
          <w:szCs w:val="22"/>
        </w:rPr>
        <w:t xml:space="preserve">The following are HIGH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Attempting to gain unauthorized access to any part of the SIGN Platform, including its administrative interfaces, back-end systems, databases, or AI model infrastructure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or transmitting malware, viruses, ransomware, spyware, trojan horses, worms, or any other malicious or harmful code to the Platform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Interfering with or disrupting the integrity, availability, or performance of the Platform, including through denial-of-service attacks, flooding, or any other disruptive technical means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Attempting to circumvent, disable, or defeat any security feature, access control, rate limit, encryption mechanism, or session management feature of the Platform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automated tools, bots, scrapers, crawlers, or scripts to access, extract, or copy data from the Platform in bulk without SIGN's explicit written authorization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3.4  Privacy and Data Violations</w:t>
      </w:r>
    </w:p>
    <w:p>
      <w:pPr>
        <w:spacing w:after="80" w:before="80" w:line="276"/>
        <w:jc w:val="both"/>
      </w:pPr>
      <w:r>
        <w:rPr>
          <w:rFonts w:ascii="Arial" w:cs="Arial" w:eastAsia="Arial" w:hAnsi="Arial"/>
          <w:b w:val="false"/>
          <w:bCs w:val="false"/>
          <w:i w:val="false"/>
          <w:iCs w:val="false"/>
          <w:color w:val="000000"/>
          <w:sz w:val="22"/>
          <w:szCs w:val="22"/>
        </w:rPr>
        <w:t xml:space="preserve">The following are HIGH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or processing personal data of third parties without a lawful basis for doing so under applicable data protection law, including UAE PDPL, Saudi PDPL, Egypt PDPL No. 151/2020, or other applicable MENA data protection laws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Attempting to identify or re-identify any individual from anonymized or pseudonymized data produced by the Platform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to compile, aggregate, or harvest personal data of other Users for any purpose other than your authorized project management activities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3.5  Competitor and Benchmarking Violations</w:t>
      </w:r>
    </w:p>
    <w:p>
      <w:pPr>
        <w:spacing w:after="80" w:before="80" w:line="276"/>
        <w:jc w:val="both"/>
      </w:pPr>
      <w:r>
        <w:rPr>
          <w:rFonts w:ascii="Arial" w:cs="Arial" w:eastAsia="Arial" w:hAnsi="Arial"/>
          <w:b w:val="false"/>
          <w:bCs w:val="false"/>
          <w:i w:val="false"/>
          <w:iCs w:val="false"/>
          <w:color w:val="000000"/>
          <w:sz w:val="22"/>
          <w:szCs w:val="22"/>
        </w:rPr>
        <w:t xml:space="preserve">The following are HIGH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Accessing or using the Platform if you are or become a direct competitor of SIGN in the provision of AI-powered contract management, e-signature, or construction technology services, without SIGN's prior written consent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or any Platform Outputs to benchmark, evaluate, or compile competitive intelligence about SIGN's products, features, pricing, or performance for use in developing or marketing a competing product or service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Platform Outputs (AI analyses, risk ratings, clause suggestions, etc.) or any data derived from the Platform to train, fine-tune, test, or improve any AI model or automated system that mimics or performs any function substantially similar to any SIGN feature</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CONSTRUCTION INDUSTRY-SPECIFIC PROHIBITED USES</w:t>
      </w:r>
    </w:p>
    <w:p>
      <w:pPr>
        <w:spacing w:after="80" w:before="80" w:line="276"/>
        <w:jc w:val="both"/>
      </w:pPr>
      <w:r>
        <w:rPr>
          <w:rFonts w:ascii="Arial" w:cs="Arial" w:eastAsia="Arial" w:hAnsi="Arial"/>
          <w:b w:val="false"/>
          <w:bCs w:val="false"/>
          <w:i w:val="false"/>
          <w:iCs w:val="false"/>
          <w:color w:val="000000"/>
          <w:sz w:val="22"/>
          <w:szCs w:val="22"/>
        </w:rPr>
        <w:t xml:space="preserve">The following prohibited uses are specific to the construction industry context of the SIGN Platform. They address misuse patterns that are particularly likely to cause harm in construction contracting and project delivery.</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4.1  Contract Document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a fabricated or materially altered contract document to the Platform for AI analysis, with the intent to obtain a risk assessment or AI output that misrepresents the actual terms of an underlying contract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AI-generated contract summaries or risk assessments as the sole basis for accepting, executing, or committing to a construction contract without independent professional review — and then representing to a third party that the AI Output constitutes professional legal or commercial advice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SIGN's version control or amendment tracking features to conceal the history of a contract's evolution from parties who are entitled to access the full version history under the underlying contract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a contract document to which you do not have access rights, including contracts belonging to competing organizations, confidential contracts obtained through unauthorized means, or contracts subject to a court confidentiality order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4.2  Notices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a formal contractual notice through the SIGN Platform that you know to be false, based on fabricated facts, or submitted with the intent to obtain a contractual entitlement (such as an extension of time or additional payment) to which you know you are not entitled</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Back-dating, falsifying, or misrepresenting the timing of a contractual notice submission through the Platform — for example, attempting to create an audit trail that suggests a notice was submitted earlier than it actually was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duplicate or near-identical notices through the Platform for the same contractual event in order to circumvent notice timing requirements or to create multiple contractual entitlement triggers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97706" w:sz="1"/>
              <w:left w:val="none" w:color="FFFFFF" w:sz="0"/>
              <w:bottom w:val="single" w:color="D97706" w:sz="1"/>
              <w:right w:val="single" w:color="D97706" w:sz="1"/>
            </w:tcBorders>
            <w:shd w:fill="FFFBEB"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Platform's notice templates to send communications that are not genuine contractual notices, including using notice workflows as a general communication tool in a manner that misrepresents their formal contractual status to the recipient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4.3  Claims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a formal contractual claim through the Platform that is based on fabricated, inflated, or materially misrepresented facts — including falsified records of delay, exaggerated cost claims, or invented events that did not occur</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Executing a Claim Settlement Agreement through the Platform where one party has been subjected to duress, misrepresentation, or where the agreement was procured through fraudulent means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claims tracking and documentation features of the Platform to coordinate a strategy of submitting claims that you know to be legally baseless for the purpose of harassing a counterparty or imposing legal costs upon them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Altering, deleting, or suppressing supporting documentation from a claim submission after the claim has been submitted and acknowledged by the Platform, in a manner that creates a misleading record</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4.4  E-Signature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Initiating an e-signature workflow for a document that has been altered since the version reviewed by the intended signer, without disclosing the alterations to the signer before execution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Adding a signatory to a document workflow without that person's knowledge and genuine consent to sign — including by entering another person's name and email address without their authorization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SIGN's e-signature workflow to execute documents in jurisdictions or for document types where electronic signatures do not have legal effect and where this is known to the initiating party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4.5  Professional Role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Performing actions on the SIGN Platform that are reserved for a specific professional role — such as submitting an Engineer's Determination, issuing an Employer's Representative decision, or executing a contract on behalf of an Employer — without holding that role under the underlying contract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Granting Platform access permissions (user roles) that exceed the actual contractual authority of the user in question under the underlying construction contract, with the intent to enable actions that are not authorized under that contract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AI FEATURE MISUSE</w:t>
      </w:r>
    </w:p>
    <w:p>
      <w:pPr>
        <w:spacing w:after="80" w:before="80" w:line="276"/>
        <w:jc w:val="both"/>
      </w:pPr>
      <w:r>
        <w:rPr>
          <w:rFonts w:ascii="Arial" w:cs="Arial" w:eastAsia="Arial" w:hAnsi="Arial"/>
          <w:b w:val="false"/>
          <w:bCs w:val="false"/>
          <w:i w:val="false"/>
          <w:iCs w:val="false"/>
          <w:color w:val="000000"/>
          <w:sz w:val="22"/>
          <w:szCs w:val="22"/>
        </w:rPr>
        <w:t xml:space="preserve">The following prohibited uses relate specifically to SIGN's AI-powered features. These rules supplement the SIGN AI Innovation and Usage Policy, which should be read together with this Section.</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AI Features to generate notices, claims, contract summaries, or other documents that you intend to present to a third party as having been reviewed and endorsed by a qualified legal, engineering, or commercial professional when they have not been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Deliberately providing false, misleading, or manipulated input to AI Features — for example, uploading a fabricated contract or a selectively edited version of a contract — in order to obtain an AI Output that misrepresents the actual contractual position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prompt injection or other adversarial input techniques to attempt to manipulate the AI model's behavior, extract confidential system information, or cause the AI to produce outputs that violate this AUP or the AI Policy</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AI Features to generate content that is intended to deceive any counterparty to a construction contract about material facts, including their contractual entitlements, obligations, or liabilities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AI-generated risk ratings, compliance assessments, or clause suggestions as the sole basis for advice given to a client in a professional advisory capacity — without applying independent professional judgment and disclosing the AI-assisted nature of the advice where applicable professional standards so require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Systematically querying SIGN's AI Features in a pattern designed to map, extract, or reproduce SIGN's underlying AI model behavior, training data, or proprietary contract analysis methodology</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AI Features to generate contract language or clause suggestions with the specific intent of creating a contract that is unconscionable, oppressive, or designed to trap unsophisticated parties into unfavorable obligations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E-SIGNATURE AND DOCUMENT EXECUTION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Initiating a signing workflow for a contract document that you know to lack the necessary corporate authority approvals required for valid execution under the signatory's constitutional documents or applicable law</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SIGN e-signature platform to execute documents that are known to violate applicable law — including contracts that facilitate illegal activities, contracts with sanctioned parties, or contracts that are void under applicable law</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Misusing SIGN's audit trail to provide false evidence of contract execution timing in any legal, arbitral, or regulatory proceeding</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Forwarding a document for signature without the knowledge of all parties that the document is being executed electronically, where applicable law or the underlying agreement requires prior consent to electronic execution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SIGN Platform to execute documents for which you do not have authority to bind the contracting party — including signing on behalf of a company, government authority, or project owner without valid authorization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NOTICES AND CLAIMS MISUSE</w:t>
      </w:r>
    </w:p>
    <w:p>
      <w:pPr>
        <w:spacing w:after="80" w:before="80" w:line="276"/>
        <w:jc w:val="both"/>
      </w:pPr>
      <w:r>
        <w:rPr>
          <w:rFonts w:ascii="Arial" w:cs="Arial" w:eastAsia="Arial" w:hAnsi="Arial"/>
          <w:b w:val="false"/>
          <w:bCs w:val="false"/>
          <w:i w:val="false"/>
          <w:iCs w:val="false"/>
          <w:color w:val="000000"/>
          <w:sz w:val="22"/>
          <w:szCs w:val="22"/>
        </w:rPr>
        <w:t xml:space="preserve">The formal notices and claims workflows in SIGN are designed to support the legitimate exercise of contractual rights under construction contracts. Misuse of these workflows has serious legal consequences and undermines the integrity of the construction contracting process.</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Why This Section Matters</w:t>
            </w:r>
          </w:p>
          <w:p>
            <w:pPr>
              <w:spacing w:after="0" w:before="0"/>
              <w:jc w:val="both"/>
            </w:pPr>
            <w:r>
              <w:rPr>
                <w:rFonts w:ascii="Arial" w:cs="Arial" w:eastAsia="Arial" w:hAnsi="Arial"/>
                <w:color w:val="1E293B"/>
                <w:sz w:val="21"/>
                <w:szCs w:val="21"/>
              </w:rPr>
              <w:t xml:space="preserve">In MENA construction projects, formal notices and claims have strict timing, form, and content requirements under FIDIC, NEC, and applicable national law. Late or invalid notices can result in the loss of contractual entitlements worth millions of dollars. Misuse of SIGN's notices and claims workflows — including submitting false notices, back-dating, or fabricating supporting documentation — may constitute fraud and expose you to criminal liability under UAE Federal Law No. 3/1987 (Penal Code), Saudi Arabian Penal Code, Egyptian Penal Code, and equivalent MENA criminal law.</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a notice or claim through the Platform with awareness that the notice period has already expired under the underlying contract, without disclosing this fact to the recipient — where the intent is to create a misleading record suggesting timely notice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Platform's audit trail to falsely document that a notice was 'read' or 'acknowledged' by a recipient who did not in fact receive or access it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claims through the Platform that include false or inflated records of delay, disruption, or additional cost, including fabricated site records, doctored programme data, or invented correspondence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Platform's Claim Settlement Agreement workflow to execute a settlement that misrepresents the agreed quantum or scope of settlement to one of the parties — for example, by presenting a different version of the settlement document to the signing party than what was agreed</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DATA AND PRIVACY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to the Platform any category of special category personal data — including health records, biometric data, religious beliefs, or political opinions — without a valid legal basis under applicable data protection law and without the explicit consent of the data subjects where required</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to process personal data of individuals located in jurisdictions where you do not have the legal right to process such data — for example, processing Saudi citizens' personal data without SDAIA compliance where required</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Platform to harvest, compile, or aggregate personal data of third parties beyond what is reasonably necessary for your legitimate project management activities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Sharing your Account credentials or Platform access with any individual who is not an Authorized User registered under your Account, thereby allowing unauthorized access to personal data and confidential documents stored on the Platform</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97706" w:sz="1"/>
              <w:left w:val="none" w:color="FFFFFF" w:sz="0"/>
              <w:bottom w:val="single" w:color="D97706" w:sz="1"/>
              <w:right w:val="single" w:color="D97706" w:sz="1"/>
            </w:tcBorders>
            <w:shd w:fill="FFFBEB"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Retaining or using personal data accessed through the Platform beyond the period necessary for the project or purpose for which the data was shared — in violation of applicable data retention obligations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Transferring personal data accessed through the SIGN Platform to countries or jurisdictions where such transfer is prohibited without adequate safeguards under applicable data protection law — including transfers outside the UAE or MENA Region without appropriate protections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SECURITY AND INFRASTRUCTURE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Conducting penetration testing, vulnerability scanning, or security research on the SIGN Platform without prior written authorization from SIGN's security team at security@sign.io</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Exploiting any vulnerability in the Platform — whether discovered during authorized or unauthorized security research — without immediately disclosing it to SIGN's security team and without exploiting the vulnerability beyond what is necessary to confirm its existence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Attempting to access, read, copy, or exfiltrate any data from the SIGN Platform beyond your authorized access rights, including the contract data, account data, or AI model data of other Customers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the SIGN API in a manner that exceeds your authorized API usage limits, or using the API for purposes not authorized by your Subscription Plan or the SIGN API Terms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API requests at a rate that interferes with Platform performance for other users, or attempting to circumvent API rate limits through multiple API keys, credential rotation, or other means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Sharing API keys, authentication tokens, or access credentials for the SIGN API with any party not authorized to access the Platform under your Account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INTELLECTUAL PROPERTY VIOLATIONS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or processing any contract document, specification, or other material to which you do not hold the necessary copyright license or other intellectual property right to upload and process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Reproducing or distributing FIDIC or NEC standard form contracts through the Platform in a manner that violates FIDIC's or ICE's copyright — for example, sharing downloaded copies of FIDIC standard form texts with parties who do not hold their own license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Attempting to reproduce, extract, or replicate SIGN's proprietary contract templates, AI model outputs, risk assessment frameworks, or compliance content libraries outside the Platform for use in a competing product or service</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97706" w:sz="1"/>
              <w:left w:val="none" w:color="FFFFFF" w:sz="0"/>
              <w:bottom w:val="single" w:color="D97706" w:sz="1"/>
              <w:right w:val="single" w:color="D97706" w:sz="1"/>
            </w:tcBorders>
            <w:shd w:fill="FFFBEB"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Removing, altering, or obscuring any copyright notice, trademark notice, confidentiality legend, or other intellectual property marking appearing within documents or Platform outputs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SIGN's proprietary contract analysis methodology, AI risk scoring framework, or clause classification taxonomy — as accessed through the Platform — to develop or improve a competing contract analysis product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PLATFORM INTEGRITY AND COMMERCIAL MISUSE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Reselling, sublicensing, or otherwise commercializing access to the SIGN Platform or any Platform feature without SIGN's prior written consent — including offering 'contract review as a service' to third parties powered by SIGN without an authorized reseller agreement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White-labeling or rebranding the SIGN Platform or any of its features to present them as your own proprietary product without SIGN's prior written authorization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Framing the SIGN Platform within another website or application, placing pop-up windows over Platform pages, or otherwise modifying the display of Platform pages without SIGN's prior written consent</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multiple Accounts or Subscription Plans in a coordinated manner to circumvent the feature or user limits of your applicable Subscription Plan — for example, distributing work across multiple Starter accounts to avoid upgrading to a Professional plan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97706" w:sz="1"/>
              <w:left w:val="none" w:color="FFFFFF" w:sz="0"/>
              <w:bottom w:val="single" w:color="D97706" w:sz="1"/>
              <w:right w:val="single" w:color="D97706" w:sz="1"/>
            </w:tcBorders>
            <w:shd w:fill="FFFBEB"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referral codes, promotional offers, or free trial periods in bad faith — for example, creating multiple Accounts to obtain repeated access to free trial features after the trial period has expired</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Sharing a single Authorized User Account among multiple individuals, whether simultaneously or sequentially, in a manner that circumvents per-user licensing requirements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CONTENT STANDARDS</w:t>
      </w:r>
    </w:p>
    <w:p>
      <w:pPr>
        <w:pStyle w:val="Heading2"/>
        <w:spacing w:after="120" w:before="280"/>
      </w:pPr>
      <w:r>
        <w:rPr>
          <w:rFonts w:ascii="Arial" w:cs="Arial" w:eastAsia="Arial" w:hAnsi="Arial"/>
          <w:b/>
          <w:bCs/>
          <w:color w:val="0F1729"/>
          <w:sz w:val="25"/>
          <w:szCs w:val="25"/>
        </w:rPr>
        <w:t xml:space="preserve">12.1  General Content Requirements</w:t>
      </w:r>
    </w:p>
    <w:p>
      <w:pPr>
        <w:spacing w:after="80" w:before="80" w:line="276"/>
        <w:jc w:val="both"/>
      </w:pPr>
      <w:r>
        <w:rPr>
          <w:rFonts w:ascii="Arial" w:cs="Arial" w:eastAsia="Arial" w:hAnsi="Arial"/>
          <w:b w:val="false"/>
          <w:bCs w:val="false"/>
          <w:i w:val="false"/>
          <w:iCs w:val="false"/>
          <w:color w:val="000000"/>
          <w:sz w:val="22"/>
          <w:szCs w:val="22"/>
        </w:rPr>
        <w:t xml:space="preserve">All content that you upload, submit, share, or otherwise introduce to the SIGN Platform must meet the following standards: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Lawful: Your content must not violate any applicable law or regulation in the UAE or in the jurisdiction where the content originates or will be used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Accurate: Where your content purports to represent facts — such as in a contractual claim or notice — those facts must be accurate to the best of your knowledge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Authorized: You must have the right to upload, share, and process all content you introduce to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Non-malicious: Your content must not contain malware, harmful code, or content designed to harm the Platform or other Users</w:t>
      </w:r>
    </w:p>
    <w:p>
      <w:pPr>
        <w:pStyle w:val="Heading2"/>
        <w:spacing w:after="120" w:before="280"/>
      </w:pPr>
      <w:r>
        <w:rPr>
          <w:rFonts w:ascii="Arial" w:cs="Arial" w:eastAsia="Arial" w:hAnsi="Arial"/>
          <w:b/>
          <w:bCs/>
          <w:color w:val="0F1729"/>
          <w:sz w:val="25"/>
          <w:szCs w:val="25"/>
        </w:rPr>
        <w:t xml:space="preserve">12.2  Prohibited Content Categories</w:t>
      </w:r>
    </w:p>
    <w:p>
      <w:pPr>
        <w:spacing w:after="80" w:before="80" w:line="276"/>
        <w:jc w:val="both"/>
      </w:pPr>
      <w:r>
        <w:rPr>
          <w:rFonts w:ascii="Arial" w:cs="Arial" w:eastAsia="Arial" w:hAnsi="Arial"/>
          <w:b w:val="false"/>
          <w:bCs w:val="false"/>
          <w:i w:val="false"/>
          <w:iCs w:val="false"/>
          <w:color w:val="000000"/>
          <w:sz w:val="22"/>
          <w:szCs w:val="22"/>
        </w:rPr>
        <w:t xml:space="preserve">The following categories of content may not be uploaded to or shared through the SIGN Platform under any circumstances:</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Content that promotes or facilitates terrorism, violent extremism, or hate speech targeting any nationality, religion, ethnic group, or other protected characteristic</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C2626" w:sz="1"/>
              <w:left w:val="none" w:color="FFFFFF" w:sz="0"/>
              <w:bottom w:val="single" w:color="DC2626" w:sz="1"/>
              <w:right w:val="single" w:color="DC2626" w:sz="1"/>
            </w:tcBorders>
            <w:shd w:fill="FEF2F2"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Content that constitutes child sexual abuse material or any other content that sexually exploits minors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Content that infringes the copyright, trademark, trade secret, or other intellectual property rights of a third party without the rights holder's authorization</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Content containing false statements of fact about specific individuals or organizations that would constitute defamation or injurious falsehood under applicable law</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Content that discloses another party's confidential information — including commercial secrets, price-sensitive project data, or privileged legal advice — without authorization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12.3  Construction Document Content Standards</w:t>
      </w:r>
    </w:p>
    <w:p>
      <w:pPr>
        <w:spacing w:after="80" w:before="80" w:line="276"/>
        <w:jc w:val="both"/>
      </w:pPr>
      <w:r>
        <w:rPr>
          <w:rFonts w:ascii="Arial" w:cs="Arial" w:eastAsia="Arial" w:hAnsi="Arial"/>
          <w:b w:val="false"/>
          <w:bCs w:val="false"/>
          <w:i w:val="false"/>
          <w:iCs w:val="false"/>
          <w:color w:val="000000"/>
          <w:sz w:val="22"/>
          <w:szCs w:val="22"/>
        </w:rPr>
        <w:t xml:space="preserve">Given the construction industry focus of the SIGN Platform, the following specific content standards apply to construction documents uploaded or shared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must not upload a contract document purporting to represent a completed agreement between parties that was not in fact agreed — for example, uploading a unilaterally modified contract and submitting it as if it were the executed agreement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must not upload claims or notices that contain fabricated or materially inaccurate supporting documentation — including falsified site records, doctored photographs, or invented correspondence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must not use the Platform's document sharing features to distribute another organization's confidential contract documents, bid submissions, or commercial proposals without authorization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REASONABLE USE AND USAGE LIMITS</w:t>
      </w:r>
    </w:p>
    <w:p>
      <w:pPr>
        <w:pStyle w:val="Heading2"/>
        <w:spacing w:after="120" w:before="280"/>
      </w:pPr>
      <w:r>
        <w:rPr>
          <w:rFonts w:ascii="Arial" w:cs="Arial" w:eastAsia="Arial" w:hAnsi="Arial"/>
          <w:b/>
          <w:bCs/>
          <w:color w:val="0F1729"/>
          <w:sz w:val="25"/>
          <w:szCs w:val="25"/>
        </w:rPr>
        <w:t xml:space="preserve">13.1  Reasonable Use Policy</w:t>
      </w:r>
    </w:p>
    <w:p>
      <w:pPr>
        <w:spacing w:after="80" w:before="80" w:line="276"/>
        <w:jc w:val="both"/>
      </w:pPr>
      <w:r>
        <w:rPr>
          <w:rFonts w:ascii="Arial" w:cs="Arial" w:eastAsia="Arial" w:hAnsi="Arial"/>
          <w:b w:val="false"/>
          <w:bCs w:val="false"/>
          <w:i w:val="false"/>
          <w:iCs w:val="false"/>
          <w:color w:val="000000"/>
          <w:sz w:val="22"/>
          <w:szCs w:val="22"/>
        </w:rPr>
        <w:t xml:space="preserve">SIGN's use of the Platform is subject to the SIGN Reasonable Use Policy, available at www.sign.io/legal/reasonable-use. The Reasonable Use Policy sets out the volume limits and usage patterns that SIGN considers reasonable for each Subscription Plan tier (Starter, Professional, Enterprise). Users must comply with the Reasonable Use Policy at all times.</w:t>
      </w:r>
    </w:p>
    <w:p>
      <w:pPr>
        <w:pStyle w:val="Heading2"/>
        <w:spacing w:after="120" w:before="280"/>
      </w:pPr>
      <w:r>
        <w:rPr>
          <w:rFonts w:ascii="Arial" w:cs="Arial" w:eastAsia="Arial" w:hAnsi="Arial"/>
          <w:b/>
          <w:bCs/>
          <w:color w:val="0F1729"/>
          <w:sz w:val="25"/>
          <w:szCs w:val="25"/>
        </w:rPr>
        <w:t xml:space="preserve">13.2  Prohibited Patterns of Use</w:t>
      </w:r>
    </w:p>
    <w:p>
      <w:pPr>
        <w:spacing w:after="80" w:before="80" w:line="276"/>
        <w:jc w:val="both"/>
      </w:pPr>
      <w:r>
        <w:rPr>
          <w:rFonts w:ascii="Arial" w:cs="Arial" w:eastAsia="Arial" w:hAnsi="Arial"/>
          <w:b w:val="false"/>
          <w:bCs w:val="false"/>
          <w:i w:val="false"/>
          <w:iCs w:val="false"/>
          <w:color w:val="000000"/>
          <w:sz w:val="22"/>
          <w:szCs w:val="22"/>
        </w:rPr>
        <w:t xml:space="preserve">The following patterns of use are prohibited as they interfere with the Platform's operation and other Users' experience:</w:t>
      </w:r>
    </w:p>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Submitting an excessive volume of AI analysis requests in a short period in a manner that degrades Platform performance for other Users or circumvents rate limits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D97706" w:sz="1"/>
              <w:left w:val="none" w:color="FFFFFF" w:sz="0"/>
              <w:bottom w:val="single" w:color="D97706" w:sz="1"/>
              <w:right w:val="single" w:color="D97706" w:sz="1"/>
            </w:tcBorders>
            <w:shd w:fill="FFFBEB"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Uploading extremely large documents solely to stress-test the Platform's processing capabilities rather than for legitimate contract review purposes</w:t>
            </w:r>
          </w:p>
        </w:tc>
      </w:tr>
    </w:tbl>
    <w:p>
      <w:pPr>
        <w:spacing w:after="4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A580C" w:val="clear"/>
            <w:tcMar>
              <w:top w:type="dxa" w:w="60"/>
              <w:left w:type="dxa" w:w="100"/>
              <w:bottom w:type="dxa" w:w="60"/>
              <w:right w:type="dxa" w:w="80"/>
            </w:tcMar>
          </w:tcPr>
          <w:p>
            <w:pPr>
              <w:spacing w:after="0" w:before="0"/>
              <w:jc w:val="center"/>
            </w:pPr>
            <w:r>
              <w:rPr>
                <w:rFonts w:ascii="Arial" w:cs="Arial" w:eastAsia="Arial" w:hAnsi="Arial"/>
                <w:sz w:val="20"/>
                <w:szCs w:val="20"/>
              </w:rPr>
              <w:t xml:space="preserve">🚫</w:t>
            </w:r>
          </w:p>
        </w:tc>
        <w:tc>
          <w:tcPr>
            <w:tcW w:type="dxa" w:w="8800"/>
            <w:tcBorders>
              <w:top w:val="single" w:color="EA580C" w:sz="1"/>
              <w:left w:val="none" w:color="FFFFFF" w:sz="0"/>
              <w:bottom w:val="single" w:color="EA580C" w:sz="1"/>
              <w:right w:val="single" w:color="EA580C" w:sz="1"/>
            </w:tcBorders>
            <w:shd w:fill="FFF7ED" w:val="clear"/>
            <w:tcMar>
              <w:top w:type="dxa" w:w="60"/>
              <w:left w:type="dxa" w:w="120"/>
              <w:bottom w:type="dxa" w:w="60"/>
              <w:right w:type="dxa" w:w="120"/>
            </w:tcMar>
          </w:tcPr>
          <w:p>
            <w:pPr>
              <w:spacing w:after="0" w:before="0"/>
              <w:jc w:val="both"/>
            </w:pPr>
            <w:r>
              <w:rPr>
                <w:rFonts w:ascii="Arial" w:cs="Arial" w:eastAsia="Arial" w:hAnsi="Arial"/>
                <w:color w:val="1E293B"/>
                <w:sz w:val="21"/>
                <w:szCs w:val="21"/>
              </w:rPr>
              <w:t xml:space="preserve">Using automated scripts or bots to perform bulk actions on the Platform — such as bulk uploading of documents, bulk AI analysis triggering, or bulk notice submissions — without SIGN's prior written authorization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13.3  Enterprise API Usage</w:t>
      </w:r>
    </w:p>
    <w:p>
      <w:pPr>
        <w:spacing w:after="80" w:before="80" w:line="276"/>
        <w:jc w:val="both"/>
      </w:pPr>
      <w:r>
        <w:rPr>
          <w:rFonts w:ascii="Arial" w:cs="Arial" w:eastAsia="Arial" w:hAnsi="Arial"/>
          <w:b w:val="false"/>
          <w:bCs w:val="false"/>
          <w:i w:val="false"/>
          <w:iCs w:val="false"/>
          <w:color w:val="000000"/>
          <w:sz w:val="22"/>
          <w:szCs w:val="22"/>
        </w:rPr>
        <w:t xml:space="preserve">Enterprise Customers with API access must use the SIGN API in accordance with the SIGN API Terms and the Reasonable Use Policy. API usage that: (a) exceeds authorized rate limits; (b) is designed to extract data in bulk; or (c) creates excessive load on the Platform infrastructure — constitutes a violation of this AUP regardless of whether the individual API requests are technically within rate limits.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ACCOUNT ADMINISTRATOR RESPONSIBILITIES</w:t>
      </w:r>
    </w:p>
    <w:p>
      <w:pPr>
        <w:pStyle w:val="Heading2"/>
        <w:spacing w:after="120" w:before="280"/>
      </w:pPr>
      <w:r>
        <w:rPr>
          <w:rFonts w:ascii="Arial" w:cs="Arial" w:eastAsia="Arial" w:hAnsi="Arial"/>
          <w:b/>
          <w:bCs/>
          <w:color w:val="0F1729"/>
          <w:sz w:val="25"/>
          <w:szCs w:val="25"/>
        </w:rPr>
        <w:t xml:space="preserve">14.1  Administrator Obligations</w:t>
      </w:r>
    </w:p>
    <w:p>
      <w:pPr>
        <w:spacing w:after="80" w:before="80" w:line="276"/>
        <w:jc w:val="both"/>
      </w:pPr>
      <w:r>
        <w:rPr>
          <w:rFonts w:ascii="Arial" w:cs="Arial" w:eastAsia="Arial" w:hAnsi="Arial"/>
          <w:b w:val="false"/>
          <w:bCs w:val="false"/>
          <w:i w:val="false"/>
          <w:iCs w:val="false"/>
          <w:color w:val="000000"/>
          <w:sz w:val="22"/>
          <w:szCs w:val="22"/>
        </w:rPr>
        <w:t xml:space="preserve">Account Administrators are responsible for ensuring that all Authorized Users added to their Account comply with this AUP. Account Administrators must: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Only add individuals as Authorized Users who are legitimately employed by or contracted to the Customer organization and who have a genuine need to access the Platform for the Customer's authorized business purposes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Assign user roles within the Platform that accurately reflect each Authorized User's actual role and authority under the relevant construction contracts managed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Promptly remove Authorized User access when that user's employment or engagement ends, or when their project access is no longer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 share Account Administrator credentials with any Authorized User or third party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Take reasonable steps to monitor Authorized User activity and respond promptly to any signs of AUP violations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Report any suspected AUP violations by Authorized Users to abuse@sign.io promptly</w:t>
      </w:r>
    </w:p>
    <w:p>
      <w:pPr>
        <w:pStyle w:val="Heading2"/>
        <w:spacing w:after="120" w:before="280"/>
      </w:pPr>
      <w:r>
        <w:rPr>
          <w:rFonts w:ascii="Arial" w:cs="Arial" w:eastAsia="Arial" w:hAnsi="Arial"/>
          <w:b/>
          <w:bCs/>
          <w:color w:val="0F1729"/>
          <w:sz w:val="25"/>
          <w:szCs w:val="25"/>
        </w:rPr>
        <w:t xml:space="preserve">14.2  Administrator Liability for User Violations</w:t>
      </w:r>
    </w:p>
    <w:p>
      <w:pPr>
        <w:spacing w:after="80" w:before="80" w:line="276"/>
        <w:jc w:val="both"/>
      </w:pPr>
      <w:r>
        <w:rPr>
          <w:rFonts w:ascii="Arial" w:cs="Arial" w:eastAsia="Arial" w:hAnsi="Arial"/>
          <w:b w:val="false"/>
          <w:bCs w:val="false"/>
          <w:i w:val="false"/>
          <w:iCs w:val="false"/>
          <w:color w:val="000000"/>
          <w:sz w:val="22"/>
          <w:szCs w:val="22"/>
        </w:rPr>
        <w:t xml:space="preserve">Where an AUP violation is committed by an Authorized User under a Customer Account, SIGN may hold the Customer responsible for that violation where: (a) the Account Administrator knew or should have known of the violation; (b) the violation was facilitated by the Account Administrator's configuration of the Platform; or (c) the violation involved a pattern of behavior that the Account Administrator failed to address after receiving notice from SIGN.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REPORTING VIOLATIONS</w:t>
      </w:r>
    </w:p>
    <w:p>
      <w:pPr>
        <w:pStyle w:val="Heading2"/>
        <w:spacing w:after="120" w:before="280"/>
      </w:pPr>
      <w:r>
        <w:rPr>
          <w:rFonts w:ascii="Arial" w:cs="Arial" w:eastAsia="Arial" w:hAnsi="Arial"/>
          <w:b/>
          <w:bCs/>
          <w:color w:val="0F1729"/>
          <w:sz w:val="25"/>
          <w:szCs w:val="25"/>
        </w:rPr>
        <w:t xml:space="preserve">15.1  How to Report</w:t>
      </w:r>
    </w:p>
    <w:p>
      <w:pPr>
        <w:spacing w:after="80" w:before="80" w:line="276"/>
        <w:jc w:val="both"/>
      </w:pPr>
      <w:r>
        <w:rPr>
          <w:rFonts w:ascii="Arial" w:cs="Arial" w:eastAsia="Arial" w:hAnsi="Arial"/>
          <w:b w:val="false"/>
          <w:bCs w:val="false"/>
          <w:i w:val="false"/>
          <w:iCs w:val="false"/>
          <w:color w:val="000000"/>
          <w:sz w:val="22"/>
          <w:szCs w:val="22"/>
        </w:rPr>
        <w:t xml:space="preserve">SIGN encourages Users, Customers, and third parties to report suspected AUP violations. Reports can be submitted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Report Type</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General AUP violation / platform abuse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abuse@sign.io — Subject: 'AUP Violation 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Construction fraud (false notices/claims)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abuse@sign.io — Subject: 'Construction Fraud 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Security vulnerability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security@sign.io — Subject: 'Security Vulnerability 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Intellectual property infringement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ip@sign.io — Subject: 'IP Infringement 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 privacy violation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privacy@sign.io — Subject: 'Data Breach 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Law enforcement / urgent matter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lawenforcement@sign.io — Subject: 'Urgent Matter'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15.2  What to Include in a Report</w:t>
      </w:r>
    </w:p>
    <w:p>
      <w:pPr>
        <w:spacing w:after="80" w:before="80" w:line="276"/>
        <w:jc w:val="both"/>
      </w:pPr>
      <w:r>
        <w:rPr>
          <w:rFonts w:ascii="Arial" w:cs="Arial" w:eastAsia="Arial" w:hAnsi="Arial"/>
          <w:b w:val="false"/>
          <w:bCs w:val="false"/>
          <w:i w:val="false"/>
          <w:iCs w:val="false"/>
          <w:color w:val="000000"/>
          <w:sz w:val="22"/>
          <w:szCs w:val="22"/>
        </w:rPr>
        <w:t xml:space="preserve">Reports are most useful when they include: (a) a description of the suspected violation and the specific AUP provision you believe has been breached; (b) the date, time, and platform location (e.g., project name, document ID) where the violation occurred; (c) any supporting evidence such as screenshots, document references, or email threads; and (d) your contact details if you are willing to be contacted for follow-up.</w:t>
      </w:r>
    </w:p>
    <w:p>
      <w:pPr>
        <w:pStyle w:val="Heading2"/>
        <w:spacing w:after="120" w:before="280"/>
      </w:pPr>
      <w:r>
        <w:rPr>
          <w:rFonts w:ascii="Arial" w:cs="Arial" w:eastAsia="Arial" w:hAnsi="Arial"/>
          <w:b/>
          <w:bCs/>
          <w:color w:val="0F1729"/>
          <w:sz w:val="25"/>
          <w:szCs w:val="25"/>
        </w:rPr>
        <w:t xml:space="preserve">15.3  Good Faith Reporting</w:t>
      </w:r>
    </w:p>
    <w:p>
      <w:pPr>
        <w:spacing w:after="80" w:before="80" w:line="276"/>
        <w:jc w:val="both"/>
      </w:pPr>
      <w:r>
        <w:rPr>
          <w:rFonts w:ascii="Arial" w:cs="Arial" w:eastAsia="Arial" w:hAnsi="Arial"/>
          <w:b w:val="false"/>
          <w:bCs w:val="false"/>
          <w:i w:val="false"/>
          <w:iCs w:val="false"/>
          <w:color w:val="000000"/>
          <w:sz w:val="22"/>
          <w:szCs w:val="22"/>
        </w:rPr>
        <w:t xml:space="preserve">SIGN encourages good faith reports and will not take action against users who report violations in good faith, even if the investigation concludes that no violation occurred. Deliberately filing false AUP violation reports against other users is itself a violation of this AUP and may result in action against the reporting user.</w:t>
      </w:r>
    </w:p>
    <w:p>
      <w:pPr>
        <w:pStyle w:val="Heading2"/>
        <w:spacing w:after="120" w:before="280"/>
      </w:pPr>
      <w:r>
        <w:rPr>
          <w:rFonts w:ascii="Arial" w:cs="Arial" w:eastAsia="Arial" w:hAnsi="Arial"/>
          <w:b/>
          <w:bCs/>
          <w:color w:val="0F1729"/>
          <w:sz w:val="25"/>
          <w:szCs w:val="25"/>
        </w:rPr>
        <w:t xml:space="preserve">15.4  Confidentiality of Reports</w:t>
      </w:r>
    </w:p>
    <w:p>
      <w:pPr>
        <w:spacing w:after="80" w:before="80" w:line="276"/>
        <w:jc w:val="both"/>
      </w:pPr>
      <w:r>
        <w:rPr>
          <w:rFonts w:ascii="Arial" w:cs="Arial" w:eastAsia="Arial" w:hAnsi="Arial"/>
          <w:b w:val="false"/>
          <w:bCs w:val="false"/>
          <w:i w:val="false"/>
          <w:iCs w:val="false"/>
          <w:color w:val="000000"/>
          <w:sz w:val="22"/>
          <w:szCs w:val="22"/>
        </w:rPr>
        <w:t xml:space="preserve">SIGN will treat the identity of users who report AUP violations as confidential to the extent possible and consistent with SIGN's obligation to investigate and act upon reports. SIGN will not disclose the identity of a reporting user to the user who is the subject of the report without the reporting user's consent, unless required by applicable law.</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ENFORCEMENT — SIGN'S RESPONSE TO VIOLATIONS</w:t>
      </w:r>
    </w:p>
    <w:p>
      <w:pPr>
        <w:pStyle w:val="Heading2"/>
        <w:spacing w:after="120" w:before="280"/>
      </w:pPr>
      <w:r>
        <w:rPr>
          <w:rFonts w:ascii="Arial" w:cs="Arial" w:eastAsia="Arial" w:hAnsi="Arial"/>
          <w:b/>
          <w:bCs/>
          <w:color w:val="0F1729"/>
          <w:sz w:val="25"/>
          <w:szCs w:val="25"/>
        </w:rPr>
        <w:t xml:space="preserve">16.1  SIGN's Enforcement Discretion</w:t>
      </w:r>
    </w:p>
    <w:p>
      <w:pPr>
        <w:spacing w:after="80" w:before="80" w:line="276"/>
        <w:jc w:val="both"/>
      </w:pPr>
      <w:r>
        <w:rPr>
          <w:rFonts w:ascii="Arial" w:cs="Arial" w:eastAsia="Arial" w:hAnsi="Arial"/>
          <w:b w:val="false"/>
          <w:bCs w:val="false"/>
          <w:i w:val="false"/>
          <w:iCs w:val="false"/>
          <w:color w:val="000000"/>
          <w:sz w:val="22"/>
          <w:szCs w:val="22"/>
        </w:rPr>
        <w:t xml:space="preserve">SIGN has the right — but not the obligation — to monitor Platform activity for AUP violations. SIGN investigates all credible reports of AUP violations and takes enforcement action where a violation is confirmed or reasonably suspected. SIGN's enforcement actions are calibrated to the severity of the violation and the circumstances of the case.</w:t>
      </w:r>
    </w:p>
    <w:p>
      <w:pPr>
        <w:pStyle w:val="Heading2"/>
        <w:spacing w:after="120" w:before="280"/>
      </w:pPr>
      <w:r>
        <w:rPr>
          <w:rFonts w:ascii="Arial" w:cs="Arial" w:eastAsia="Arial" w:hAnsi="Arial"/>
          <w:b/>
          <w:bCs/>
          <w:color w:val="0F1729"/>
          <w:sz w:val="25"/>
          <w:szCs w:val="25"/>
        </w:rPr>
        <w:t xml:space="preserve">16.2  Enforcement Actions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Enforcement Action</w:t>
            </w:r>
          </w:p>
        </w:tc>
        <w:tc>
          <w:tcPr>
            <w:tcW w:type="dxa" w:w="4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r>
      <w:tr>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jc w:val="both"/>
            </w:pPr>
            <w:r>
              <w:rPr>
                <w:rFonts w:ascii="Arial" w:cs="Arial" w:eastAsia="Arial" w:hAnsi="Arial"/>
                <w:b/>
                <w:bCs/>
                <w:color w:val="DC2626"/>
                <w:sz w:val="20"/>
                <w:szCs w:val="20"/>
              </w:rPr>
              <w:t xml:space="preserve">CRITICAL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Immediate permanent Account termination + law enforcement referral where applicable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Construction fraud, fabricated claims, unauthorized account access, sanctions violations, CSAM</w:t>
            </w:r>
          </w:p>
        </w:tc>
      </w:tr>
      <w:tr>
        <w:tc>
          <w:tcPr>
            <w:tcW w:type="dxa" w:w="16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before="0"/>
              <w:jc w:val="both"/>
            </w:pPr>
            <w:r>
              <w:rPr>
                <w:rFonts w:ascii="Arial" w:cs="Arial" w:eastAsia="Arial" w:hAnsi="Arial"/>
                <w:b/>
                <w:bCs/>
                <w:color w:val="EA580C"/>
                <w:sz w:val="20"/>
                <w:szCs w:val="20"/>
              </w:rPr>
              <w:t xml:space="preserve">HIGH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Immediate Account suspension pending investigation; termination on confirmation; potential legal action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AI system misuse, competitor scraping, e-signature fraud, unauthorized data collection, security violations</w:t>
            </w:r>
          </w:p>
        </w:tc>
      </w:tr>
      <w:tr>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bCs/>
                <w:color w:val="D97706"/>
                <w:sz w:val="20"/>
                <w:szCs w:val="20"/>
              </w:rPr>
              <w:t xml:space="preserve">MEDIUM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Written warning; content removal; feature restriction; escalation to HIGH if repeated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Unreasonable use patterns, minor content standard violations, notice template misuse</w:t>
            </w:r>
          </w:p>
        </w:tc>
      </w:tr>
      <w:tr>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jc w:val="both"/>
            </w:pPr>
            <w:r>
              <w:rPr>
                <w:rFonts w:ascii="Arial" w:cs="Arial" w:eastAsia="Arial" w:hAnsi="Arial"/>
                <w:b/>
                <w:bCs/>
                <w:color w:val="16A34A"/>
                <w:sz w:val="20"/>
                <w:szCs w:val="20"/>
              </w:rPr>
              <w:t xml:space="preserve">First-time / Inadvertent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Educational notice; guidance on compliance; warning for repeat occurrence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Minor policy misunderstandings, accidental violations with no harm caused</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16.3  Immediate Account Termination</w:t>
      </w:r>
    </w:p>
    <w:p>
      <w:pPr>
        <w:spacing w:after="80" w:before="80" w:line="276"/>
        <w:jc w:val="both"/>
      </w:pPr>
      <w:r>
        <w:rPr>
          <w:rFonts w:ascii="Arial" w:cs="Arial" w:eastAsia="Arial" w:hAnsi="Arial"/>
          <w:b w:val="false"/>
          <w:bCs w:val="false"/>
          <w:i w:val="false"/>
          <w:iCs w:val="false"/>
          <w:color w:val="000000"/>
          <w:sz w:val="22"/>
          <w:szCs w:val="22"/>
        </w:rPr>
        <w:t xml:space="preserve">SIGN will terminate a Customer's Subscription and all associated Authorized User Accounts immediately and without prior notice upon confirmation of any CRITICAL violation. Termination for CRITICAL violations: (a) is effective immediately; (b) does not entitle the Customer to any refund of unused Subscription fees; (c) may be accompanied by a permanent ban on re-registration; and (d) may be accompanied by referral to UAE law enforcement or relevant MENA regulatory authorities.</w:t>
      </w:r>
    </w:p>
    <w:p>
      <w:pPr>
        <w:pStyle w:val="Heading2"/>
        <w:spacing w:after="120" w:before="280"/>
      </w:pPr>
      <w:r>
        <w:rPr>
          <w:rFonts w:ascii="Arial" w:cs="Arial" w:eastAsia="Arial" w:hAnsi="Arial"/>
          <w:b/>
          <w:bCs/>
          <w:color w:val="0F1729"/>
          <w:sz w:val="25"/>
          <w:szCs w:val="25"/>
        </w:rPr>
        <w:t xml:space="preserve">16.4  Suspension and Investigation</w:t>
      </w:r>
    </w:p>
    <w:p>
      <w:pPr>
        <w:spacing w:after="80" w:before="80" w:line="276"/>
        <w:jc w:val="both"/>
      </w:pPr>
      <w:r>
        <w:rPr>
          <w:rFonts w:ascii="Arial" w:cs="Arial" w:eastAsia="Arial" w:hAnsi="Arial"/>
          <w:b w:val="false"/>
          <w:bCs w:val="false"/>
          <w:i w:val="false"/>
          <w:iCs w:val="false"/>
          <w:color w:val="000000"/>
          <w:sz w:val="22"/>
          <w:szCs w:val="22"/>
        </w:rPr>
        <w:t xml:space="preserve">For HIGH violations, SIGN will suspend the implicated Account or Authorized User's access pending investigation. SIGN will complete its investigation within 10 UAE business days of suspension and will either: (a) reinstate access with a formal warning if the violation is not confirmed; (b) terminate the Account if the violation is confirmed; or (c) implement a restricted access arrangement if the violation is confirmed but circumstances warrant a less severe response.</w:t>
      </w:r>
    </w:p>
    <w:p>
      <w:pPr>
        <w:pStyle w:val="Heading2"/>
        <w:spacing w:after="120" w:before="280"/>
      </w:pPr>
      <w:r>
        <w:rPr>
          <w:rFonts w:ascii="Arial" w:cs="Arial" w:eastAsia="Arial" w:hAnsi="Arial"/>
          <w:b/>
          <w:bCs/>
          <w:color w:val="0F1729"/>
          <w:sz w:val="25"/>
          <w:szCs w:val="25"/>
        </w:rPr>
        <w:t xml:space="preserve">16.5  Legal Action</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pursue all available legal remedies against users who commit AUP violations, including: injunctive relief to prevent ongoing violations; claims for damages and account of profits; criminal complaints where applicable under UAE law; and applications for court orders requiring disclosure of the identity of anonymous violators.</w:t>
      </w:r>
    </w:p>
    <w:p>
      <w:pPr>
        <w:pStyle w:val="Heading2"/>
        <w:spacing w:after="120" w:before="280"/>
      </w:pPr>
      <w:r>
        <w:rPr>
          <w:rFonts w:ascii="Arial" w:cs="Arial" w:eastAsia="Arial" w:hAnsi="Arial"/>
          <w:b/>
          <w:bCs/>
          <w:color w:val="0F1729"/>
          <w:sz w:val="25"/>
          <w:szCs w:val="25"/>
        </w:rPr>
        <w:t xml:space="preserve">16.6  Third-Party Harm</w:t>
      </w:r>
    </w:p>
    <w:p>
      <w:pPr>
        <w:spacing w:after="80" w:before="80" w:line="276"/>
        <w:jc w:val="both"/>
      </w:pPr>
      <w:r>
        <w:rPr>
          <w:rFonts w:ascii="Arial" w:cs="Arial" w:eastAsia="Arial" w:hAnsi="Arial"/>
          <w:b w:val="false"/>
          <w:bCs w:val="false"/>
          <w:i w:val="false"/>
          <w:iCs w:val="false"/>
          <w:color w:val="000000"/>
          <w:sz w:val="22"/>
          <w:szCs w:val="22"/>
        </w:rPr>
        <w:t xml:space="preserve">Where an AUP violation causes harm to a third party — including a counterparty to a construction contract managed through the Platform — SIGN may, at its discretion: (a) share information about the violation with the affected third party to the extent required for them to protect their legal rights; (b) cooperate with legal proceedings brought by the affected third party; and (c) preserve evidence of the violation for use in legal proceedings.</w:t>
      </w:r>
    </w:p>
    <w:p>
      <w:pPr>
        <w:pStyle w:val="Heading2"/>
        <w:spacing w:after="120" w:before="280"/>
      </w:pPr>
      <w:r>
        <w:rPr>
          <w:rFonts w:ascii="Arial" w:cs="Arial" w:eastAsia="Arial" w:hAnsi="Arial"/>
          <w:b/>
          <w:bCs/>
          <w:color w:val="0F1729"/>
          <w:sz w:val="25"/>
          <w:szCs w:val="25"/>
        </w:rPr>
        <w:t xml:space="preserve">16.7  No Liability for Enforcement Actions</w:t>
      </w:r>
    </w:p>
    <w:p>
      <w:pPr>
        <w:spacing w:after="80" w:before="80" w:line="276"/>
        <w:jc w:val="both"/>
      </w:pPr>
      <w:r>
        <w:rPr>
          <w:rFonts w:ascii="Arial" w:cs="Arial" w:eastAsia="Arial" w:hAnsi="Arial"/>
          <w:b w:val="false"/>
          <w:bCs w:val="false"/>
          <w:i w:val="false"/>
          <w:iCs w:val="false"/>
          <w:color w:val="000000"/>
          <w:sz w:val="22"/>
          <w:szCs w:val="22"/>
        </w:rPr>
        <w:t xml:space="preserve">SIGN will not be liable to any User for any loss or damage arising from enforcement actions taken in good faith in response to a suspected or confirmed AUP violation, including Account suspension, Account termination, content removal, or law enforcement referral.</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APPEALS PROCESS</w:t>
      </w:r>
    </w:p>
    <w:p>
      <w:pPr>
        <w:pStyle w:val="Heading2"/>
        <w:spacing w:after="120" w:before="280"/>
      </w:pPr>
      <w:r>
        <w:rPr>
          <w:rFonts w:ascii="Arial" w:cs="Arial" w:eastAsia="Arial" w:hAnsi="Arial"/>
          <w:b/>
          <w:bCs/>
          <w:color w:val="0F1729"/>
          <w:sz w:val="25"/>
          <w:szCs w:val="25"/>
        </w:rPr>
        <w:t xml:space="preserve">17.1  Right to Appeal</w:t>
      </w:r>
    </w:p>
    <w:p>
      <w:pPr>
        <w:spacing w:after="80" w:before="80" w:line="276"/>
        <w:jc w:val="both"/>
      </w:pPr>
      <w:r>
        <w:rPr>
          <w:rFonts w:ascii="Arial" w:cs="Arial" w:eastAsia="Arial" w:hAnsi="Arial"/>
          <w:b w:val="false"/>
          <w:bCs w:val="false"/>
          <w:i w:val="false"/>
          <w:iCs w:val="false"/>
          <w:color w:val="000000"/>
          <w:sz w:val="22"/>
          <w:szCs w:val="22"/>
        </w:rPr>
        <w:t xml:space="preserve">Users whose Accounts have been suspended or terminated for an AUP violation have the right to appeal SIGN's enforcement decision. Appeals must be submitted within 14 UAE calendar days of the suspension or termination notice. Appeals submitted after this period will not be considered.</w:t>
      </w:r>
    </w:p>
    <w:p>
      <w:pPr>
        <w:pStyle w:val="Heading2"/>
        <w:spacing w:after="120" w:before="280"/>
      </w:pPr>
      <w:r>
        <w:rPr>
          <w:rFonts w:ascii="Arial" w:cs="Arial" w:eastAsia="Arial" w:hAnsi="Arial"/>
          <w:b/>
          <w:bCs/>
          <w:color w:val="0F1729"/>
          <w:sz w:val="25"/>
          <w:szCs w:val="25"/>
        </w:rPr>
        <w:t xml:space="preserve">17.2  How to Submit an Appeal</w:t>
      </w:r>
    </w:p>
    <w:p>
      <w:pPr>
        <w:spacing w:after="80" w:before="80" w:line="276"/>
        <w:jc w:val="both"/>
      </w:pPr>
      <w:r>
        <w:rPr>
          <w:rFonts w:ascii="Arial" w:cs="Arial" w:eastAsia="Arial" w:hAnsi="Arial"/>
          <w:b w:val="false"/>
          <w:bCs w:val="false"/>
          <w:i w:val="false"/>
          <w:iCs w:val="false"/>
          <w:color w:val="000000"/>
          <w:sz w:val="22"/>
          <w:szCs w:val="22"/>
        </w:rPr>
        <w:t xml:space="preserve">Appeals must be submitted by email to legal@sign.io with the subject line 'AUP Enforcement Appeal — [Account Name/ID]'. The appeal must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clear statement of the enforcement action being appealed and the date it was taken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specific grounds for the appeal — i.e., why you believe the enforcement action was incorrect or disproportionate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evidence that supports your appeal, including documentation demonstrating that the alleged violation did not occur or was inadvertent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commitment to comply with this AUP if access is reinstated</w:t>
      </w:r>
    </w:p>
    <w:p>
      <w:pPr>
        <w:pStyle w:val="Heading2"/>
        <w:spacing w:after="120" w:before="280"/>
      </w:pPr>
      <w:r>
        <w:rPr>
          <w:rFonts w:ascii="Arial" w:cs="Arial" w:eastAsia="Arial" w:hAnsi="Arial"/>
          <w:b/>
          <w:bCs/>
          <w:color w:val="0F1729"/>
          <w:sz w:val="25"/>
          <w:szCs w:val="25"/>
        </w:rPr>
        <w:t xml:space="preserve">17.3  Appeal Review Process</w:t>
      </w:r>
    </w:p>
    <w:p>
      <w:pPr>
        <w:spacing w:after="80" w:before="80" w:line="276"/>
        <w:jc w:val="both"/>
      </w:pPr>
      <w:r>
        <w:rPr>
          <w:rFonts w:ascii="Arial" w:cs="Arial" w:eastAsia="Arial" w:hAnsi="Arial"/>
          <w:b w:val="false"/>
          <w:bCs w:val="false"/>
          <w:i w:val="false"/>
          <w:iCs w:val="false"/>
          <w:color w:val="000000"/>
          <w:sz w:val="22"/>
          <w:szCs w:val="22"/>
        </w:rPr>
        <w:t xml:space="preserve">SIGN's Legal team will review all appeals. The appeal reviewer will be a senior SIGN Legal team member who was not involved in the original enforcement decision. SIGN will issue a written decision on the appeal within 15 UAE business days of receipt. SIGN's appeal decision is final.</w:t>
      </w:r>
    </w:p>
    <w:p>
      <w:pPr>
        <w:pStyle w:val="Heading2"/>
        <w:spacing w:after="120" w:before="280"/>
      </w:pPr>
      <w:r>
        <w:rPr>
          <w:rFonts w:ascii="Arial" w:cs="Arial" w:eastAsia="Arial" w:hAnsi="Arial"/>
          <w:b/>
          <w:bCs/>
          <w:color w:val="0F1729"/>
          <w:sz w:val="25"/>
          <w:szCs w:val="25"/>
        </w:rPr>
        <w:t xml:space="preserve">17.4  Reinstatement Conditions</w:t>
      </w:r>
    </w:p>
    <w:p>
      <w:pPr>
        <w:spacing w:after="80" w:before="80" w:line="276"/>
        <w:jc w:val="both"/>
      </w:pPr>
      <w:r>
        <w:rPr>
          <w:rFonts w:ascii="Arial" w:cs="Arial" w:eastAsia="Arial" w:hAnsi="Arial"/>
          <w:b w:val="false"/>
          <w:bCs w:val="false"/>
          <w:i w:val="false"/>
          <w:iCs w:val="false"/>
          <w:color w:val="000000"/>
          <w:sz w:val="22"/>
          <w:szCs w:val="22"/>
        </w:rPr>
        <w:t xml:space="preserve">Where SIGN decides to reinstate an Account following a successful appeal, reinstatement may be subject to conditions, including: a formal written commitment to AUP compliance; enhanced monitoring of the reinstated Account for a specified period; restricted access to certain Platform features pending a further probationary period; or payment of any costs SIGN incurred in connection with the violation and appeal process.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JURISDICTION-SPECIFIC PROVISIONS</w:t>
      </w:r>
    </w:p>
    <w:p>
      <w:pPr>
        <w:pStyle w:val="Heading2"/>
        <w:spacing w:after="120" w:before="280"/>
      </w:pPr>
      <w:r>
        <w:rPr>
          <w:rFonts w:ascii="Arial" w:cs="Arial" w:eastAsia="Arial" w:hAnsi="Arial"/>
          <w:b/>
          <w:bCs/>
          <w:color w:val="0F1729"/>
          <w:sz w:val="25"/>
          <w:szCs w:val="25"/>
        </w:rPr>
        <w:t xml:space="preserve">18.1  UAE — Primary Jurisdiction</w:t>
      </w:r>
    </w:p>
    <w:p>
      <w:pPr>
        <w:spacing w:after="80" w:before="80" w:line="276"/>
        <w:jc w:val="both"/>
      </w:pPr>
      <w:r>
        <w:rPr>
          <w:rFonts w:ascii="Arial" w:cs="Arial" w:eastAsia="Arial" w:hAnsi="Arial"/>
          <w:b w:val="false"/>
          <w:bCs w:val="false"/>
          <w:i w:val="false"/>
          <w:iCs w:val="false"/>
          <w:color w:val="000000"/>
          <w:sz w:val="22"/>
          <w:szCs w:val="22"/>
        </w:rPr>
        <w:t xml:space="preserve">SIGN is incorporated in the Dubai Internet City Free Zone, Dubai, United Arab Emirates and this AUP is primarily governed by UAE law. Users in the UAE are subject to all provisions of this AUP and to applicable UAE laws governing online conduct, including Federal Law No. 5/2012 on Cybercrime, Federal Law No. 3/1987 (Penal Code) in relation to fraud and forgery, and UAE PDPL.</w:t>
      </w:r>
    </w:p>
    <w:p>
      <w:pPr>
        <w:pStyle w:val="Heading2"/>
        <w:spacing w:after="120" w:before="280"/>
      </w:pPr>
      <w:r>
        <w:rPr>
          <w:rFonts w:ascii="Arial" w:cs="Arial" w:eastAsia="Arial" w:hAnsi="Arial"/>
          <w:b/>
          <w:bCs/>
          <w:color w:val="0F1729"/>
          <w:sz w:val="25"/>
          <w:szCs w:val="25"/>
        </w:rPr>
        <w:t xml:space="preserve">18.2  Kingdom of Saudi Arabia</w:t>
      </w:r>
    </w:p>
    <w:p>
      <w:pPr>
        <w:spacing w:after="80" w:before="80" w:line="276"/>
        <w:jc w:val="both"/>
      </w:pPr>
      <w:r>
        <w:rPr>
          <w:rFonts w:ascii="Arial" w:cs="Arial" w:eastAsia="Arial" w:hAnsi="Arial"/>
          <w:b w:val="false"/>
          <w:bCs w:val="false"/>
          <w:i w:val="false"/>
          <w:iCs w:val="false"/>
          <w:color w:val="000000"/>
          <w:sz w:val="22"/>
          <w:szCs w:val="22"/>
        </w:rPr>
        <w:t xml:space="preserve">Users in Saudi Arabia are subject to additional obligations under Saudi law, including: Saudi Arabia's Anti-Cybercrime Law (Royal Decree M/17 of 2007); Saudi Arabia's Anti-Corruption Commission regulations in relation to construction bribery and corruption; and Saudi PDPL data handling obligations. Violations of this AUP by Saudi-based Users may be reported to CITC, ZATCA, or Saudi Public Prosecution as appropriate.</w:t>
      </w:r>
    </w:p>
    <w:p>
      <w:pPr>
        <w:pStyle w:val="Heading2"/>
        <w:spacing w:after="120" w:before="280"/>
      </w:pPr>
      <w:r>
        <w:rPr>
          <w:rFonts w:ascii="Arial" w:cs="Arial" w:eastAsia="Arial" w:hAnsi="Arial"/>
          <w:b/>
          <w:bCs/>
          <w:color w:val="0F1729"/>
          <w:sz w:val="25"/>
          <w:szCs w:val="25"/>
        </w:rPr>
        <w:t xml:space="preserve">18.3  Arab Republic of Egypt</w:t>
      </w:r>
    </w:p>
    <w:p>
      <w:pPr>
        <w:spacing w:after="80" w:before="80" w:line="276"/>
        <w:jc w:val="both"/>
      </w:pPr>
      <w:r>
        <w:rPr>
          <w:rFonts w:ascii="Arial" w:cs="Arial" w:eastAsia="Arial" w:hAnsi="Arial"/>
          <w:b w:val="false"/>
          <w:bCs w:val="false"/>
          <w:i w:val="false"/>
          <w:iCs w:val="false"/>
          <w:color w:val="000000"/>
          <w:sz w:val="22"/>
          <w:szCs w:val="22"/>
        </w:rPr>
        <w:t xml:space="preserve">Users in Egypt are subject to additional obligations under Egyptian law, including: Egypt's Cybercrime Law No. 175/2018 in relation to unauthorized system access and online fraud; Egypt's Commercial Law in relation to commercial document fraud; and Egypt PDPL No. 151/2020 data handling obligations.</w:t>
      </w:r>
    </w:p>
    <w:p>
      <w:pPr>
        <w:pStyle w:val="Heading2"/>
        <w:spacing w:after="120" w:before="280"/>
      </w:pPr>
      <w:r>
        <w:rPr>
          <w:rFonts w:ascii="Arial" w:cs="Arial" w:eastAsia="Arial" w:hAnsi="Arial"/>
          <w:b/>
          <w:bCs/>
          <w:color w:val="0F1729"/>
          <w:sz w:val="25"/>
          <w:szCs w:val="25"/>
        </w:rPr>
        <w:t xml:space="preserve">18.4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Users in other MENA jurisdictions — including Qatar, Bahrain, Jordan, and Kuwait — are subject to applicable local laws governing cybercrime, fraud, and data protection in addition to this AUP. SIGN will report AUP violations to relevant authorities in these jurisdictions where required by applicable law or where the violation involves criminal conduct.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19.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may update this AUP at any time to reflect: changes in applicable UAE or MENA law; emerging patterns of Platform misuse; changes to the Platform's features or functionality; or changes in industry best practice for acceptable use policies. Material changes will be communicated by email and in-product notification at least 14 UAE calendar days before they take effect. Minor clarifications or additions that do not materially change your obligations may be made without advance notice. Continued use of the Platform after changes take effect constitutes acceptance of the revised AUP. Previous versions of this AUP are available upon request to legal@sign.io.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20. CONTACT US</w:t>
      </w:r>
    </w:p>
    <w:p>
      <w:pPr>
        <w:spacing w:after="80" w:before="80" w:line="276"/>
        <w:jc w:val="both"/>
      </w:pPr>
      <w:r>
        <w:rPr>
          <w:rFonts w:ascii="Arial" w:cs="Arial" w:eastAsia="Arial" w:hAnsi="Arial"/>
          <w:b w:val="false"/>
          <w:bCs w:val="false"/>
          <w:i w:val="false"/>
          <w:iCs w:val="false"/>
          <w:color w:val="000000"/>
          <w:sz w:val="22"/>
          <w:szCs w:val="22"/>
        </w:rPr>
        <w:t xml:space="preserve">For questions about this AUP, to report a violation, or to submit an appeal:</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AUP Violations / Abuse 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abuse@sign.io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Construction Fraud 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abuse@sign.io — Subject: 'Construction Fraud'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Security Vulnerabilities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security@sign.io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IP Infringement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ip@sign.io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 Privacy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Appeals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 — Subject: 'AUP Enforcement Appeal'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General Legal Queries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AUP Policy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www.sign.io/legal/acceptable-use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Reasonable Use Policy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www.sign.io/legal/reasonable-use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Legal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Acceptable Use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www.sign.io/legal/acceptable-use  |  Violations: abuse@sign.io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TECHNOLOGIES LLC  |  ACCEPTABLE USE POLICY  |  Last Updated: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2026-05-07T16:25:50.379Z</dcterms:created>
  <dcterms:modified xsi:type="dcterms:W3CDTF">2026-05-07T16:25:50.380Z</dcterms:modified>
</cp:coreProperties>
</file>

<file path=docProps/custom.xml><?xml version="1.0" encoding="utf-8"?>
<Properties xmlns="http://schemas.openxmlformats.org/officeDocument/2006/custom-properties" xmlns:vt="http://schemas.openxmlformats.org/officeDocument/2006/docPropsVTypes"/>
</file>