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9DF" w:rsidRDefault="003E03B0">
      <w:pPr>
        <w:pStyle w:val="Heading1"/>
      </w:pPr>
      <w:bookmarkStart w:id="0" w:name="_GoBack"/>
      <w:bookmarkEnd w:id="0"/>
      <w:r>
        <w:t>This Data Integrity Report</w:t>
      </w:r>
    </w:p>
    <w:p w:rsidR="000929DF" w:rsidRDefault="003E03B0">
      <w:pPr>
        <w:pStyle w:val="Heading3"/>
      </w:pPr>
      <w:r>
        <w:t>Problem 1: Duplicate Checkout Entries</w:t>
      </w:r>
    </w:p>
    <w:p w:rsidR="000929DF" w:rsidRDefault="003E03B0">
      <w:pPr>
        <w:pStyle w:val="ListBullet"/>
      </w:pPr>
      <w:r>
        <w:rPr>
          <w:b/>
        </w:rPr>
        <w:t>What was found:</w:t>
      </w:r>
      <w:r>
        <w:t xml:space="preserve"> Identical checkout records were duplicated in full across all fields, causing duplicate transaction entries.</w:t>
      </w:r>
    </w:p>
    <w:p w:rsidR="000929DF" w:rsidRDefault="003E03B0">
      <w:pPr>
        <w:pStyle w:val="ListBullet"/>
      </w:pPr>
      <w:r>
        <w:rPr>
          <w:b/>
        </w:rPr>
        <w:t>Where it was:</w:t>
      </w:r>
      <w:r>
        <w:t xml:space="preserve"> Across all dataset columns, originating from repeated rows in the merged checkout logs.</w:t>
      </w:r>
    </w:p>
    <w:p w:rsidR="000929DF" w:rsidRDefault="003E03B0">
      <w:pPr>
        <w:pStyle w:val="ListBullet"/>
      </w:pPr>
      <w:r>
        <w:rPr>
          <w:b/>
        </w:rPr>
        <w:t>How big it was:</w:t>
      </w:r>
      <w:r>
        <w:t xml:space="preserve"> 8 records.</w:t>
      </w:r>
    </w:p>
    <w:p w:rsidR="000929DF" w:rsidRDefault="003E03B0">
      <w:pPr>
        <w:pStyle w:val="ListBullet"/>
      </w:pPr>
      <w:r>
        <w:rPr>
          <w:b/>
        </w:rPr>
        <w:t>What was done, and why:</w:t>
      </w:r>
      <w:r>
        <w:t xml:space="preserve"> Dropped the duplicate rows using full-row matching (</w:t>
      </w:r>
      <w:r>
        <w:rPr>
          <w:rFonts w:ascii="Consolas" w:hAnsi="Consolas"/>
          <w:sz w:val="19"/>
        </w:rPr>
        <w:t>drop_duplicates()</w:t>
      </w:r>
      <w:r>
        <w:t xml:space="preserve">). Retaining identical rows would artificially </w:t>
      </w:r>
      <w:r>
        <w:t>inflate book checkout counts and distort reader activity metrics.</w:t>
      </w:r>
    </w:p>
    <w:p w:rsidR="000929DF" w:rsidRDefault="003E03B0">
      <w:pPr>
        <w:pStyle w:val="Heading3"/>
      </w:pPr>
      <w:r>
        <w:t>Problem 2: Inconsistent Categorical Capitalization</w:t>
      </w:r>
    </w:p>
    <w:p w:rsidR="000929DF" w:rsidRDefault="003E03B0">
      <w:pPr>
        <w:pStyle w:val="ListBullet"/>
      </w:pPr>
      <w:r>
        <w:rPr>
          <w:b/>
        </w:rPr>
        <w:t>What was found:</w:t>
      </w:r>
      <w:r>
        <w:t xml:space="preserve"> Inconsistent string formatting where identical categorical values were entered using different casing (e.g., lowercase vs. </w:t>
      </w:r>
      <w:r>
        <w:t>title case).</w:t>
      </w:r>
    </w:p>
    <w:p w:rsidR="000929DF" w:rsidRDefault="003E03B0">
      <w:pPr>
        <w:pStyle w:val="ListBullet"/>
      </w:pPr>
      <w:r>
        <w:rPr>
          <w:b/>
        </w:rPr>
        <w:t>Where it was:</w:t>
      </w:r>
      <w:r>
        <w:t xml:space="preserve"> </w:t>
      </w:r>
      <w:r>
        <w:rPr>
          <w:rFonts w:ascii="Consolas" w:hAnsi="Consolas"/>
          <w:sz w:val="19"/>
        </w:rPr>
        <w:t>membership_status</w:t>
      </w:r>
      <w:r>
        <w:t xml:space="preserve"> (entries split between "Active"/"Inactive" and "active"/"inactive") and </w:t>
      </w:r>
      <w:r>
        <w:rPr>
          <w:rFonts w:ascii="Consolas" w:hAnsi="Consolas"/>
          <w:sz w:val="19"/>
        </w:rPr>
        <w:t>neighborhood</w:t>
      </w:r>
      <w:r>
        <w:t xml:space="preserve"> (e.g., "zamalek" vs. "Zamalek").</w:t>
      </w:r>
    </w:p>
    <w:p w:rsidR="000929DF" w:rsidRDefault="003E03B0">
      <w:pPr>
        <w:pStyle w:val="ListBullet"/>
      </w:pPr>
      <w:r>
        <w:rPr>
          <w:b/>
        </w:rPr>
        <w:t>How big it was:</w:t>
      </w:r>
      <w:r>
        <w:t xml:space="preserve"> 78 records in </w:t>
      </w:r>
      <w:r>
        <w:rPr>
          <w:rFonts w:ascii="Consolas" w:hAnsi="Consolas"/>
          <w:sz w:val="19"/>
        </w:rPr>
        <w:t>membership_status</w:t>
      </w:r>
      <w:r>
        <w:t xml:space="preserve"> (46 "active", 32 "inactive") and 1 record in </w:t>
      </w:r>
      <w:r>
        <w:rPr>
          <w:rFonts w:ascii="Consolas" w:hAnsi="Consolas"/>
          <w:sz w:val="19"/>
        </w:rPr>
        <w:t>neighborhood</w:t>
      </w:r>
      <w:r>
        <w:t>.</w:t>
      </w:r>
    </w:p>
    <w:p w:rsidR="000929DF" w:rsidRDefault="003E03B0">
      <w:pPr>
        <w:pStyle w:val="ListBullet"/>
      </w:pPr>
      <w:r>
        <w:rPr>
          <w:b/>
        </w:rPr>
        <w:t>What was done, and why:</w:t>
      </w:r>
      <w:r>
        <w:t xml:space="preserve"> Standardized all text using whitespace stripping and title casing (</w:t>
      </w:r>
      <w:r>
        <w:rPr>
          <w:rFonts w:ascii="Consolas" w:hAnsi="Consolas"/>
          <w:sz w:val="19"/>
        </w:rPr>
        <w:t>.str.strip().str.title()</w:t>
      </w:r>
      <w:r>
        <w:t>). Normalizing the case prevents analytical queries from treating identical categories as distinct groups.</w:t>
      </w:r>
    </w:p>
    <w:p w:rsidR="000929DF" w:rsidRDefault="003E03B0">
      <w:pPr>
        <w:pStyle w:val="Heading3"/>
      </w:pPr>
      <w:r>
        <w:t xml:space="preserve">Problem 3: Orphaned </w:t>
      </w:r>
      <w:r>
        <w:t>Foreign Keys (Unmatched Member IDs)</w:t>
      </w:r>
    </w:p>
    <w:p w:rsidR="000929DF" w:rsidRDefault="003E03B0">
      <w:pPr>
        <w:pStyle w:val="ListBullet"/>
      </w:pPr>
      <w:r>
        <w:rPr>
          <w:b/>
        </w:rPr>
        <w:t>What was found:</w:t>
      </w:r>
      <w:r>
        <w:t xml:space="preserve"> Checkout signups contained </w:t>
      </w:r>
      <w:r>
        <w:rPr>
          <w:rFonts w:ascii="Consolas" w:hAnsi="Consolas"/>
          <w:sz w:val="19"/>
        </w:rPr>
        <w:t>member_id</w:t>
      </w:r>
      <w:r>
        <w:t xml:space="preserve"> values (such as ID 1201) that had no corresponding profile record in the primary library database, leaving member metadata blank.</w:t>
      </w:r>
    </w:p>
    <w:p w:rsidR="000929DF" w:rsidRDefault="003E03B0">
      <w:pPr>
        <w:pStyle w:val="ListBullet"/>
      </w:pPr>
      <w:r>
        <w:rPr>
          <w:b/>
        </w:rPr>
        <w:t>Where it was:</w:t>
      </w:r>
      <w:r>
        <w:t xml:space="preserve"> </w:t>
      </w:r>
      <w:r>
        <w:rPr>
          <w:rFonts w:ascii="Consolas" w:hAnsi="Consolas"/>
          <w:sz w:val="19"/>
        </w:rPr>
        <w:t>member_id</w:t>
      </w:r>
      <w:r>
        <w:t>, resulting in</w:t>
      </w:r>
      <w:r>
        <w:t xml:space="preserve"> missing values in </w:t>
      </w:r>
      <w:r>
        <w:rPr>
          <w:rFonts w:ascii="Consolas" w:hAnsi="Consolas"/>
          <w:sz w:val="19"/>
        </w:rPr>
        <w:t>first_name</w:t>
      </w:r>
      <w:r>
        <w:t xml:space="preserve">, </w:t>
      </w:r>
      <w:r>
        <w:rPr>
          <w:rFonts w:ascii="Consolas" w:hAnsi="Consolas"/>
          <w:sz w:val="19"/>
        </w:rPr>
        <w:t>last_name</w:t>
      </w:r>
      <w:r>
        <w:t xml:space="preserve">, </w:t>
      </w:r>
      <w:r>
        <w:rPr>
          <w:rFonts w:ascii="Consolas" w:hAnsi="Consolas"/>
          <w:sz w:val="19"/>
        </w:rPr>
        <w:t>grade</w:t>
      </w:r>
      <w:r>
        <w:t xml:space="preserve">, </w:t>
      </w:r>
      <w:r>
        <w:rPr>
          <w:rFonts w:ascii="Consolas" w:hAnsi="Consolas"/>
          <w:sz w:val="19"/>
        </w:rPr>
        <w:t>neighborhood</w:t>
      </w:r>
      <w:r>
        <w:t xml:space="preserve">, </w:t>
      </w:r>
      <w:r>
        <w:rPr>
          <w:rFonts w:ascii="Consolas" w:hAnsi="Consolas"/>
          <w:sz w:val="19"/>
        </w:rPr>
        <w:t>membership_status</w:t>
      </w:r>
      <w:r>
        <w:t xml:space="preserve">, and </w:t>
      </w:r>
      <w:r>
        <w:rPr>
          <w:rFonts w:ascii="Consolas" w:hAnsi="Consolas"/>
          <w:sz w:val="19"/>
        </w:rPr>
        <w:t>join_date</w:t>
      </w:r>
      <w:r>
        <w:t>.</w:t>
      </w:r>
    </w:p>
    <w:p w:rsidR="000929DF" w:rsidRDefault="003E03B0">
      <w:pPr>
        <w:pStyle w:val="ListBullet"/>
      </w:pPr>
      <w:r>
        <w:rPr>
          <w:b/>
        </w:rPr>
        <w:t>How big it was:</w:t>
      </w:r>
      <w:r>
        <w:t xml:space="preserve"> 5 records.</w:t>
      </w:r>
    </w:p>
    <w:p w:rsidR="000929DF" w:rsidRDefault="003E03B0">
      <w:pPr>
        <w:pStyle w:val="ListBullet"/>
      </w:pPr>
      <w:r>
        <w:rPr>
          <w:b/>
        </w:rPr>
        <w:t>What was done, and why:</w:t>
      </w:r>
      <w:r>
        <w:t xml:space="preserve"> Filtered out rows with non-existent </w:t>
      </w:r>
      <w:r>
        <w:rPr>
          <w:rFonts w:ascii="Consolas" w:hAnsi="Consolas"/>
          <w:sz w:val="19"/>
        </w:rPr>
        <w:t>member_id</w:t>
      </w:r>
      <w:r>
        <w:t xml:space="preserve"> references. Because these IDs were not registered in the centr</w:t>
      </w:r>
      <w:r>
        <w:t>al system, demographic attributes could not be inferred or validated.</w:t>
      </w:r>
    </w:p>
    <w:p w:rsidR="000929DF" w:rsidRDefault="003E03B0">
      <w:pPr>
        <w:pStyle w:val="Heading3"/>
      </w:pPr>
      <w:r>
        <w:t>Problem 4: Missing Values in Return Dates and Numeric Attributes</w:t>
      </w:r>
    </w:p>
    <w:p w:rsidR="000929DF" w:rsidRDefault="003E03B0">
      <w:pPr>
        <w:pStyle w:val="ListBullet"/>
      </w:pPr>
      <w:r>
        <w:rPr>
          <w:b/>
        </w:rPr>
        <w:t>What was found:</w:t>
      </w:r>
      <w:r>
        <w:t xml:space="preserve"> Unpopulated fields in checkout transactions (</w:t>
      </w:r>
      <w:r>
        <w:rPr>
          <w:rFonts w:ascii="Consolas" w:hAnsi="Consolas"/>
          <w:sz w:val="19"/>
        </w:rPr>
        <w:t>return_date</w:t>
      </w:r>
      <w:r>
        <w:t>) and book/member attributes (</w:t>
      </w:r>
      <w:r>
        <w:rPr>
          <w:rFonts w:ascii="Consolas" w:hAnsi="Consolas"/>
          <w:sz w:val="19"/>
        </w:rPr>
        <w:t>grade</w:t>
      </w:r>
      <w:r>
        <w:t xml:space="preserve"> and </w:t>
      </w:r>
      <w:r>
        <w:rPr>
          <w:rFonts w:ascii="Consolas" w:hAnsi="Consolas"/>
          <w:sz w:val="19"/>
        </w:rPr>
        <w:t>publicati</w:t>
      </w:r>
      <w:r>
        <w:rPr>
          <w:rFonts w:ascii="Consolas" w:hAnsi="Consolas"/>
          <w:sz w:val="19"/>
        </w:rPr>
        <w:t>on_year</w:t>
      </w:r>
      <w:r>
        <w:t>).</w:t>
      </w:r>
    </w:p>
    <w:p w:rsidR="000929DF" w:rsidRDefault="003E03B0">
      <w:pPr>
        <w:pStyle w:val="ListBullet"/>
      </w:pPr>
      <w:r>
        <w:rPr>
          <w:b/>
        </w:rPr>
        <w:t>Where it was:</w:t>
      </w:r>
      <w:r>
        <w:t xml:space="preserve"> </w:t>
      </w:r>
      <w:r>
        <w:rPr>
          <w:rFonts w:ascii="Consolas" w:hAnsi="Consolas"/>
          <w:sz w:val="19"/>
        </w:rPr>
        <w:t>return_date</w:t>
      </w:r>
      <w:r>
        <w:t xml:space="preserve">, </w:t>
      </w:r>
      <w:r>
        <w:rPr>
          <w:rFonts w:ascii="Consolas" w:hAnsi="Consolas"/>
          <w:sz w:val="19"/>
        </w:rPr>
        <w:t>grade</w:t>
      </w:r>
      <w:r>
        <w:t xml:space="preserve">, and </w:t>
      </w:r>
      <w:r>
        <w:rPr>
          <w:rFonts w:ascii="Consolas" w:hAnsi="Consolas"/>
          <w:sz w:val="19"/>
        </w:rPr>
        <w:t>publication_year</w:t>
      </w:r>
      <w:r>
        <w:t>.</w:t>
      </w:r>
    </w:p>
    <w:p w:rsidR="000929DF" w:rsidRDefault="003E03B0">
      <w:pPr>
        <w:pStyle w:val="ListBullet"/>
      </w:pPr>
      <w:r>
        <w:rPr>
          <w:b/>
        </w:rPr>
        <w:t>How big it was:</w:t>
      </w:r>
      <w:r>
        <w:t xml:space="preserve"> 91 records in </w:t>
      </w:r>
      <w:r>
        <w:rPr>
          <w:rFonts w:ascii="Consolas" w:hAnsi="Consolas"/>
          <w:sz w:val="19"/>
        </w:rPr>
        <w:t>return_date</w:t>
      </w:r>
      <w:r>
        <w:t xml:space="preserve">, 41 in </w:t>
      </w:r>
      <w:r>
        <w:rPr>
          <w:rFonts w:ascii="Consolas" w:hAnsi="Consolas"/>
          <w:sz w:val="19"/>
        </w:rPr>
        <w:t>grade</w:t>
      </w:r>
      <w:r>
        <w:t xml:space="preserve">, and 33 in </w:t>
      </w:r>
      <w:r>
        <w:rPr>
          <w:rFonts w:ascii="Consolas" w:hAnsi="Consolas"/>
          <w:sz w:val="19"/>
        </w:rPr>
        <w:t>publication_year</w:t>
      </w:r>
      <w:r>
        <w:t>.</w:t>
      </w:r>
    </w:p>
    <w:p w:rsidR="000929DF" w:rsidRDefault="003E03B0">
      <w:pPr>
        <w:pStyle w:val="ListBullet"/>
      </w:pPr>
      <w:r>
        <w:rPr>
          <w:b/>
        </w:rPr>
        <w:t>What was done, and why:</w:t>
      </w:r>
      <w:r>
        <w:t xml:space="preserve"> Filled missing </w:t>
      </w:r>
      <w:r>
        <w:rPr>
          <w:rFonts w:ascii="Consolas" w:hAnsi="Consolas"/>
          <w:sz w:val="19"/>
        </w:rPr>
        <w:t>return_date</w:t>
      </w:r>
      <w:r>
        <w:t xml:space="preserve"> values with "not returned" to explicitly signify active checkouts without discarding valid ongoing transactions. Imputed missing numerical values (</w:t>
      </w:r>
      <w:r>
        <w:rPr>
          <w:rFonts w:ascii="Consolas" w:hAnsi="Consolas"/>
          <w:sz w:val="19"/>
        </w:rPr>
        <w:t>grade</w:t>
      </w:r>
      <w:r>
        <w:t xml:space="preserve"> and </w:t>
      </w:r>
      <w:r>
        <w:rPr>
          <w:rFonts w:ascii="Consolas" w:hAnsi="Consolas"/>
          <w:sz w:val="19"/>
        </w:rPr>
        <w:t>publication_year</w:t>
      </w:r>
      <w:r>
        <w:t>) using their respective column medians to preserve row completeness for downstrea</w:t>
      </w:r>
      <w:r>
        <w:t>m numerical analysis.</w:t>
      </w:r>
    </w:p>
    <w:sectPr w:rsidR="000929DF" w:rsidSect="00A719B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03B0" w:rsidRDefault="003E03B0">
      <w:pPr>
        <w:spacing w:after="0" w:line="240" w:lineRule="auto"/>
      </w:pPr>
      <w:r>
        <w:separator/>
      </w:r>
    </w:p>
  </w:endnote>
  <w:endnote w:type="continuationSeparator" w:id="0">
    <w:p w:rsidR="003E03B0" w:rsidRDefault="003E0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9DF" w:rsidRDefault="003E03B0">
    <w:pPr>
      <w:pStyle w:val="Footer"/>
      <w:jc w:val="center"/>
    </w:pPr>
    <w:r>
      <w:rPr>
        <w:rFonts w:ascii="Arial" w:hAnsi="Arial"/>
        <w:color w:val="A6A6A6"/>
        <w:sz w:val="16"/>
      </w:rPr>
      <w:t xml:space="preserve">Created with </w:t>
    </w:r>
    <w:hyperlink r:id="rId1">
      <w:r>
        <w:rPr>
          <w:rFonts w:ascii="Arial" w:hAnsi="Arial"/>
          <w:color w:val="A6A6A6"/>
          <w:sz w:val="16"/>
          <w:u w:val="single"/>
        </w:rPr>
        <w:t>formatmagic.ai</w:t>
      </w:r>
    </w:hyperlink>
    <w:r>
      <w:rPr>
        <w:rFonts w:ascii="Arial" w:hAnsi="Arial"/>
        <w:color w:val="A6A6A6"/>
        <w:sz w:val="16"/>
      </w:rPr>
      <w:t xml:space="preserve"> - One click automated formatting </w:t>
    </w:r>
    <w:r>
      <w:rPr>
        <w:noProof/>
      </w:rPr>
      <w:drawing>
        <wp:inline distT="0" distB="0" distL="0" distR="0" wp14:anchorId="78BE849C" wp14:editId="3FF24B49">
          <wp:extent cx="285750" cy="2190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m_star_icon54x40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57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03B0" w:rsidRDefault="003E03B0">
      <w:pPr>
        <w:spacing w:after="0" w:line="240" w:lineRule="auto"/>
      </w:pPr>
      <w:r>
        <w:separator/>
      </w:r>
    </w:p>
  </w:footnote>
  <w:footnote w:type="continuationSeparator" w:id="0">
    <w:p w:rsidR="003E03B0" w:rsidRDefault="003E0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9DF" w:rsidRDefault="003E03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13A174" wp14:editId="16259B29">
              <wp:simplePos x="0" y="0"/>
              <wp:positionH relativeFrom="page">
                <wp:posOffset>0</wp:posOffset>
              </wp:positionH>
              <wp:positionV relativeFrom="page">
                <wp:posOffset>10098130</wp:posOffset>
              </wp:positionV>
              <wp:extent cx="7560310" cy="36000"/>
              <wp:effectExtent l="0" t="0" r="0" b="0"/>
              <wp:wrapNone/>
              <wp:docPr id="100" name="F42_line" descr="{&quot;ids&quot;: [&quot;f42&quot;], &quot;palette&quot;: {&quot;accent&quot;: &quot;1F2937&quot;, &quot;accent_dark&quot;: &quot;0F172A&quot;, &quot;secondary&quot;: &quot;0D9488&quot;, &quot;body&quot;: &quot;333333&quot;, &quot;support&quot;: &quot;475569&quot;, &quot;highlight&quot;: &quot;A3E635&quot;}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36000"/>
                      </a:xfrm>
                      <a:prstGeom prst="rect">
                        <a:avLst/>
                      </a:prstGeom>
                      <a:solidFill>
                        <a:srgbClr val="0D9488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F42_line" o:spid="_x0000_s2049" alt="{&quot;ids&quot;: [&quot;f42&quot;], &quot;palette&quot;: {&quot;accent&quot;: &quot;1F2937&quot;, &quot;accent_dark&quot;: &quot;0F172A&quot;, &quot;secondary&quot;: &quot;0D9488&quot;, &quot;body&quot;: &quot;333333&quot;, &quot;support&quot;: &quot;475569&quot;, &quot;highlight&quot;: &quot;A3E635&quot;}}" style="width:595.3pt;height:2.83pt;margin-top:795.13pt;margin-left:0;mso-position-horizontal-relative:page;mso-position-vertical-relative:page;mso-width-percent:1000;mso-width-relative:page;mso-wrap-distance-bottom:0;mso-wrap-distance-left:0;mso-wrap-distance-right:0;mso-wrap-distance-top:0;position:absolute;v-text-anchor:top;z-index:-251658240" fillcolor="#0d9488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BBE3A54" wp14:editId="0BD07878">
              <wp:simplePos x="0" y="0"/>
              <wp:positionH relativeFrom="page">
                <wp:posOffset>0</wp:posOffset>
              </wp:positionH>
              <wp:positionV relativeFrom="page">
                <wp:posOffset>10206130</wp:posOffset>
              </wp:positionV>
              <wp:extent cx="7560310" cy="486000"/>
              <wp:effectExtent l="0" t="0" r="0" b="0"/>
              <wp:wrapNone/>
              <wp:docPr id="101" name="F42_ban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486000"/>
                      </a:xfrm>
                      <a:prstGeom prst="rect">
                        <a:avLst/>
                      </a:prstGeom>
                      <a:solidFill>
                        <a:srgbClr val="1F2937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F42_band" o:spid="_x0000_s2050" style="width:595.3pt;height:38.27pt;margin-top:803.63pt;margin-left:0;mso-position-horizontal-relative:page;mso-position-vertical-relative:page;mso-width-percent:1000;mso-width-relative:page;mso-wrap-distance-bottom:0;mso-wrap-distance-left:0;mso-wrap-distance-right:0;mso-wrap-distance-top:0;position:absolute;v-text-anchor:top;z-index:-251656192" fillcolor="#1f2937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7AA3FCD" wp14:editId="395E7BC2">
              <wp:simplePos x="0" y="0"/>
              <wp:positionH relativeFrom="page">
                <wp:align>right</wp:align>
              </wp:positionH>
              <wp:positionV relativeFrom="page">
                <wp:posOffset>10206130</wp:posOffset>
              </wp:positionV>
              <wp:extent cx="1152000" cy="486000"/>
              <wp:effectExtent l="0" t="0" r="0" b="0"/>
              <wp:wrapNone/>
              <wp:docPr id="102" name="F42_tab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000" cy="486000"/>
                      </a:xfrm>
                      <a:prstGeom prst="rect">
                        <a:avLst/>
                      </a:prstGeom>
                      <a:solidFill>
                        <a:srgbClr val="A3E635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F42_tab" o:spid="_x0000_s2051" style="width:90.71pt;height:38.27pt;margin-top:803.63pt;margin-left:0;mso-position-horizontal:right;mso-position-horizontal-relative:page;mso-position-vertical-relative:page;mso-wrap-distance-bottom:0;mso-wrap-distance-left:0;mso-wrap-distance-right:0;mso-wrap-distance-top:0;position:absolute;v-text-anchor:top;z-index:-251654144" fillcolor="#a3e635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9DF"/>
    <w:rsid w:val="0015074B"/>
    <w:rsid w:val="0029639D"/>
    <w:rsid w:val="00326F90"/>
    <w:rsid w:val="003E03B0"/>
    <w:rsid w:val="00A719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28" w:space="3" w:color="475569"/>
      </w:pBdr>
      <w:spacing w:before="320" w:line="240" w:lineRule="auto"/>
      <w:outlineLvl w:val="0"/>
    </w:pPr>
    <w:rPr>
      <w:rFonts w:ascii="Arial" w:eastAsiaTheme="majorEastAsia" w:hAnsi="Arial" w:cstheme="majorBid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sz="4" w:space="6" w:color="E3F8C2"/>
      </w:pBdr>
      <w:spacing w:before="240" w:after="120" w:line="240" w:lineRule="auto"/>
      <w:outlineLvl w:val="1"/>
    </w:pPr>
    <w:rPr>
      <w:rFonts w:ascii="Arial" w:eastAsiaTheme="majorEastAsia" w:hAnsi="Arial" w:cstheme="majorBidi"/>
      <w:b/>
      <w:bCs/>
      <w:color w:val="1F29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="Arial" w:eastAsiaTheme="majorEastAsia" w:hAnsi="Arial" w:cstheme="majorBidi"/>
      <w:b/>
      <w:bCs/>
      <w:color w:val="0D94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="Arial" w:eastAsiaTheme="majorEastAsia" w:hAnsi="Arial" w:cstheme="majorBid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="Arial" w:eastAsiaTheme="majorEastAsia" w:hAnsi="Arial" w:cstheme="majorBidi"/>
      <w:b/>
      <w:color w:val="0F172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80" w:after="40"/>
      <w:outlineLvl w:val="5"/>
    </w:pPr>
    <w:rPr>
      <w:rFonts w:ascii="Arial" w:eastAsiaTheme="majorEastAsia" w:hAnsi="Arial" w:cstheme="majorBidi"/>
      <w:i/>
      <w:iCs/>
      <w:color w:val="0F172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="Arial" w:eastAsiaTheme="majorEastAsia" w:hAnsi="Arial" w:cstheme="majorBidi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left w:val="single" w:sz="18" w:space="8" w:color="A5A9AF"/>
      </w:pBdr>
    </w:pPr>
    <w:rPr>
      <w:i/>
      <w:iCs/>
      <w:color w:val="0D948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1F2937"/>
      <w:u w:val="single" w:color="1F2937"/>
    </w:rPr>
  </w:style>
  <w:style w:type="table" w:customStyle="1" w:styleId="FormatMagicTable">
    <w:name w:val="Format Magic Table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9BEC6"/>
        <w:left w:val="single" w:sz="4" w:space="0" w:color="B9BEC6"/>
        <w:bottom w:val="single" w:sz="4" w:space="0" w:color="B9BEC6"/>
        <w:right w:val="single" w:sz="4" w:space="0" w:color="B9BEC6"/>
        <w:insideH w:val="single" w:sz="4" w:space="0" w:color="B9BEC6"/>
        <w:insideV w:val="single" w:sz="4" w:space="0" w:color="B9BE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shd w:val="clear" w:color="auto" w:fill="1F2937"/>
      </w:tcPr>
    </w:tblStylePr>
    <w:tblStylePr w:type="firstCol">
      <w:rPr>
        <w:b/>
      </w:rPr>
      <w:tblPr/>
      <w:tcPr>
        <w:shd w:val="clear" w:color="auto" w:fill="DDDFE1"/>
      </w:tcPr>
    </w:tblStylePr>
    <w:tblStylePr w:type="band2Horz">
      <w:tblPr/>
      <w:tcPr>
        <w:shd w:val="clear" w:color="auto" w:fill="EFF0F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7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9BB"/>
    <w:rPr>
      <w:rFonts w:ascii="Tahoma" w:hAnsi="Tahoma" w:cs="Tahoma"/>
      <w:color w:val="333333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28" w:space="3" w:color="475569"/>
      </w:pBdr>
      <w:spacing w:before="320" w:line="240" w:lineRule="auto"/>
      <w:outlineLvl w:val="0"/>
    </w:pPr>
    <w:rPr>
      <w:rFonts w:ascii="Arial" w:eastAsiaTheme="majorEastAsia" w:hAnsi="Arial" w:cstheme="majorBid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sz="4" w:space="6" w:color="E3F8C2"/>
      </w:pBdr>
      <w:spacing w:before="240" w:after="120" w:line="240" w:lineRule="auto"/>
      <w:outlineLvl w:val="1"/>
    </w:pPr>
    <w:rPr>
      <w:rFonts w:ascii="Arial" w:eastAsiaTheme="majorEastAsia" w:hAnsi="Arial" w:cstheme="majorBidi"/>
      <w:b/>
      <w:bCs/>
      <w:color w:val="1F29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="Arial" w:eastAsiaTheme="majorEastAsia" w:hAnsi="Arial" w:cstheme="majorBidi"/>
      <w:b/>
      <w:bCs/>
      <w:color w:val="0D94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="Arial" w:eastAsiaTheme="majorEastAsia" w:hAnsi="Arial" w:cstheme="majorBid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="Arial" w:eastAsiaTheme="majorEastAsia" w:hAnsi="Arial" w:cstheme="majorBidi"/>
      <w:b/>
      <w:color w:val="0F172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80" w:after="40"/>
      <w:outlineLvl w:val="5"/>
    </w:pPr>
    <w:rPr>
      <w:rFonts w:ascii="Arial" w:eastAsiaTheme="majorEastAsia" w:hAnsi="Arial" w:cstheme="majorBidi"/>
      <w:i/>
      <w:iCs/>
      <w:color w:val="0F172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="Arial" w:eastAsiaTheme="majorEastAsia" w:hAnsi="Arial" w:cstheme="majorBidi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Bdr>
        <w:left w:val="single" w:sz="18" w:space="8" w:color="A5A9AF"/>
      </w:pBdr>
    </w:pPr>
    <w:rPr>
      <w:i/>
      <w:iCs/>
      <w:color w:val="0D948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1F2937"/>
      <w:u w:val="single" w:color="1F2937"/>
    </w:rPr>
  </w:style>
  <w:style w:type="table" w:customStyle="1" w:styleId="FormatMagicTable">
    <w:name w:val="Format Magic Table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9BEC6"/>
        <w:left w:val="single" w:sz="4" w:space="0" w:color="B9BEC6"/>
        <w:bottom w:val="single" w:sz="4" w:space="0" w:color="B9BEC6"/>
        <w:right w:val="single" w:sz="4" w:space="0" w:color="B9BEC6"/>
        <w:insideH w:val="single" w:sz="4" w:space="0" w:color="B9BEC6"/>
        <w:insideV w:val="single" w:sz="4" w:space="0" w:color="B9BE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shd w:val="clear" w:color="auto" w:fill="1F2937"/>
      </w:tcPr>
    </w:tblStylePr>
    <w:tblStylePr w:type="firstCol">
      <w:rPr>
        <w:b/>
      </w:rPr>
      <w:tblPr/>
      <w:tcPr>
        <w:shd w:val="clear" w:color="auto" w:fill="DDDFE1"/>
      </w:tcPr>
    </w:tblStylePr>
    <w:tblStylePr w:type="band2Horz">
      <w:tblPr/>
      <w:tcPr>
        <w:shd w:val="clear" w:color="auto" w:fill="EFF0F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719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9BB"/>
    <w:rPr>
      <w:rFonts w:ascii="Tahoma" w:hAnsi="Tahoma" w:cs="Tahoma"/>
      <w:color w:val="333333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formatmagic.ai/?ref=WORDlink&amp;utm_source=WORDlink&amp;utm_medium=inter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F29F58-B3C6-4720-9FCA-1A47B787E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ALRWOAD LAPTOB</cp:lastModifiedBy>
  <cp:revision>2</cp:revision>
  <dcterms:created xsi:type="dcterms:W3CDTF">2013-12-23T23:15:00Z</dcterms:created>
  <dcterms:modified xsi:type="dcterms:W3CDTF">2026-08-19T19:56:00Z</dcterms:modified>
</cp:coreProperties>
</file>