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One: Introduction</w:t>
      </w:r>
    </w:p>
    <w:p>
      <w:pPr>
        <w:pStyle w:val="Heading2"/>
        <w:pStyle w:val="MdHeading2"/>
      </w:pPr>
      <w:r>
        <w:t xml:space="preserve">1.1 Background</w:t>
      </w:r>
    </w:p>
    <w:p>
      <w:pPr>
        <w:pStyle w:val="MdParagraph"/>
      </w:pPr>
      <w:r>
        <w:t xml:space="preserve">The global healthcare landscape is undergoing a profound digital transformation, fundamentally altering how medical services are delivered and accessed. In Egypt, this paradigm shift is particularly pronounced, driven by national strategic initiatives such as Egypt Vision 2030, which underscores the imperative of achieving health equity through the integration of advanced technologies. Among these, Artificial Intelligence (AI) and the Internet of Things (IoT) stand out as pivotal enablers for enhancing healthcare delivery, especially within the critical domains of maternal and family health [1]. The application of AI, encompassing predictive models for high-risk pregnancy complications such—as Gestational Diabetes Mellitus (GDM), Preeclampsia (PE), and Preterm Birth (PTB)—and the deployment of intelligent conversational agents (chatbots), alongside IoT-enabled continuous health monitoring, represents a significant advancement towards personalized and proactive healthcare. This project, Widad-Tech, is conceived to harness these technological capabilities to offer comprehensive, medically validated, and culturally congruent support to Egyptian families. By focusing on the crucial life stages of pre-marriage, marital life, and motherhood, Widad-Tech aims to contribute substantially to public health outcomes through the implementation of smart, contextually tailored interventions.</w:t>
      </w:r>
    </w:p>
    <w:p>
      <w:pPr>
        <w:pStyle w:val="MdSpace"/>
        <w:spacing w:before="0" w:after="60"/>
      </w:pPr>
    </w:p>
    <w:p>
      <w:pPr>
        <w:pStyle w:val="Heading2"/>
        <w:pStyle w:val="MdHeading2"/>
      </w:pPr>
      <w:r>
        <w:t xml:space="preserve">1.2 Problem Statement</w:t>
      </w:r>
    </w:p>
    <w:p>
      <w:pPr>
        <w:pStyle w:val="MdParagraph"/>
      </w:pPr>
      <w:r>
        <w:t xml:space="preserve">Widad-Tech directly addresses several critical challenges prevalent within Egypt's maternal and marital healthcare environments through innovative and contextually adapted solutions. The primary issues include:</w:t>
      </w:r>
    </w:p>
    <w:p>
      <w:pPr>
        <w:pStyle w:val="MdSpace"/>
        <w:spacing w:before="0" w:after="60"/>
      </w:pPr>
    </w:p>
    <w:p>
      <w:pPr>
        <w:pStyle w:val="MdListItem"/>
        <w:numPr>
          <w:ilvl w:val="0"/>
          <w:numId w:val="2"/>
        </w:numPr>
      </w:pPr>
      <w:r>
        <w:rPr>
          <w:rStyle w:val="MdStrong"/>
          <w:b/>
          <w:bCs/>
        </w:rPr>
        <w:t xml:space="preserve">Fragmented Care Continuity:</w:t>
      </w:r>
      <w:r>
        <w:t xml:space="preserve"> Healthcare services across pre-marriage, marital, prenatal, and postnatal stages often operate in silos, leading to disjointed care and suboptimal outcomes.</w:t>
      </w:r>
    </w:p>
    <w:p>
      <w:pPr>
        <w:pStyle w:val="MdListItem"/>
        <w:numPr>
          <w:ilvl w:val="0"/>
          <w:numId w:val="2"/>
        </w:numPr>
      </w:pPr>
      <w:r>
        <w:rPr>
          <w:rStyle w:val="MdStrong"/>
          <w:b/>
          <w:bCs/>
        </w:rPr>
        <w:t xml:space="preserve">Cultural Sensitivity and Stigma:</w:t>
      </w:r>
      <w:r>
        <w:t xml:space="preserve"> Sensitive topics related to reproductive health and marital counseling are frequently shrouded in social stigma, deterring individuals from seeking professional help.</w:t>
      </w:r>
    </w:p>
    <w:p>
      <w:pPr>
        <w:pStyle w:val="MdListItem"/>
        <w:numPr>
          <w:ilvl w:val="0"/>
          <w:numId w:val="2"/>
        </w:numPr>
      </w:pPr>
      <w:r>
        <w:rPr>
          <w:rStyle w:val="MdStrong"/>
          <w:b/>
          <w:bCs/>
        </w:rPr>
        <w:t xml:space="preserve">Information Overload and Misinformation:</w:t>
      </w:r>
      <w:r>
        <w:t xml:space="preserve"> A substantial percentage of educated mothers (approximately 64%) encounter misinformation regarding maternal health from unverified online sources, highlighting the need for targeted, evidence-based education.</w:t>
      </w:r>
    </w:p>
    <w:p>
      <w:pPr>
        <w:pStyle w:val="MdListItem"/>
        <w:numPr>
          <w:ilvl w:val="0"/>
          <w:numId w:val="2"/>
        </w:numPr>
      </w:pPr>
      <w:r>
        <w:rPr>
          <w:rStyle w:val="MdStrong"/>
          <w:b/>
          <w:bCs/>
        </w:rPr>
        <w:t xml:space="preserve">Lack of Explainability in AI Models:</w:t>
      </w:r>
      <w:r>
        <w:t xml:space="preserve"> Existing medical AI models often lack transparency, hindering trust and adoption by healthcare professionals. This issue is addressed by integrating Explainable Artificial Intelligence (XAI) techniques, such as SHAP (Shapley Additive Explanations), to provide clear and interpretable explanations for AI predictions.</w:t>
      </w:r>
    </w:p>
    <w:p>
      <w:pPr>
        <w:pStyle w:val="MdListItem"/>
        <w:numPr>
          <w:ilvl w:val="0"/>
          <w:numId w:val="2"/>
        </w:numPr>
      </w:pPr>
      <w:r>
        <w:rPr>
          <w:rStyle w:val="MdStrong"/>
          <w:b/>
          <w:bCs/>
        </w:rPr>
        <w:t xml:space="preserve">Language Barrier:</w:t>
      </w:r>
      <w:r>
        <w:t xml:space="preserve"> A notable absence of health technology that is specifically adapted to the local Egyptian dialect and cultural nuances.</w:t>
      </w:r>
    </w:p>
    <w:p>
      <w:pPr>
        <w:pStyle w:val="MdSpace"/>
        <w:spacing w:before="0" w:after="60"/>
      </w:pPr>
    </w:p>
    <w:p>
      <w:pPr>
        <w:pStyle w:val="Heading2"/>
        <w:pStyle w:val="MdHeading2"/>
      </w:pPr>
      <w:r>
        <w:t xml:space="preserve">1.3 Scope and Objective</w:t>
      </w:r>
    </w:p>
    <w:p>
      <w:pPr>
        <w:pStyle w:val="Heading3"/>
        <w:pStyle w:val="MdHeading3"/>
      </w:pPr>
      <w:r>
        <w:t xml:space="preserve">Scope</w:t>
      </w:r>
    </w:p>
    <w:p>
      <w:pPr>
        <w:pStyle w:val="MdParagraph"/>
      </w:pPr>
      <w:r>
        <w:t xml:space="preserve">The Widad-Tech platform is designed to support Egyptian families across three critical life stages: </w:t>
      </w:r>
      <w:r>
        <w:rPr>
          <w:rStyle w:val="MdStrong"/>
          <w:b/>
          <w:bCs/>
        </w:rPr>
        <w:t xml:space="preserve">Pre-marriage</w:t>
      </w:r>
      <w:r>
        <w:t xml:space="preserve">, </w:t>
      </w:r>
      <w:r>
        <w:rPr>
          <w:rStyle w:val="MdStrong"/>
          <w:b/>
          <w:bCs/>
        </w:rPr>
        <w:t xml:space="preserve">Marital Life</w:t>
      </w:r>
      <w:r>
        <w:t xml:space="preserve">, and </w:t>
      </w:r>
      <w:r>
        <w:rPr>
          <w:rStyle w:val="MdStrong"/>
          <w:b/>
          <w:bCs/>
        </w:rPr>
        <w:t xml:space="preserve">Motherhood</w:t>
      </w:r>
      <w:r>
        <w:t xml:space="preserve">. This comprehensive scope encompasses a range of services and functionalities tailored to the unique needs of each stage, integrating AI-driven insights and IoT monitoring for personalized and proactive support.</w:t>
      </w:r>
    </w:p>
    <w:p>
      <w:pPr>
        <w:pStyle w:val="MdSpace"/>
        <w:spacing w:before="0" w:after="60"/>
      </w:pPr>
    </w:p>
    <w:p>
      <w:pPr>
        <w:pStyle w:val="Heading3"/>
        <w:pStyle w:val="MdHeading3"/>
      </w:pPr>
      <w:r>
        <w:t xml:space="preserve">Objective</w:t>
      </w:r>
    </w:p>
    <w:p>
      <w:pPr>
        <w:pStyle w:val="MdParagraph"/>
      </w:pPr>
      <w:r>
        <w:t xml:space="preserve">The primary objective of this project is to design and develop the Widad-Tech Platform, an integrated, AI-powered family health system. This platform aims to provide comprehensive, medically reliable, and culturally sensitive support to Egyptian families throughout their reproductive health journey. The specific objectives are:</w:t>
      </w:r>
    </w:p>
    <w:p>
      <w:pPr>
        <w:pStyle w:val="MdSpace"/>
        <w:spacing w:before="0" w:after="60"/>
      </w:pPr>
    </w:p>
    <w:p>
      <w:pPr>
        <w:pStyle w:val="MdListItem"/>
        <w:numPr>
          <w:ilvl w:val="0"/>
          <w:numId w:val="3"/>
        </w:numPr>
      </w:pPr>
      <w:r>
        <w:rPr>
          <w:rStyle w:val="MdStrong"/>
          <w:b/>
          <w:bCs/>
        </w:rPr>
        <w:t xml:space="preserve">To develop and integrate AI models</w:t>
      </w:r>
      <w:r>
        <w:t xml:space="preserve"> for predictive analytics in maternal health, offering early detection and personalized risk assessment for conditions such as Gestational Diabetes Mellitus (GDM), Preeclampsia (PE), and Preterm Birth (PTB).</w:t>
      </w:r>
    </w:p>
    <w:p>
      <w:pPr>
        <w:pStyle w:val="MdListItem"/>
        <w:numPr>
          <w:ilvl w:val="0"/>
          <w:numId w:val="3"/>
        </w:numPr>
      </w:pPr>
      <w:r>
        <w:rPr>
          <w:rStyle w:val="MdStrong"/>
          <w:b/>
          <w:bCs/>
        </w:rPr>
        <w:t xml:space="preserve">To implement Explainable AI (XAI) techniques</w:t>
      </w:r>
      <w:r>
        <w:t xml:space="preserve"> to ensure transparency and interpretability of AI predictions, fostering trust among healthcare professionals and users.</w:t>
      </w:r>
    </w:p>
    <w:p>
      <w:pPr>
        <w:pStyle w:val="MdListItem"/>
        <w:numPr>
          <w:ilvl w:val="0"/>
          <w:numId w:val="3"/>
        </w:numPr>
      </w:pPr>
      <w:r>
        <w:rPr>
          <w:rStyle w:val="MdStrong"/>
          <w:b/>
          <w:bCs/>
        </w:rPr>
        <w:t xml:space="preserve">To provide culturally adapted and dialect-specific AI assistance</w:t>
      </w:r>
      <w:r>
        <w:t xml:space="preserve"> through Large Language Models (LLMs) to offer immediate and relevant health guidance to Egyptian families.</w:t>
      </w:r>
    </w:p>
    <w:p>
      <w:pPr>
        <w:pStyle w:val="MdListItem"/>
        <w:numPr>
          <w:ilvl w:val="0"/>
          <w:numId w:val="3"/>
        </w:numPr>
      </w:pPr>
      <w:r>
        <w:rPr>
          <w:rStyle w:val="MdStrong"/>
          <w:b/>
          <w:bCs/>
        </w:rPr>
        <w:t xml:space="preserve">To enable continuous health monitoring</w:t>
      </w:r>
      <w:r>
        <w:t xml:space="preserve"> through the integration of IoT devices, allowing for real-time tracking of vital health metrics.</w:t>
      </w:r>
    </w:p>
    <w:p>
      <w:pPr>
        <w:pStyle w:val="MdListItem"/>
        <w:numPr>
          <w:ilvl w:val="0"/>
          <w:numId w:val="3"/>
        </w:numPr>
      </w:pPr>
      <w:r>
        <w:rPr>
          <w:rStyle w:val="MdStrong"/>
          <w:b/>
          <w:bCs/>
        </w:rPr>
        <w:t xml:space="preserve">To create a multi-layered ecosystem</w:t>
      </w:r>
      <w:r>
        <w:t xml:space="preserve"> with specialized interfaces for patients, doctors, and administrators, ensuring seamless data flow and effective intervention.</w:t>
      </w:r>
    </w:p>
    <w:p>
      <w:pPr>
        <w:pStyle w:val="MdSpace"/>
        <w:spacing w:before="0" w:after="60"/>
      </w:pPr>
    </w:p>
    <w:p>
      <w:pPr>
        <w:pStyle w:val="Heading2"/>
        <w:pStyle w:val="MdHeading2"/>
      </w:pPr>
      <w:r>
        <w:t xml:space="preserve">1.4 Project Methodology</w:t>
      </w:r>
    </w:p>
    <w:p>
      <w:pPr>
        <w:pStyle w:val="MdParagraph"/>
      </w:pPr>
      <w:r>
        <w:t xml:space="preserve">The development of the Widad-Tech platform follows a structured methodology to ensure a robust, reliable, and user-centric solution. This approach involves several key phases:</w:t>
      </w:r>
    </w:p>
    <w:p>
      <w:pPr>
        <w:pStyle w:val="MdSpace"/>
        <w:spacing w:before="0" w:after="60"/>
      </w:pPr>
    </w:p>
    <w:p>
      <w:pPr>
        <w:pStyle w:val="MdListItem"/>
        <w:numPr>
          <w:ilvl w:val="0"/>
          <w:numId w:val="2"/>
        </w:numPr>
      </w:pPr>
      <w:r>
        <w:rPr>
          <w:rStyle w:val="MdStrong"/>
          <w:b/>
          <w:bCs/>
        </w:rPr>
        <w:t xml:space="preserve">Data Gathering:</w:t>
      </w:r>
      <w:r>
        <w:t xml:space="preserve"> Collection of relevant medical and maternal healthcare datasets from trusted public and clinical sources to inform the AI models.</w:t>
      </w:r>
    </w:p>
    <w:p>
      <w:pPr>
        <w:pStyle w:val="MdListItem"/>
        <w:numPr>
          <w:ilvl w:val="0"/>
          <w:numId w:val="2"/>
        </w:numPr>
      </w:pPr>
      <w:r>
        <w:rPr>
          <w:rStyle w:val="MdStrong"/>
          <w:b/>
          <w:bCs/>
        </w:rPr>
        <w:t xml:space="preserve">Data Preprocessing:</w:t>
      </w:r>
      <w:r>
        <w:t xml:space="preserve"> Application of various techniques to clean, transform, and prepare the collected data for machine learning, addressing issues such as missing values, outliers, and class imbalance.</w:t>
      </w:r>
    </w:p>
    <w:p>
      <w:pPr>
        <w:pStyle w:val="MdListItem"/>
        <w:numPr>
          <w:ilvl w:val="0"/>
          <w:numId w:val="2"/>
        </w:numPr>
      </w:pPr>
      <w:r>
        <w:rPr>
          <w:rStyle w:val="MdStrong"/>
          <w:b/>
          <w:bCs/>
        </w:rPr>
        <w:t xml:space="preserve">System Requirements Analysis:</w:t>
      </w:r>
      <w:r>
        <w:t xml:space="preserve"> Identification of both functional and non-functional requirements to ensure the platform meets the needs of its users and operates efficiently.</w:t>
      </w:r>
    </w:p>
    <w:p>
      <w:pPr>
        <w:pStyle w:val="MdListItem"/>
        <w:numPr>
          <w:ilvl w:val="0"/>
          <w:numId w:val="2"/>
        </w:numPr>
      </w:pPr>
      <w:r>
        <w:rPr>
          <w:rStyle w:val="MdStrong"/>
          <w:b/>
          <w:bCs/>
        </w:rPr>
        <w:t xml:space="preserve">Model Training and Evaluation:</w:t>
      </w:r>
      <w:r>
        <w:t xml:space="preserve"> Implementation and comparative analysis of various machine learning and deep learning algorithms to select the most effective models for predictive tasks, followed by rigorous evaluation using standard metrics.</w:t>
      </w:r>
    </w:p>
    <w:p>
      <w:pPr>
        <w:pStyle w:val="MdListItem"/>
        <w:numPr>
          <w:ilvl w:val="0"/>
          <w:numId w:val="2"/>
        </w:numPr>
      </w:pPr>
      <w:r>
        <w:rPr>
          <w:rStyle w:val="MdStrong"/>
          <w:b/>
          <w:bCs/>
        </w:rPr>
        <w:t xml:space="preserve">System Architecture Design:</w:t>
      </w:r>
      <w:r>
        <w:t xml:space="preserve"> Development of a modular and scalable architecture that integrates various components, including data input, preprocessing, AI prediction, explainability, database management, and user interface layers.</w:t>
      </w:r>
    </w:p>
    <w:p>
      <w:pPr>
        <w:pStyle w:val="MdListItem"/>
        <w:numPr>
          <w:ilvl w:val="0"/>
          <w:numId w:val="2"/>
        </w:numPr>
      </w:pPr>
      <w:r>
        <w:rPr>
          <w:rStyle w:val="MdStrong"/>
          <w:b/>
          <w:bCs/>
        </w:rPr>
        <w:t xml:space="preserve">User Interface Implementation:</w:t>
      </w:r>
      <w:r>
        <w:t xml:space="preserve"> Design and development of intuitive and responsive user interfaces for patients, doctors, and administrators, ensuring ease of use and accessibility across different devices.</w:t>
      </w:r>
    </w:p>
    <w:p>
      <w:pPr>
        <w:pStyle w:val="MdSpace"/>
        <w:spacing w:before="0" w:after="60"/>
      </w:pPr>
    </w:p>
    <w:p>
      <w:pPr>
        <w:pStyle w:val="Heading2"/>
        <w:pStyle w:val="MdHeading2"/>
      </w:pPr>
      <w:r>
        <w:t xml:space="preserve">1.5 Competition with Other Programs</w:t>
      </w:r>
    </w:p>
    <w:p>
      <w:pPr>
        <w:pStyle w:val="MdParagraph"/>
      </w:pPr>
      <w:r>
        <w:t xml:space="preserve">Widad-Tech operates within a dynamic ecosystem of digital health applications. A comparative analysis highlights its unique positioning and competitive advantages: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 / Platform</w:t>
            </w:r>
          </w:p>
        </w:tc>
        <w:tc>
          <w:tcPr>
            <w:tcMar>
              <w:top w:type="dxa" w:w="100"/>
              <w:left w:type="dxa" w:w="120"/>
              <w:bottom w:type="dxa" w:w="100"/>
              <w:right w:type="dxa" w:w="120"/>
            </w:tcMar>
            <w:vAlign w:val="center"/>
          </w:tcPr>
          <w:p>
            <w:pPr>
              <w:pStyle w:val="MdTableHeader"/>
              <w:jc w:val="left"/>
            </w:pPr>
            <w:r>
              <w:t xml:space="preserve">Altibbi</w:t>
            </w:r>
          </w:p>
        </w:tc>
        <w:tc>
          <w:tcPr>
            <w:tcMar>
              <w:top w:type="dxa" w:w="100"/>
              <w:left w:type="dxa" w:w="120"/>
              <w:bottom w:type="dxa" w:w="100"/>
              <w:right w:type="dxa" w:w="120"/>
            </w:tcMar>
            <w:vAlign w:val="center"/>
          </w:tcPr>
          <w:p>
            <w:pPr>
              <w:pStyle w:val="MdTableHeader"/>
              <w:jc w:val="left"/>
            </w:pPr>
            <w:r>
              <w:t xml:space="preserve">360Moms</w:t>
            </w:r>
          </w:p>
        </w:tc>
        <w:tc>
          <w:tcPr>
            <w:tcMar>
              <w:top w:type="dxa" w:w="100"/>
              <w:left w:type="dxa" w:w="120"/>
              <w:bottom w:type="dxa" w:w="100"/>
              <w:right w:type="dxa" w:w="120"/>
            </w:tcMar>
            <w:vAlign w:val="center"/>
          </w:tcPr>
          <w:p>
            <w:pPr>
              <w:pStyle w:val="MdTableHeader"/>
              <w:jc w:val="left"/>
            </w:pPr>
            <w:r>
              <w:t xml:space="preserve">OMGyno</w:t>
            </w:r>
          </w:p>
        </w:tc>
        <w:tc>
          <w:tcPr>
            <w:tcMar>
              <w:top w:type="dxa" w:w="100"/>
              <w:left w:type="dxa" w:w="120"/>
              <w:bottom w:type="dxa" w:w="100"/>
              <w:right w:type="dxa" w:w="120"/>
            </w:tcMar>
            <w:vAlign w:val="center"/>
          </w:tcPr>
          <w:p>
            <w:pPr>
              <w:pStyle w:val="MdTableHeader"/>
              <w:jc w:val="left"/>
            </w:pPr>
            <w:r>
              <w:t xml:space="preserve">Vezeeta</w:t>
            </w:r>
          </w:p>
        </w:tc>
        <w:tc>
          <w:tcPr>
            <w:tcMar>
              <w:top w:type="dxa" w:w="100"/>
              <w:left w:type="dxa" w:w="120"/>
              <w:bottom w:type="dxa" w:w="100"/>
              <w:right w:type="dxa" w:w="120"/>
            </w:tcMar>
            <w:vAlign w:val="center"/>
          </w:tcPr>
          <w:p>
            <w:pPr>
              <w:pStyle w:val="MdTableHeader"/>
              <w:jc w:val="left"/>
            </w:pPr>
            <w:r>
              <w:t xml:space="preserve">Motherbeing</w:t>
            </w:r>
          </w:p>
        </w:tc>
        <w:tc>
          <w:tcPr>
            <w:tcBorders>
              <w:right w:val="none"/>
            </w:tcBorders>
            <w:tcMar>
              <w:top w:type="dxa" w:w="100"/>
              <w:left w:type="dxa" w:w="120"/>
              <w:bottom w:type="dxa" w:w="100"/>
              <w:right w:type="dxa" w:w="120"/>
            </w:tcMar>
            <w:vAlign w:val="center"/>
          </w:tcPr>
          <w:p>
            <w:pPr>
              <w:pStyle w:val="MdTableHeader"/>
              <w:jc w:val="left"/>
            </w:pPr>
            <w:r>
              <w:t xml:space="preserve">Widad-Tech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Medical Consultations</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X</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Arabic Support</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 (Enhanced Dialect)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Pregnancy Tracking</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 (AI-based)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AI Risk Prediction</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Borders>
              <w:right w:val="none"/>
            </w:tcBorders>
            <w:tcMar>
              <w:top w:type="dxa" w:w="80"/>
              <w:left w:type="dxa" w:w="120"/>
              <w:bottom w:type="dxa" w:w="80"/>
              <w:right w:type="dxa" w:w="120"/>
            </w:tcMar>
            <w:vAlign w:val="center"/>
          </w:tcPr>
          <w:p>
            <w:pPr>
              <w:pStyle w:val="MdTableCell"/>
              <w:jc w:val="left"/>
            </w:pPr>
            <w:r>
              <w:t xml:space="preserve">✓ (Triple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Explainable AI (SHAP)</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Smart Device Sync (IoT)</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Mar>
              <w:top w:type="dxa" w:w="80"/>
              <w:left w:type="dxa" w:w="120"/>
              <w:bottom w:type="dxa" w:w="80"/>
              <w:right w:type="dxa" w:w="120"/>
            </w:tcMar>
            <w:vAlign w:val="center"/>
          </w:tcPr>
          <w:p>
            <w:pPr>
              <w:pStyle w:val="MdTableCell"/>
              <w:jc w:val="left"/>
            </w:pPr>
            <w:r>
              <w:t xml:space="preserve">X</w:t>
            </w:r>
          </w:p>
        </w:tc>
        <w:tc>
          <w:tcPr>
            <w:tcBorders>
              <w:right w:val="none"/>
            </w:tcBorders>
            <w:tcMar>
              <w:top w:type="dxa" w:w="80"/>
              <w:left w:type="dxa" w:w="120"/>
              <w:bottom w:type="dxa" w:w="80"/>
              <w:right w:type="dxa" w:w="120"/>
            </w:tcMar>
            <w:vAlign w:val="center"/>
          </w:tcPr>
          <w:p>
            <w:pPr>
              <w:pStyle w:val="MdTableCell"/>
              <w:jc w:val="lef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Full Lifecycle Support</w:t>
            </w:r>
          </w:p>
        </w:tc>
        <w:tc>
          <w:tcPr>
            <w:tcBorders>
              <w:bottom w:val="single" w:color="E1E4E8" w:sz="4"/>
            </w:tcBorders>
            <w:tcMar>
              <w:top w:type="dxa" w:w="80"/>
              <w:left w:type="dxa" w:w="120"/>
              <w:bottom w:type="dxa" w:w="80"/>
              <w:right w:type="dxa" w:w="120"/>
            </w:tcMar>
            <w:vAlign w:val="center"/>
          </w:tcPr>
          <w:p>
            <w:pPr>
              <w:pStyle w:val="MdTableCell"/>
              <w:jc w:val="left"/>
            </w:pPr>
            <w:r>
              <w:t xml:space="preserve">X</w:t>
            </w:r>
          </w:p>
        </w:tc>
        <w:tc>
          <w:tcPr>
            <w:tcBorders>
              <w:bottom w:val="single" w:color="E1E4E8" w:sz="4"/>
            </w:tcBorders>
            <w:tcMar>
              <w:top w:type="dxa" w:w="80"/>
              <w:left w:type="dxa" w:w="120"/>
              <w:bottom w:type="dxa" w:w="80"/>
              <w:right w:type="dxa" w:w="120"/>
            </w:tcMar>
            <w:vAlign w:val="center"/>
          </w:tcPr>
          <w:p>
            <w:pPr>
              <w:pStyle w:val="MdTableCell"/>
              <w:jc w:val="left"/>
            </w:pPr>
            <w:r>
              <w:t xml:space="preserve">X</w:t>
            </w:r>
          </w:p>
        </w:tc>
        <w:tc>
          <w:tcPr>
            <w:tcBorders>
              <w:bottom w:val="single" w:color="E1E4E8" w:sz="4"/>
            </w:tcBorders>
            <w:tcMar>
              <w:top w:type="dxa" w:w="80"/>
              <w:left w:type="dxa" w:w="120"/>
              <w:bottom w:type="dxa" w:w="80"/>
              <w:right w:type="dxa" w:w="120"/>
            </w:tcMar>
            <w:vAlign w:val="center"/>
          </w:tcPr>
          <w:p>
            <w:pPr>
              <w:pStyle w:val="MdTableCell"/>
              <w:jc w:val="left"/>
            </w:pPr>
            <w:r>
              <w:t xml:space="preserve">X</w:t>
            </w:r>
          </w:p>
        </w:tc>
        <w:tc>
          <w:tcPr>
            <w:tcBorders>
              <w:bottom w:val="single" w:color="E1E4E8" w:sz="4"/>
            </w:tcBorders>
            <w:tcMar>
              <w:top w:type="dxa" w:w="80"/>
              <w:left w:type="dxa" w:w="120"/>
              <w:bottom w:type="dxa" w:w="80"/>
              <w:right w:type="dxa" w:w="120"/>
            </w:tcMar>
            <w:vAlign w:val="center"/>
          </w:tcPr>
          <w:p>
            <w:pPr>
              <w:pStyle w:val="MdTableCell"/>
              <w:jc w:val="left"/>
            </w:pPr>
            <w:r>
              <w:t xml:space="preserve">X</w:t>
            </w:r>
          </w:p>
        </w:tc>
        <w:tc>
          <w:tcPr>
            <w:tcBorders>
              <w:bottom w:val="single" w:color="E1E4E8" w:sz="4"/>
            </w:tcBorders>
            <w:tcMar>
              <w:top w:type="dxa" w:w="80"/>
              <w:left w:type="dxa" w:w="120"/>
              <w:bottom w:type="dxa" w:w="80"/>
              <w:right w:type="dxa" w:w="120"/>
            </w:tcMar>
            <w:vAlign w:val="center"/>
          </w:tcPr>
          <w:p>
            <w:pPr>
              <w:pStyle w:val="MdTableCell"/>
              <w:jc w:val="left"/>
            </w:pPr>
            <w:r>
              <w:t xml:space="preserve">X</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 (Pre-Marital to Motherhood)</w:t>
            </w:r>
          </w:p>
        </w:tc>
      </w:tr>
    </w:tbl>
    <w:p>
      <w:pPr>
        <w:pStyle w:val="MdParagraph"/>
      </w:pPr>
      <w:r>
        <w:rPr>
          <w:rStyle w:val="MdStrong"/>
          <w:b/>
          <w:bCs/>
        </w:rPr>
        <w:t xml:space="preserve">Comparative Summary:</w:t>
      </w:r>
    </w:p>
    <w:p>
      <w:pPr>
        <w:pStyle w:val="MdSpace"/>
        <w:spacing w:before="0" w:after="60"/>
      </w:pPr>
    </w:p>
    <w:p>
      <w:pPr>
        <w:pStyle w:val="MdListItem"/>
        <w:numPr>
          <w:ilvl w:val="0"/>
          <w:numId w:val="2"/>
        </w:numPr>
      </w:pPr>
      <w:r>
        <w:rPr>
          <w:rStyle w:val="MdStrong"/>
          <w:b/>
          <w:bCs/>
        </w:rPr>
        <w:t xml:space="preserve">Altibbi:</w:t>
      </w:r>
      <w:r>
        <w:t xml:space="preserve"> Primarily focuses on general telemedicine, lacking specialized AI prediction and comprehensive pregnancy-specific clinical modeling.</w:t>
      </w:r>
    </w:p>
    <w:p>
      <w:pPr>
        <w:pStyle w:val="MdListItem"/>
        <w:numPr>
          <w:ilvl w:val="0"/>
          <w:numId w:val="2"/>
        </w:numPr>
      </w:pPr>
      <w:r>
        <w:rPr>
          <w:rStyle w:val="MdStrong"/>
          <w:b/>
          <w:bCs/>
        </w:rPr>
        <w:t xml:space="preserve">360Moms:</w:t>
      </w:r>
      <w:r>
        <w:t xml:space="preserve"> Offers valuable wellness content but does not integrate clinical features or direct doctor interaction.</w:t>
      </w:r>
    </w:p>
    <w:p>
      <w:pPr>
        <w:pStyle w:val="MdListItem"/>
        <w:numPr>
          <w:ilvl w:val="0"/>
          <w:numId w:val="2"/>
        </w:numPr>
      </w:pPr>
      <w:r>
        <w:rPr>
          <w:rStyle w:val="MdStrong"/>
          <w:b/>
          <w:bCs/>
        </w:rPr>
        <w:t xml:space="preserve">Vezeeta:</w:t>
      </w:r>
      <w:r>
        <w:t xml:space="preserve"> A prominent booking platform, it remains transactional and lacks continuous health tracking or predictive analytics capabilities.</w:t>
      </w:r>
    </w:p>
    <w:p>
      <w:pPr>
        <w:pStyle w:val="MdListItem"/>
        <w:numPr>
          <w:ilvl w:val="0"/>
          <w:numId w:val="2"/>
        </w:numPr>
      </w:pPr>
      <w:r>
        <w:rPr>
          <w:rStyle w:val="MdStrong"/>
          <w:b/>
          <w:bCs/>
        </w:rPr>
        <w:t xml:space="preserve">Motherbeing:</w:t>
      </w:r>
      <w:r>
        <w:t xml:space="preserve"> Demonstrates high cultural relevance, but its primary focus is educational content rather than clinical IoT monitoring or advanced predictive features.</w:t>
      </w:r>
    </w:p>
    <w:p>
      <w:pPr>
        <w:pStyle w:val="MdListItem"/>
        <w:numPr>
          <w:ilvl w:val="0"/>
          <w:numId w:val="2"/>
        </w:numPr>
      </w:pPr>
      <w:r>
        <w:rPr>
          <w:rStyle w:val="MdStrong"/>
          <w:b/>
          <w:bCs/>
        </w:rPr>
        <w:t xml:space="preserve">Widad-Tech's Edge:</w:t>
      </w:r>
      <w:r>
        <w:t xml:space="preserve"> It stands out as the only system offering clinically validated, AI-driven maternal risk prediction (GDM, PE, PTB) within a culturally adapted digital ecosystem that covers the entire family journey from pre-marital stages through motherhood, integrating XAI and IoT for comprehensive support.</w:t>
      </w:r>
    </w:p>
    <w:p>
      <w:pPr>
        <w:pStyle w:val="MdSpace"/>
        <w:spacing w:before="0" w:after="60"/>
      </w:pPr>
    </w:p>
    <w:p>
      <w:pPr>
        <w:pStyle w:val="Heading2"/>
        <w:pStyle w:val="MdHeading2"/>
      </w:pPr>
      <w:r>
        <w:t xml:space="preserve">1.6 Work Organization</w:t>
      </w:r>
    </w:p>
    <w:p>
      <w:pPr>
        <w:pStyle w:val="MdParagraph"/>
      </w:pPr>
      <w:r>
        <w:t xml:space="preserve">The documentation for the Widad-Tech project is structured into eight chapters, providing a comprehensive overview of the project from its foundational concepts to its implementation and future outlook:</w:t>
      </w:r>
    </w:p>
    <w:p>
      <w:pPr>
        <w:pStyle w:val="MdSpace"/>
        <w:spacing w:before="0" w:after="60"/>
      </w:pPr>
    </w:p>
    <w:p>
      <w:pPr>
        <w:pStyle w:val="MdListItem"/>
        <w:numPr>
          <w:ilvl w:val="0"/>
          <w:numId w:val="2"/>
        </w:numPr>
      </w:pPr>
      <w:r>
        <w:rPr>
          <w:rStyle w:val="MdStrong"/>
          <w:b/>
          <w:bCs/>
        </w:rPr>
        <w:t xml:space="preserve">Chapter One: Introduction</w:t>
      </w:r>
      <w:r>
        <w:t xml:space="preserve"> – This chapter provides the project background, problem statement, scope, objectives, project methodology, and a competitive analysis.</w:t>
      </w:r>
    </w:p>
    <w:p>
      <w:pPr>
        <w:pStyle w:val="MdListItem"/>
        <w:numPr>
          <w:ilvl w:val="0"/>
          <w:numId w:val="2"/>
        </w:numPr>
      </w:pPr>
      <w:r>
        <w:rPr>
          <w:rStyle w:val="MdStrong"/>
          <w:b/>
          <w:bCs/>
        </w:rPr>
        <w:t xml:space="preserve">Chapter Two: Literature Review</w:t>
      </w:r>
      <w:r>
        <w:t xml:space="preserve"> – This section discusses the theoretical foundations, relevant AI algorithms, and existing research in maternal and family health.</w:t>
      </w:r>
    </w:p>
    <w:p>
      <w:pPr>
        <w:pStyle w:val="MdListItem"/>
        <w:numPr>
          <w:ilvl w:val="0"/>
          <w:numId w:val="2"/>
        </w:numPr>
      </w:pPr>
      <w:r>
        <w:rPr>
          <w:rStyle w:val="MdStrong"/>
          <w:b/>
          <w:bCs/>
        </w:rPr>
        <w:t xml:space="preserve">Chapter Three: System Analysis</w:t>
      </w:r>
      <w:r>
        <w:t xml:space="preserve"> – This chapter details the functional and non-functional requirements of the system, along with various system models (e.g., UML Diagrams).</w:t>
      </w:r>
    </w:p>
    <w:p>
      <w:pPr>
        <w:pStyle w:val="MdListItem"/>
        <w:numPr>
          <w:ilvl w:val="0"/>
          <w:numId w:val="2"/>
        </w:numPr>
      </w:pPr>
      <w:r>
        <w:rPr>
          <w:rStyle w:val="MdStrong"/>
          <w:b/>
          <w:bCs/>
        </w:rPr>
        <w:t xml:space="preserve">Chapter Four: System Design</w:t>
      </w:r>
      <w:r>
        <w:t xml:space="preserve"> – This section outlines the overall system architecture, database design, and user interface/user experience (UI/UX) wireframes.</w:t>
      </w:r>
    </w:p>
    <w:p>
      <w:pPr>
        <w:pStyle w:val="MdListItem"/>
        <w:numPr>
          <w:ilvl w:val="0"/>
          <w:numId w:val="2"/>
        </w:numPr>
      </w:pPr>
      <w:r>
        <w:rPr>
          <w:rStyle w:val="MdStrong"/>
          <w:b/>
          <w:bCs/>
        </w:rPr>
        <w:t xml:space="preserve">Chapter Five: Proposed Model</w:t>
      </w:r>
      <w:r>
        <w:t xml:space="preserve"> – This chapter delves into the proposed model, experimental results, and evaluation.</w:t>
      </w:r>
    </w:p>
    <w:p>
      <w:pPr>
        <w:pStyle w:val="MdListItem"/>
        <w:numPr>
          <w:ilvl w:val="0"/>
          <w:numId w:val="2"/>
        </w:numPr>
      </w:pPr>
      <w:r>
        <w:rPr>
          <w:rStyle w:val="MdStrong"/>
          <w:b/>
          <w:bCs/>
        </w:rPr>
        <w:t xml:space="preserve">Chapter Six: System Implementation</w:t>
      </w:r>
      <w:r>
        <w:t xml:space="preserve"> – This section describes the development environment, tools used, and detailed software implementation aspects.</w:t>
      </w:r>
    </w:p>
    <w:p>
      <w:pPr>
        <w:pStyle w:val="MdListItem"/>
        <w:numPr>
          <w:ilvl w:val="0"/>
          <w:numId w:val="2"/>
        </w:numPr>
      </w:pPr>
      <w:r>
        <w:rPr>
          <w:rStyle w:val="MdStrong"/>
          <w:b/>
          <w:bCs/>
        </w:rPr>
        <w:t xml:space="preserve">Chapter Seven: System Testing</w:t>
      </w:r>
      <w:r>
        <w:t xml:space="preserve"> – This chapter presents the testing strategy, test cases, and evaluation results of the system.</w:t>
      </w:r>
    </w:p>
    <w:p>
      <w:pPr>
        <w:pStyle w:val="MdListItem"/>
        <w:numPr>
          <w:ilvl w:val="0"/>
          <w:numId w:val="2"/>
        </w:numPr>
      </w:pPr>
      <w:r>
        <w:rPr>
          <w:rStyle w:val="MdStrong"/>
          <w:b/>
          <w:bCs/>
        </w:rPr>
        <w:t xml:space="preserve">Chapter Eight: Conclusion &amp; Future Work</w:t>
      </w:r>
      <w:r>
        <w:t xml:space="preserve"> – The final chapter summarizes the project achievements, discusses the conclusions drawn, and outlines potential future enhancements and research directions.</w:t>
      </w:r>
    </w:p>
    <w:p>
      <w:pPr>
        <w:pStyle w:val="MdSpace"/>
        <w:spacing w:before="0" w:after="60"/>
      </w:pPr>
    </w:p>
    <w:p>
      <w:pPr>
        <w:pStyle w:val="Heading2"/>
        <w:pStyle w:val="MdHeading2"/>
      </w:pPr>
      <w:r>
        <w:t xml:space="preserve">References</w:t>
      </w:r>
    </w:p>
    <w:p>
      <w:pPr>
        <w:pStyle w:val="MdParagraph"/>
      </w:pPr>
      <w:r>
        <w:t xml:space="preserve">[1] Project Documentation Widad-Tech. (n.d.).</w:t>
      </w:r>
      <w:r>
        <w:br/>
        <w:t xml:space="preserve">[2] Chapter One: Introduction. (n.d.).</w:t>
      </w:r>
      <w:r>
        <w:br/>
        <w:t xml:space="preserve">[3] Documentation Template. (n.d.).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2026-05-31T12:51:11.216Z</dcterms:created>
  <dcterms:modified xsi:type="dcterms:W3CDTF">2026-05-31T12:51:11.216Z</dcterms:modified>
</cp:coreProperties>
</file>

<file path=docProps/custom.xml><?xml version="1.0" encoding="utf-8"?>
<Properties xmlns="http://schemas.openxmlformats.org/officeDocument/2006/custom-properties" xmlns:vt="http://schemas.openxmlformats.org/officeDocument/2006/docPropsVTypes"/>
</file>