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Times New Roman" w:hAnsi="Times New Roman"/>
          <w:b/>
          <w:color w:val="000000"/>
          <w:sz w:val="44"/>
        </w:rPr>
        <w:t>FEASIBILITY REPORT</w:t>
      </w:r>
    </w:p>
    <w:p>
      <w:pPr>
        <w:jc w:val="center"/>
      </w:pPr>
      <w:r>
        <w:rPr>
          <w:rFonts w:ascii="Times New Roman" w:hAnsi="Times New Roman"/>
          <w:b/>
          <w:color w:val="000000"/>
          <w:sz w:val="32"/>
        </w:rPr>
        <w:t>SkyLearn E-Learning Platform</w:t>
      </w:r>
    </w:p>
    <w:p/>
    <w:p>
      <w:pPr>
        <w:jc w:val="center"/>
      </w:pPr>
      <w:r>
        <w:rPr>
          <w:rFonts w:ascii="Times New Roman" w:hAnsi="Times New Roman"/>
          <w:i/>
          <w:color w:val="000000"/>
          <w:sz w:val="24"/>
        </w:rPr>
        <w:t>Technical &amp; Economic Feasibility Analysis</w:t>
        <w:br/>
        <w:t>for an AI-Powered Academic Learning Management System</w:t>
      </w:r>
    </w:p>
    <w:p>
      <w:r>
        <w:br/>
        <w:br/>
      </w:r>
    </w:p>
    <w:p>
      <w:pPr>
        <w:jc w:val="center"/>
      </w:pPr>
      <w:r>
        <w:rPr>
          <w:rFonts w:ascii="Times New Roman" w:hAnsi="Times New Roman"/>
          <w:color w:val="000000"/>
          <w:sz w:val="22"/>
        </w:rPr>
        <w:t>Prepared by:    Technical Analysis Team</w:t>
        <w:br/>
        <w:t>Date:           May 18, 2026</w:t>
        <w:br/>
        <w:t>Version:        1.0 — Initial Release</w:t>
        <w:br/>
        <w:t>Classification: Internal / Confidential</w:t>
      </w:r>
    </w:p>
    <w:p>
      <w:r>
        <w:br w:type="page"/>
      </w:r>
    </w:p>
    <w:p>
      <w:pPr>
        <w:spacing w:before="280" w:after="80"/>
        <w:jc w:val="left"/>
      </w:pPr>
      <w:r>
        <w:rPr>
          <w:rFonts w:ascii="Times New Roman" w:hAnsi="Times New Roman"/>
          <w:b/>
          <w:caps/>
          <w:color w:val="000000"/>
          <w:sz w:val="28"/>
        </w:rPr>
        <w:t>1. Executive Summary</w:t>
      </w:r>
    </w:p>
    <w:p>
      <w:pPr>
        <w:spacing w:before="40" w:after="80" w:line="300" w:lineRule="exact"/>
        <w:jc w:val="both"/>
      </w:pPr>
      <w:r>
        <w:rPr>
          <w:rFonts w:ascii="Times New Roman" w:hAnsi="Times New Roman"/>
          <w:b w:val="0"/>
          <w:color w:val="000000"/>
          <w:sz w:val="22"/>
        </w:rPr>
        <w:t>This Feasibility Report evaluates the technical, operational, economic, and strategic viability of the SkyLearn platform — a full-stack, AI-powered Learning Management System (LMS) built on ASP.NET Core 9 (backend) and Flutter Web (frontend). The system targets academic institutions that require a structured, role-based digital learning environment with real-time capabilities, AI-assisted content generation, and comprehensive student performance tracking.</w:t>
      </w:r>
    </w:p>
    <w:p>
      <w:pPr>
        <w:spacing w:before="40" w:after="80" w:line="300" w:lineRule="exact"/>
        <w:jc w:val="both"/>
      </w:pPr>
      <w:r>
        <w:rPr>
          <w:rFonts w:ascii="Times New Roman" w:hAnsi="Times New Roman"/>
          <w:b w:val="0"/>
          <w:color w:val="000000"/>
          <w:sz w:val="22"/>
        </w:rPr>
        <w:t>The analysis concludes that the SkyLearn platform is technically sound and operationally feasible. The backend architecture follows established industry patterns (layered architecture, EF Core ORM, JWT authentication, SignalR real-time hub), and the AI integration layer — built on Google Gemini — provides measurable added value through automated quiz generation, content summarization, and bilingual (English/Arabic) translation. The system is recommended for full-scale deployment pending resolution of identified security hardening items.</w:t>
      </w:r>
    </w:p>
    <w:p>
      <w:pPr>
        <w:spacing w:before="280" w:after="80"/>
        <w:jc w:val="left"/>
      </w:pPr>
      <w:r>
        <w:rPr>
          <w:rFonts w:ascii="Times New Roman" w:hAnsi="Times New Roman"/>
          <w:b/>
          <w:caps/>
          <w:color w:val="000000"/>
          <w:sz w:val="28"/>
        </w:rPr>
        <w:t>2. Project Overview</w:t>
      </w:r>
    </w:p>
    <w:p>
      <w:pPr>
        <w:spacing w:before="280" w:after="80"/>
        <w:jc w:val="left"/>
      </w:pPr>
      <w:r>
        <w:rPr>
          <w:rFonts w:ascii="Times New Roman" w:hAnsi="Times New Roman"/>
          <w:b/>
          <w:color w:val="000000"/>
          <w:sz w:val="24"/>
        </w:rPr>
        <w:t>2.1  Background &amp; Motivation</w:t>
      </w:r>
    </w:p>
    <w:p>
      <w:pPr>
        <w:spacing w:before="40" w:after="80" w:line="300" w:lineRule="exact"/>
        <w:jc w:val="both"/>
      </w:pPr>
      <w:r>
        <w:rPr>
          <w:rFonts w:ascii="Times New Roman" w:hAnsi="Times New Roman"/>
          <w:b w:val="0"/>
          <w:color w:val="000000"/>
          <w:sz w:val="22"/>
        </w:rPr>
        <w:t>Traditional academic institutions often rely on fragmented tools for course delivery, assignment management, and student assessment. SkyLearn was conceived to consolidate these functions into a single, coherent platform tailored for structured academic programs — particularly those organised by departments, academic years, and student squadrons (organisational sub-groups).</w:t>
      </w:r>
    </w:p>
    <w:p>
      <w:pPr>
        <w:spacing w:before="40" w:after="80" w:line="300" w:lineRule="exact"/>
        <w:jc w:val="both"/>
      </w:pPr>
      <w:r>
        <w:rPr>
          <w:rFonts w:ascii="Times New Roman" w:hAnsi="Times New Roman"/>
          <w:b w:val="0"/>
          <w:color w:val="000000"/>
          <w:sz w:val="22"/>
        </w:rPr>
        <w:t>A defining design decision is the closed-registration model: administrators create user accounts centrally, and users activate their accounts independently. This ensures institutional control over enrollment without exposing password management to administrators — a significant trust and compliance advantage over open-registration LMS products.</w:t>
      </w:r>
    </w:p>
    <w:p>
      <w:pPr>
        <w:spacing w:before="280" w:after="80"/>
        <w:jc w:val="left"/>
      </w:pPr>
      <w:r>
        <w:rPr>
          <w:rFonts w:ascii="Times New Roman" w:hAnsi="Times New Roman"/>
          <w:b/>
          <w:color w:val="000000"/>
          <w:sz w:val="24"/>
        </w:rPr>
        <w:t>2.2  Scope of the System</w:t>
      </w:r>
    </w:p>
    <w:p>
      <w:pPr>
        <w:spacing w:before="40" w:after="80" w:line="300" w:lineRule="exact"/>
        <w:jc w:val="both"/>
      </w:pPr>
      <w:r>
        <w:rPr>
          <w:rFonts w:ascii="Times New Roman" w:hAnsi="Times New Roman"/>
          <w:b w:val="0"/>
          <w:color w:val="000000"/>
          <w:sz w:val="22"/>
        </w:rPr>
        <w:t>The SkyLearn platform delivers the following functional areas:</w:t>
      </w:r>
    </w:p>
    <w:p>
      <w:pPr>
        <w:pStyle w:val="ListBullet"/>
        <w:spacing w:before="20" w:after="40"/>
        <w:ind w:left="576"/>
      </w:pPr>
      <w:r>
        <w:rPr>
          <w:rFonts w:ascii="Times New Roman" w:hAnsi="Times New Roman"/>
          <w:b w:val="0"/>
          <w:color w:val="000000"/>
          <w:sz w:val="22"/>
        </w:rPr>
        <w:t>User &amp; Role Management — Admin-controlled creation of Admin, Instructor, and Student accounts.</w:t>
      </w:r>
    </w:p>
    <w:p>
      <w:pPr>
        <w:pStyle w:val="ListBullet"/>
        <w:spacing w:before="20" w:after="40"/>
        <w:ind w:left="576"/>
      </w:pPr>
      <w:r>
        <w:rPr>
          <w:rFonts w:ascii="Times New Roman" w:hAnsi="Times New Roman"/>
          <w:b w:val="0"/>
          <w:color w:val="000000"/>
          <w:sz w:val="22"/>
        </w:rPr>
        <w:t>Academic Structure Management — Departments, Academic Years, and Squadrons.</w:t>
      </w:r>
    </w:p>
    <w:p>
      <w:pPr>
        <w:pStyle w:val="ListBullet"/>
        <w:spacing w:before="20" w:after="40"/>
        <w:ind w:left="576"/>
      </w:pPr>
      <w:r>
        <w:rPr>
          <w:rFonts w:ascii="Times New Roman" w:hAnsi="Times New Roman"/>
          <w:b w:val="0"/>
          <w:color w:val="000000"/>
          <w:sz w:val="22"/>
        </w:rPr>
        <w:t>Course Management — Instructor-assigned courses with image thumbnails, credit hours, and dual-track student enrollment.</w:t>
      </w:r>
    </w:p>
    <w:p>
      <w:pPr>
        <w:pStyle w:val="ListBullet"/>
        <w:spacing w:before="20" w:after="40"/>
        <w:ind w:left="576"/>
      </w:pPr>
      <w:r>
        <w:rPr>
          <w:rFonts w:ascii="Times New Roman" w:hAnsi="Times New Roman"/>
          <w:b w:val="0"/>
          <w:color w:val="000000"/>
          <w:sz w:val="22"/>
        </w:rPr>
        <w:t>Lecture Delivery — Multi-format file upload (Video, PDF, Audio, Mixed) with AI-powered summarization and transcript generation.</w:t>
      </w:r>
    </w:p>
    <w:p>
      <w:pPr>
        <w:pStyle w:val="ListBullet"/>
        <w:spacing w:before="20" w:after="40"/>
        <w:ind w:left="576"/>
      </w:pPr>
      <w:r>
        <w:rPr>
          <w:rFonts w:ascii="Times New Roman" w:hAnsi="Times New Roman"/>
          <w:b w:val="0"/>
          <w:color w:val="000000"/>
          <w:sz w:val="22"/>
        </w:rPr>
        <w:t>Quiz Engine — Manual and AI-generated quizzes with MCQ, True/False, and Written question types; configurable grading modes.</w:t>
      </w:r>
    </w:p>
    <w:p>
      <w:pPr>
        <w:pStyle w:val="ListBullet"/>
        <w:spacing w:before="20" w:after="40"/>
        <w:ind w:left="576"/>
      </w:pPr>
      <w:r>
        <w:rPr>
          <w:rFonts w:ascii="Times New Roman" w:hAnsi="Times New Roman"/>
          <w:b w:val="0"/>
          <w:color w:val="000000"/>
          <w:sz w:val="22"/>
        </w:rPr>
        <w:t>Assignment System — File-based submissions with instructor grading and late-submission policy.</w:t>
      </w:r>
    </w:p>
    <w:p>
      <w:pPr>
        <w:pStyle w:val="ListBullet"/>
        <w:spacing w:before="20" w:after="40"/>
        <w:ind w:left="576"/>
      </w:pPr>
      <w:r>
        <w:rPr>
          <w:rFonts w:ascii="Times New Roman" w:hAnsi="Times New Roman"/>
          <w:b w:val="0"/>
          <w:color w:val="000000"/>
          <w:sz w:val="22"/>
        </w:rPr>
        <w:t>Real-Time Notifications — SignalR-based push notifications with delayed email delivery via Hangfire.</w:t>
      </w:r>
    </w:p>
    <w:p>
      <w:pPr>
        <w:pStyle w:val="ListBullet"/>
        <w:spacing w:before="20" w:after="40"/>
        <w:ind w:left="576"/>
      </w:pPr>
      <w:r>
        <w:rPr>
          <w:rFonts w:ascii="Times New Roman" w:hAnsi="Times New Roman"/>
          <w:b w:val="0"/>
          <w:color w:val="000000"/>
          <w:sz w:val="22"/>
        </w:rPr>
        <w:t>Student Progress &amp; Grades — Per-activity progress tracking, course completion percentage, and grade dashboards.</w:t>
      </w:r>
    </w:p>
    <w:p>
      <w:pPr>
        <w:pStyle w:val="ListBullet"/>
        <w:spacing w:before="20" w:after="40"/>
        <w:ind w:left="576"/>
      </w:pPr>
      <w:r>
        <w:rPr>
          <w:rFonts w:ascii="Times New Roman" w:hAnsi="Times New Roman"/>
          <w:b w:val="0"/>
          <w:color w:val="000000"/>
          <w:sz w:val="22"/>
        </w:rPr>
        <w:t>Academic Calendar — Deadline-aware event feed filtered by student enrollment.</w:t>
      </w:r>
    </w:p>
    <w:p>
      <w:pPr>
        <w:pStyle w:val="ListBullet"/>
        <w:spacing w:before="20" w:after="40"/>
        <w:ind w:left="576"/>
      </w:pPr>
      <w:r>
        <w:rPr>
          <w:rFonts w:ascii="Times New Roman" w:hAnsi="Times New Roman"/>
          <w:b w:val="0"/>
          <w:color w:val="000000"/>
          <w:sz w:val="22"/>
        </w:rPr>
        <w:t>Bulk Student Import — CSV-based mass onboarding with per-row validation reporting.</w:t>
      </w:r>
    </w:p>
    <w:p>
      <w:pPr>
        <w:pStyle w:val="ListBullet"/>
        <w:spacing w:before="20" w:after="40"/>
        <w:ind w:left="576"/>
      </w:pPr>
      <w:r>
        <w:rPr>
          <w:rFonts w:ascii="Times New Roman" w:hAnsi="Times New Roman"/>
          <w:b w:val="0"/>
          <w:color w:val="000000"/>
          <w:sz w:val="22"/>
        </w:rPr>
        <w:t>Activity Audit Log — Full system-wide action audit trail for compliance and oversight.</w:t>
      </w:r>
    </w:p>
    <w:p>
      <w:pPr>
        <w:spacing w:before="280" w:after="80"/>
        <w:jc w:val="left"/>
      </w:pPr>
      <w:r>
        <w:rPr>
          <w:rFonts w:ascii="Times New Roman" w:hAnsi="Times New Roman"/>
          <w:b/>
          <w:color w:val="000000"/>
          <w:sz w:val="24"/>
        </w:rPr>
        <w:t>2.3  Target Users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D9D9D9"/>
          </w:tcPr>
          <w:p>
            <w:pPr>
              <w:jc w:val="center"/>
            </w:pPr>
            <w:r>
              <w:rPr>
                <w:rFonts w:ascii="Times New Roman" w:hAnsi="Times New Roman"/>
                <w:b/>
                <w:color w:val="000000"/>
                <w:sz w:val="20"/>
              </w:rPr>
              <w:t>Role</w:t>
            </w:r>
          </w:p>
        </w:tc>
        <w:tc>
          <w:tcPr>
            <w:tcW w:type="dxa" w:w="2928"/>
            <w:shd w:val="clear" w:color="auto" w:fill="D9D9D9"/>
          </w:tcPr>
          <w:p>
            <w:pPr>
              <w:jc w:val="center"/>
            </w:pPr>
            <w:r>
              <w:rPr>
                <w:rFonts w:ascii="Times New Roman" w:hAnsi="Times New Roman"/>
                <w:b/>
                <w:color w:val="000000"/>
                <w:sz w:val="20"/>
              </w:rPr>
              <w:t>Count Model</w:t>
            </w:r>
          </w:p>
        </w:tc>
        <w:tc>
          <w:tcPr>
            <w:tcW w:type="dxa" w:w="2928"/>
            <w:shd w:val="clear" w:color="auto" w:fill="D9D9D9"/>
          </w:tcPr>
          <w:p>
            <w:pPr>
              <w:jc w:val="center"/>
            </w:pPr>
            <w:r>
              <w:rPr>
                <w:rFonts w:ascii="Times New Roman" w:hAnsi="Times New Roman"/>
                <w:b/>
                <w:color w:val="000000"/>
                <w:sz w:val="20"/>
              </w:rPr>
              <w:t>Primary Functions</w:t>
            </w:r>
          </w:p>
        </w:tc>
      </w:tr>
      <w:tr>
        <w:tc>
          <w:tcPr>
            <w:tcW w:type="dxa" w:w="2928"/>
          </w:tcPr>
          <w:p>
            <w:pPr>
              <w:jc w:val="left"/>
            </w:pPr>
            <w:r>
              <w:rPr>
                <w:rFonts w:ascii="Times New Roman" w:hAnsi="Times New Roman"/>
                <w:b w:val="0"/>
                <w:color w:val="000000"/>
                <w:sz w:val="20"/>
              </w:rPr>
              <w:t>Admin</w:t>
            </w:r>
          </w:p>
        </w:tc>
        <w:tc>
          <w:tcPr>
            <w:tcW w:type="dxa" w:w="2928"/>
          </w:tcPr>
          <w:p>
            <w:pPr>
              <w:jc w:val="left"/>
            </w:pPr>
            <w:r>
              <w:rPr>
                <w:rFonts w:ascii="Times New Roman" w:hAnsi="Times New Roman"/>
                <w:b w:val="0"/>
                <w:color w:val="000000"/>
                <w:sz w:val="20"/>
              </w:rPr>
              <w:t>Small (2–5)</w:t>
            </w:r>
          </w:p>
        </w:tc>
        <w:tc>
          <w:tcPr>
            <w:tcW w:type="dxa" w:w="2928"/>
          </w:tcPr>
          <w:p>
            <w:pPr>
              <w:jc w:val="left"/>
            </w:pPr>
            <w:r>
              <w:rPr>
                <w:rFonts w:ascii="Times New Roman" w:hAnsi="Times New Roman"/>
                <w:b w:val="0"/>
                <w:color w:val="000000"/>
                <w:sz w:val="20"/>
              </w:rPr>
              <w:t>User management, department structure, bulk import, audit logs</w:t>
            </w:r>
          </w:p>
        </w:tc>
      </w:tr>
      <w:tr>
        <w:tc>
          <w:tcPr>
            <w:tcW w:type="dxa" w:w="2928"/>
          </w:tcPr>
          <w:p>
            <w:pPr>
              <w:jc w:val="left"/>
            </w:pPr>
            <w:r>
              <w:rPr>
                <w:rFonts w:ascii="Times New Roman" w:hAnsi="Times New Roman"/>
                <w:b w:val="0"/>
                <w:color w:val="000000"/>
                <w:sz w:val="20"/>
              </w:rPr>
              <w:t>Instructor</w:t>
            </w:r>
          </w:p>
        </w:tc>
        <w:tc>
          <w:tcPr>
            <w:tcW w:type="dxa" w:w="2928"/>
          </w:tcPr>
          <w:p>
            <w:pPr>
              <w:jc w:val="left"/>
            </w:pPr>
            <w:r>
              <w:rPr>
                <w:rFonts w:ascii="Times New Roman" w:hAnsi="Times New Roman"/>
                <w:b w:val="0"/>
                <w:color w:val="000000"/>
                <w:sz w:val="20"/>
              </w:rPr>
              <w:t>Medium (10–50)</w:t>
            </w:r>
          </w:p>
        </w:tc>
        <w:tc>
          <w:tcPr>
            <w:tcW w:type="dxa" w:w="2928"/>
          </w:tcPr>
          <w:p>
            <w:pPr>
              <w:jc w:val="left"/>
            </w:pPr>
            <w:r>
              <w:rPr>
                <w:rFonts w:ascii="Times New Roman" w:hAnsi="Times New Roman"/>
                <w:b w:val="0"/>
                <w:color w:val="000000"/>
                <w:sz w:val="20"/>
              </w:rPr>
              <w:t>Course/lecture/quiz/assignment management, grading</w:t>
            </w:r>
          </w:p>
        </w:tc>
      </w:tr>
      <w:tr>
        <w:tc>
          <w:tcPr>
            <w:tcW w:type="dxa" w:w="2928"/>
          </w:tcPr>
          <w:p>
            <w:pPr>
              <w:jc w:val="left"/>
            </w:pPr>
            <w:r>
              <w:rPr>
                <w:rFonts w:ascii="Times New Roman" w:hAnsi="Times New Roman"/>
                <w:b w:val="0"/>
                <w:color w:val="000000"/>
                <w:sz w:val="20"/>
              </w:rPr>
              <w:t>Student</w:t>
            </w:r>
          </w:p>
        </w:tc>
        <w:tc>
          <w:tcPr>
            <w:tcW w:type="dxa" w:w="2928"/>
          </w:tcPr>
          <w:p>
            <w:pPr>
              <w:jc w:val="left"/>
            </w:pPr>
            <w:r>
              <w:rPr>
                <w:rFonts w:ascii="Times New Roman" w:hAnsi="Times New Roman"/>
                <w:b w:val="0"/>
                <w:color w:val="000000"/>
                <w:sz w:val="20"/>
              </w:rPr>
              <w:t>Large (100–5,000+)</w:t>
            </w:r>
          </w:p>
        </w:tc>
        <w:tc>
          <w:tcPr>
            <w:tcW w:type="dxa" w:w="2928"/>
          </w:tcPr>
          <w:p>
            <w:pPr>
              <w:jc w:val="left"/>
            </w:pPr>
            <w:r>
              <w:rPr>
                <w:rFonts w:ascii="Times New Roman" w:hAnsi="Times New Roman"/>
                <w:b w:val="0"/>
                <w:color w:val="000000"/>
                <w:sz w:val="20"/>
              </w:rPr>
              <w:t>Consuming content, taking quizzes, submitting assignments</w:t>
            </w:r>
          </w:p>
        </w:tc>
      </w:tr>
    </w:tbl>
    <w:p/>
    <w:p>
      <w:pPr>
        <w:spacing w:before="280" w:after="80"/>
        <w:jc w:val="left"/>
      </w:pPr>
      <w:r>
        <w:rPr>
          <w:rFonts w:ascii="Times New Roman" w:hAnsi="Times New Roman"/>
          <w:b/>
          <w:caps/>
          <w:color w:val="000000"/>
          <w:sz w:val="28"/>
        </w:rPr>
        <w:t>3. Technical Feasibility</w:t>
      </w:r>
    </w:p>
    <w:p>
      <w:pPr>
        <w:spacing w:before="280" w:after="80"/>
        <w:jc w:val="left"/>
      </w:pPr>
      <w:r>
        <w:rPr>
          <w:rFonts w:ascii="Times New Roman" w:hAnsi="Times New Roman"/>
          <w:b/>
          <w:color w:val="000000"/>
          <w:sz w:val="24"/>
        </w:rPr>
        <w:t>3.1  Technology Stack Assessment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D9D9D9"/>
          </w:tcPr>
          <w:p>
            <w:pPr>
              <w:jc w:val="center"/>
            </w:pPr>
            <w:r>
              <w:rPr>
                <w:rFonts w:ascii="Times New Roman" w:hAnsi="Times New Roman"/>
                <w:b/>
                <w:color w:val="000000"/>
                <w:sz w:val="20"/>
              </w:rPr>
              <w:t>Layer</w:t>
            </w:r>
          </w:p>
        </w:tc>
        <w:tc>
          <w:tcPr>
            <w:tcW w:type="dxa" w:w="2196"/>
            <w:shd w:val="clear" w:color="auto" w:fill="D9D9D9"/>
          </w:tcPr>
          <w:p>
            <w:pPr>
              <w:jc w:val="center"/>
            </w:pPr>
            <w:r>
              <w:rPr>
                <w:rFonts w:ascii="Times New Roman" w:hAnsi="Times New Roman"/>
                <w:b/>
                <w:color w:val="000000"/>
                <w:sz w:val="20"/>
              </w:rPr>
              <w:t>Technology</w:t>
            </w:r>
          </w:p>
        </w:tc>
        <w:tc>
          <w:tcPr>
            <w:tcW w:type="dxa" w:w="2196"/>
            <w:shd w:val="clear" w:color="auto" w:fill="D9D9D9"/>
          </w:tcPr>
          <w:p>
            <w:pPr>
              <w:jc w:val="center"/>
            </w:pPr>
            <w:r>
              <w:rPr>
                <w:rFonts w:ascii="Times New Roman" w:hAnsi="Times New Roman"/>
                <w:b/>
                <w:color w:val="000000"/>
                <w:sz w:val="20"/>
              </w:rPr>
              <w:t>Maturity</w:t>
            </w:r>
          </w:p>
        </w:tc>
        <w:tc>
          <w:tcPr>
            <w:tcW w:type="dxa" w:w="2196"/>
            <w:shd w:val="clear" w:color="auto" w:fill="D9D9D9"/>
          </w:tcPr>
          <w:p>
            <w:pPr>
              <w:jc w:val="center"/>
            </w:pPr>
            <w:r>
              <w:rPr>
                <w:rFonts w:ascii="Times New Roman" w:hAnsi="Times New Roman"/>
                <w:b/>
                <w:color w:val="000000"/>
                <w:sz w:val="20"/>
              </w:rPr>
              <w:t>Suitability</w:t>
            </w:r>
          </w:p>
        </w:tc>
      </w:tr>
      <w:tr>
        <w:tc>
          <w:tcPr>
            <w:tcW w:type="dxa" w:w="2196"/>
          </w:tcPr>
          <w:p>
            <w:pPr>
              <w:jc w:val="left"/>
            </w:pPr>
            <w:r>
              <w:rPr>
                <w:rFonts w:ascii="Times New Roman" w:hAnsi="Times New Roman"/>
                <w:b w:val="0"/>
                <w:color w:val="000000"/>
                <w:sz w:val="20"/>
              </w:rPr>
              <w:t>Backend API</w:t>
            </w:r>
          </w:p>
        </w:tc>
        <w:tc>
          <w:tcPr>
            <w:tcW w:type="dxa" w:w="2196"/>
          </w:tcPr>
          <w:p>
            <w:pPr>
              <w:jc w:val="left"/>
            </w:pPr>
            <w:r>
              <w:rPr>
                <w:rFonts w:ascii="Times New Roman" w:hAnsi="Times New Roman"/>
                <w:b w:val="0"/>
                <w:color w:val="000000"/>
                <w:sz w:val="20"/>
              </w:rPr>
              <w:t>ASP.NET Core 9 / C# 13</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Enterprise-grade; long-term Microsoft support</w:t>
            </w:r>
          </w:p>
        </w:tc>
      </w:tr>
      <w:tr>
        <w:tc>
          <w:tcPr>
            <w:tcW w:type="dxa" w:w="2196"/>
          </w:tcPr>
          <w:p>
            <w:pPr>
              <w:jc w:val="left"/>
            </w:pPr>
            <w:r>
              <w:rPr>
                <w:rFonts w:ascii="Times New Roman" w:hAnsi="Times New Roman"/>
                <w:b w:val="0"/>
                <w:color w:val="000000"/>
                <w:sz w:val="20"/>
              </w:rPr>
              <w:t>ORM</w:t>
            </w:r>
          </w:p>
        </w:tc>
        <w:tc>
          <w:tcPr>
            <w:tcW w:type="dxa" w:w="2196"/>
          </w:tcPr>
          <w:p>
            <w:pPr>
              <w:jc w:val="left"/>
            </w:pPr>
            <w:r>
              <w:rPr>
                <w:rFonts w:ascii="Times New Roman" w:hAnsi="Times New Roman"/>
                <w:b w:val="0"/>
                <w:color w:val="000000"/>
                <w:sz w:val="20"/>
              </w:rPr>
              <w:t>Entity Framework Core 9</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Code-first migrations; LINQ query safety</w:t>
            </w:r>
          </w:p>
        </w:tc>
      </w:tr>
      <w:tr>
        <w:tc>
          <w:tcPr>
            <w:tcW w:type="dxa" w:w="2196"/>
          </w:tcPr>
          <w:p>
            <w:pPr>
              <w:jc w:val="left"/>
            </w:pPr>
            <w:r>
              <w:rPr>
                <w:rFonts w:ascii="Times New Roman" w:hAnsi="Times New Roman"/>
                <w:b w:val="0"/>
                <w:color w:val="000000"/>
                <w:sz w:val="20"/>
              </w:rPr>
              <w:t>Database</w:t>
            </w:r>
          </w:p>
        </w:tc>
        <w:tc>
          <w:tcPr>
            <w:tcW w:type="dxa" w:w="2196"/>
          </w:tcPr>
          <w:p>
            <w:pPr>
              <w:jc w:val="left"/>
            </w:pPr>
            <w:r>
              <w:rPr>
                <w:rFonts w:ascii="Times New Roman" w:hAnsi="Times New Roman"/>
                <w:b w:val="0"/>
                <w:color w:val="000000"/>
                <w:sz w:val="20"/>
              </w:rPr>
              <w:t>Microsoft SQL Server</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ACID compliance; Hangfire compatible</w:t>
            </w:r>
          </w:p>
        </w:tc>
      </w:tr>
      <w:tr>
        <w:tc>
          <w:tcPr>
            <w:tcW w:type="dxa" w:w="2196"/>
          </w:tcPr>
          <w:p>
            <w:pPr>
              <w:jc w:val="left"/>
            </w:pPr>
            <w:r>
              <w:rPr>
                <w:rFonts w:ascii="Times New Roman" w:hAnsi="Times New Roman"/>
                <w:b w:val="0"/>
                <w:color w:val="000000"/>
                <w:sz w:val="20"/>
              </w:rPr>
              <w:t>Identity</w:t>
            </w:r>
          </w:p>
        </w:tc>
        <w:tc>
          <w:tcPr>
            <w:tcW w:type="dxa" w:w="2196"/>
          </w:tcPr>
          <w:p>
            <w:pPr>
              <w:jc w:val="left"/>
            </w:pPr>
            <w:r>
              <w:rPr>
                <w:rFonts w:ascii="Times New Roman" w:hAnsi="Times New Roman"/>
                <w:b w:val="0"/>
                <w:color w:val="000000"/>
                <w:sz w:val="20"/>
              </w:rPr>
              <w:t>ASP.NET Core Identity (int PKs)</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Built-in password hashing, lockout, role management</w:t>
            </w:r>
          </w:p>
        </w:tc>
      </w:tr>
      <w:tr>
        <w:tc>
          <w:tcPr>
            <w:tcW w:type="dxa" w:w="2196"/>
          </w:tcPr>
          <w:p>
            <w:pPr>
              <w:jc w:val="left"/>
            </w:pPr>
            <w:r>
              <w:rPr>
                <w:rFonts w:ascii="Times New Roman" w:hAnsi="Times New Roman"/>
                <w:b w:val="0"/>
                <w:color w:val="000000"/>
                <w:sz w:val="20"/>
              </w:rPr>
              <w:t>Authentication</w:t>
            </w:r>
          </w:p>
        </w:tc>
        <w:tc>
          <w:tcPr>
            <w:tcW w:type="dxa" w:w="2196"/>
          </w:tcPr>
          <w:p>
            <w:pPr>
              <w:jc w:val="left"/>
            </w:pPr>
            <w:r>
              <w:rPr>
                <w:rFonts w:ascii="Times New Roman" w:hAnsi="Times New Roman"/>
                <w:b w:val="0"/>
                <w:color w:val="000000"/>
                <w:sz w:val="20"/>
              </w:rPr>
              <w:t>JWT Bearer / HMAC-SHA256</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Stateless; Flutter-compatible</w:t>
            </w:r>
          </w:p>
        </w:tc>
      </w:tr>
      <w:tr>
        <w:tc>
          <w:tcPr>
            <w:tcW w:type="dxa" w:w="2196"/>
          </w:tcPr>
          <w:p>
            <w:pPr>
              <w:jc w:val="left"/>
            </w:pPr>
            <w:r>
              <w:rPr>
                <w:rFonts w:ascii="Times New Roman" w:hAnsi="Times New Roman"/>
                <w:b w:val="0"/>
                <w:color w:val="000000"/>
                <w:sz w:val="20"/>
              </w:rPr>
              <w:t>Real-Time</w:t>
            </w:r>
          </w:p>
        </w:tc>
        <w:tc>
          <w:tcPr>
            <w:tcW w:type="dxa" w:w="2196"/>
          </w:tcPr>
          <w:p>
            <w:pPr>
              <w:jc w:val="left"/>
            </w:pPr>
            <w:r>
              <w:rPr>
                <w:rFonts w:ascii="Times New Roman" w:hAnsi="Times New Roman"/>
                <w:b w:val="0"/>
                <w:color w:val="000000"/>
                <w:sz w:val="20"/>
              </w:rPr>
              <w:t>SignalR</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WebSocket + fallback; .NET-native</w:t>
            </w:r>
          </w:p>
        </w:tc>
      </w:tr>
      <w:tr>
        <w:tc>
          <w:tcPr>
            <w:tcW w:type="dxa" w:w="2196"/>
          </w:tcPr>
          <w:p>
            <w:pPr>
              <w:jc w:val="left"/>
            </w:pPr>
            <w:r>
              <w:rPr>
                <w:rFonts w:ascii="Times New Roman" w:hAnsi="Times New Roman"/>
                <w:b w:val="0"/>
                <w:color w:val="000000"/>
                <w:sz w:val="20"/>
              </w:rPr>
              <w:t>Background Jobs</w:t>
            </w:r>
          </w:p>
        </w:tc>
        <w:tc>
          <w:tcPr>
            <w:tcW w:type="dxa" w:w="2196"/>
          </w:tcPr>
          <w:p>
            <w:pPr>
              <w:jc w:val="left"/>
            </w:pPr>
            <w:r>
              <w:rPr>
                <w:rFonts w:ascii="Times New Roman" w:hAnsi="Times New Roman"/>
                <w:b w:val="0"/>
                <w:color w:val="000000"/>
                <w:sz w:val="20"/>
              </w:rPr>
              <w:t>Hangfire + SQL Server</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Persistent; recoverable on restart</w:t>
            </w:r>
          </w:p>
        </w:tc>
      </w:tr>
      <w:tr>
        <w:tc>
          <w:tcPr>
            <w:tcW w:type="dxa" w:w="2196"/>
          </w:tcPr>
          <w:p>
            <w:pPr>
              <w:jc w:val="left"/>
            </w:pPr>
            <w:r>
              <w:rPr>
                <w:rFonts w:ascii="Times New Roman" w:hAnsi="Times New Roman"/>
                <w:b w:val="0"/>
                <w:color w:val="000000"/>
                <w:sz w:val="20"/>
              </w:rPr>
              <w:t>AI Integration</w:t>
            </w:r>
          </w:p>
        </w:tc>
        <w:tc>
          <w:tcPr>
            <w:tcW w:type="dxa" w:w="2196"/>
          </w:tcPr>
          <w:p>
            <w:pPr>
              <w:jc w:val="left"/>
            </w:pPr>
            <w:r>
              <w:rPr>
                <w:rFonts w:ascii="Times New Roman" w:hAnsi="Times New Roman"/>
                <w:b w:val="0"/>
                <w:color w:val="000000"/>
                <w:sz w:val="20"/>
              </w:rPr>
              <w:t>Google Gemini REST API</w:t>
            </w:r>
          </w:p>
        </w:tc>
        <w:tc>
          <w:tcPr>
            <w:tcW w:type="dxa" w:w="2196"/>
          </w:tcPr>
          <w:p>
            <w:pPr>
              <w:jc w:val="left"/>
            </w:pPr>
            <w:r>
              <w:rPr>
                <w:rFonts w:ascii="Times New Roman" w:hAnsi="Times New Roman"/>
                <w:b w:val="0"/>
                <w:color w:val="000000"/>
                <w:sz w:val="20"/>
              </w:rPr>
              <w:t>Medium-High</w:t>
            </w:r>
          </w:p>
        </w:tc>
        <w:tc>
          <w:tcPr>
            <w:tcW w:type="dxa" w:w="2196"/>
          </w:tcPr>
          <w:p>
            <w:pPr>
              <w:jc w:val="left"/>
            </w:pPr>
            <w:r>
              <w:rPr>
                <w:rFonts w:ascii="Times New Roman" w:hAnsi="Times New Roman"/>
                <w:b w:val="0"/>
                <w:color w:val="000000"/>
                <w:sz w:val="20"/>
              </w:rPr>
              <w:t>State-of-the-art; file upload + text generation</w:t>
            </w:r>
          </w:p>
        </w:tc>
      </w:tr>
      <w:tr>
        <w:tc>
          <w:tcPr>
            <w:tcW w:type="dxa" w:w="2196"/>
          </w:tcPr>
          <w:p>
            <w:pPr>
              <w:jc w:val="left"/>
            </w:pPr>
            <w:r>
              <w:rPr>
                <w:rFonts w:ascii="Times New Roman" w:hAnsi="Times New Roman"/>
                <w:b w:val="0"/>
                <w:color w:val="000000"/>
                <w:sz w:val="20"/>
              </w:rPr>
              <w:t>Object Mapping</w:t>
            </w:r>
          </w:p>
        </w:tc>
        <w:tc>
          <w:tcPr>
            <w:tcW w:type="dxa" w:w="2196"/>
          </w:tcPr>
          <w:p>
            <w:pPr>
              <w:jc w:val="left"/>
            </w:pPr>
            <w:r>
              <w:rPr>
                <w:rFonts w:ascii="Times New Roman" w:hAnsi="Times New Roman"/>
                <w:b w:val="0"/>
                <w:color w:val="000000"/>
                <w:sz w:val="20"/>
              </w:rPr>
              <w:t>Mapster</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Fast; low-boilerplate DTO mapping</w:t>
            </w:r>
          </w:p>
        </w:tc>
      </w:tr>
      <w:tr>
        <w:tc>
          <w:tcPr>
            <w:tcW w:type="dxa" w:w="2196"/>
          </w:tcPr>
          <w:p>
            <w:pPr>
              <w:jc w:val="left"/>
            </w:pPr>
            <w:r>
              <w:rPr>
                <w:rFonts w:ascii="Times New Roman" w:hAnsi="Times New Roman"/>
                <w:b w:val="0"/>
                <w:color w:val="000000"/>
                <w:sz w:val="20"/>
              </w:rPr>
              <w:t>Logging</w:t>
            </w:r>
          </w:p>
        </w:tc>
        <w:tc>
          <w:tcPr>
            <w:tcW w:type="dxa" w:w="2196"/>
          </w:tcPr>
          <w:p>
            <w:pPr>
              <w:jc w:val="left"/>
            </w:pPr>
            <w:r>
              <w:rPr>
                <w:rFonts w:ascii="Times New Roman" w:hAnsi="Times New Roman"/>
                <w:b w:val="0"/>
                <w:color w:val="000000"/>
                <w:sz w:val="20"/>
              </w:rPr>
              <w:t>Serilog (structured)</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JSON-structured; production-ready</w:t>
            </w:r>
          </w:p>
        </w:tc>
      </w:tr>
      <w:tr>
        <w:tc>
          <w:tcPr>
            <w:tcW w:type="dxa" w:w="2196"/>
          </w:tcPr>
          <w:p>
            <w:pPr>
              <w:jc w:val="left"/>
            </w:pPr>
            <w:r>
              <w:rPr>
                <w:rFonts w:ascii="Times New Roman" w:hAnsi="Times New Roman"/>
                <w:b w:val="0"/>
                <w:color w:val="000000"/>
                <w:sz w:val="20"/>
              </w:rPr>
              <w:t>Frontend</w:t>
            </w:r>
          </w:p>
        </w:tc>
        <w:tc>
          <w:tcPr>
            <w:tcW w:type="dxa" w:w="2196"/>
          </w:tcPr>
          <w:p>
            <w:pPr>
              <w:jc w:val="left"/>
            </w:pPr>
            <w:r>
              <w:rPr>
                <w:rFonts w:ascii="Times New Roman" w:hAnsi="Times New Roman"/>
                <w:b w:val="0"/>
                <w:color w:val="000000"/>
                <w:sz w:val="20"/>
              </w:rPr>
              <w:t>Flutter Web</w:t>
            </w:r>
          </w:p>
        </w:tc>
        <w:tc>
          <w:tcPr>
            <w:tcW w:type="dxa" w:w="2196"/>
          </w:tcPr>
          <w:p>
            <w:pPr>
              <w:jc w:val="left"/>
            </w:pPr>
            <w:r>
              <w:rPr>
                <w:rFonts w:ascii="Times New Roman" w:hAnsi="Times New Roman"/>
                <w:b w:val="0"/>
                <w:color w:val="000000"/>
                <w:sz w:val="20"/>
              </w:rPr>
              <w:t>Medium-High</w:t>
            </w:r>
          </w:p>
        </w:tc>
        <w:tc>
          <w:tcPr>
            <w:tcW w:type="dxa" w:w="2196"/>
          </w:tcPr>
          <w:p>
            <w:pPr>
              <w:jc w:val="left"/>
            </w:pPr>
            <w:r>
              <w:rPr>
                <w:rFonts w:ascii="Times New Roman" w:hAnsi="Times New Roman"/>
                <w:b w:val="0"/>
                <w:color w:val="000000"/>
                <w:sz w:val="20"/>
              </w:rPr>
              <w:t>Cross-platform; strong Dart ecosystem</w:t>
            </w:r>
          </w:p>
        </w:tc>
      </w:tr>
      <w:tr>
        <w:tc>
          <w:tcPr>
            <w:tcW w:type="dxa" w:w="2196"/>
          </w:tcPr>
          <w:p>
            <w:pPr>
              <w:jc w:val="left"/>
            </w:pPr>
            <w:r>
              <w:rPr>
                <w:rFonts w:ascii="Times New Roman" w:hAnsi="Times New Roman"/>
                <w:b w:val="0"/>
                <w:color w:val="000000"/>
                <w:sz w:val="20"/>
              </w:rPr>
              <w:t>API Docs</w:t>
            </w:r>
          </w:p>
        </w:tc>
        <w:tc>
          <w:tcPr>
            <w:tcW w:type="dxa" w:w="2196"/>
          </w:tcPr>
          <w:p>
            <w:pPr>
              <w:jc w:val="left"/>
            </w:pPr>
            <w:r>
              <w:rPr>
                <w:rFonts w:ascii="Times New Roman" w:hAnsi="Times New Roman"/>
                <w:b w:val="0"/>
                <w:color w:val="000000"/>
                <w:sz w:val="20"/>
              </w:rPr>
              <w:t>Swagger / OpenAPI</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Auto-generated; served at root /</w:t>
            </w:r>
          </w:p>
        </w:tc>
      </w:tr>
    </w:tbl>
    <w:p/>
    <w:p>
      <w:pPr>
        <w:spacing w:before="40" w:after="80" w:line="300" w:lineRule="exact"/>
        <w:jc w:val="both"/>
      </w:pPr>
      <w:r>
        <w:rPr>
          <w:rFonts w:ascii="Times New Roman" w:hAnsi="Times New Roman"/>
          <w:b w:val="0"/>
          <w:color w:val="000000"/>
          <w:sz w:val="22"/>
        </w:rPr>
        <w:t>All selected technologies are production-proven and enjoy active community and vendor support. The stack presents no orphaned or experimental dependencies that would introduce long-term maintainability risk.</w:t>
      </w:r>
    </w:p>
    <w:p>
      <w:pPr>
        <w:spacing w:before="280" w:after="80"/>
        <w:jc w:val="left"/>
      </w:pPr>
      <w:r>
        <w:rPr>
          <w:rFonts w:ascii="Times New Roman" w:hAnsi="Times New Roman"/>
          <w:b/>
          <w:color w:val="000000"/>
          <w:sz w:val="24"/>
        </w:rPr>
        <w:t>3.2  Architecture Assessment</w:t>
      </w:r>
    </w:p>
    <w:p>
      <w:pPr>
        <w:spacing w:before="40" w:after="80" w:line="300" w:lineRule="exact"/>
        <w:jc w:val="both"/>
      </w:pPr>
      <w:r>
        <w:rPr>
          <w:rFonts w:ascii="Times New Roman" w:hAnsi="Times New Roman"/>
          <w:b w:val="0"/>
          <w:color w:val="000000"/>
          <w:sz w:val="22"/>
        </w:rPr>
        <w:t>The backend follows a clean Layered Architecture: HTTP Controllers → Service Layer → Data Access (EF Core / AppDbContext). This separation of concerns ensures that business logic is fully unit-testable, independent of HTTP transport, and replaceable without disrupting the API surface.</w:t>
      </w:r>
    </w:p>
    <w:p>
      <w:pPr>
        <w:spacing w:before="40" w:after="80" w:line="300" w:lineRule="exact"/>
        <w:jc w:val="both"/>
      </w:pPr>
      <w:r>
        <w:rPr>
          <w:rFonts w:ascii="Times New Roman" w:hAnsi="Times New Roman"/>
          <w:b w:val="0"/>
          <w:color w:val="000000"/>
          <w:sz w:val="22"/>
        </w:rPr>
        <w:t>The Activity entity hierarchy uses Table-Per-Hierarchy (TPH) inheritance, storing Lectures, Quizzes, and Assignments in a single Activities table discriminated by type. This simplifies cross-type queries (e.g., counting all activities in a course) and reduces JOIN complexity.</w:t>
      </w:r>
    </w:p>
    <w:p>
      <w:pPr>
        <w:spacing w:before="40" w:after="80" w:line="300" w:lineRule="exact"/>
        <w:jc w:val="both"/>
      </w:pPr>
      <w:r>
        <w:rPr>
          <w:rFonts w:ascii="Times New Roman" w:hAnsi="Times New Roman"/>
          <w:b w:val="0"/>
          <w:color w:val="000000"/>
          <w:sz w:val="22"/>
        </w:rPr>
        <w:t>The dual-track enrollment model (implicit year-based + explicit cross-year) is a well-considered design: it eliminates the need for bulk enrollment operations for the common case while preserving flexibility for exceptions. Student progress computation correctly accounts for both tracks.</w:t>
      </w:r>
    </w:p>
    <w:p>
      <w:pPr>
        <w:spacing w:before="280" w:after="80"/>
        <w:jc w:val="left"/>
      </w:pPr>
      <w:r>
        <w:rPr>
          <w:rFonts w:ascii="Times New Roman" w:hAnsi="Times New Roman"/>
          <w:b/>
          <w:color w:val="000000"/>
          <w:sz w:val="24"/>
        </w:rPr>
        <w:t>3.3  AI Integration Feasibility</w:t>
      </w:r>
    </w:p>
    <w:p>
      <w:pPr>
        <w:spacing w:before="40" w:after="80" w:line="300" w:lineRule="exact"/>
        <w:jc w:val="both"/>
      </w:pPr>
      <w:r>
        <w:rPr>
          <w:rFonts w:ascii="Times New Roman" w:hAnsi="Times New Roman"/>
          <w:b w:val="0"/>
          <w:color w:val="000000"/>
          <w:sz w:val="22"/>
        </w:rPr>
        <w:t>The Gemini integration covers four distinct use cases: (1) file-based content summarization for lecture materials, (2) structured JSON quiz generation from lecture content or uploaded PDFs, (3) batch Arabic translation of quiz questions and options, and (4) audio/video transcription. Each use case has been implemented with retry logic and exponential backoff for rate-limit resilience.</w:t>
      </w:r>
    </w:p>
    <w:p>
      <w:pPr>
        <w:spacing w:before="40" w:after="80" w:line="300" w:lineRule="exact"/>
        <w:jc w:val="both"/>
      </w:pPr>
      <w:r>
        <w:rPr>
          <w:rFonts w:ascii="Times New Roman" w:hAnsi="Times New Roman"/>
          <w:b w:val="0"/>
          <w:color w:val="000000"/>
          <w:sz w:val="22"/>
        </w:rPr>
        <w:t>Lecture summarization is processed asynchronously via Hangfire to avoid HTTP timeout on large video files (estimated 25+ minutes). The system correctly returns a 'Pending' status and caches completed results to avoid redundant API calls — a sound resource management pattern.</w:t>
      </w:r>
    </w:p>
    <w:p>
      <w:pPr>
        <w:spacing w:before="40" w:after="80" w:line="300" w:lineRule="exact"/>
        <w:jc w:val="both"/>
      </w:pPr>
      <w:r>
        <w:rPr>
          <w:rFonts w:ascii="Times New Roman" w:hAnsi="Times New Roman"/>
          <w:b w:val="0"/>
          <w:color w:val="000000"/>
          <w:sz w:val="22"/>
        </w:rPr>
        <w:t>Risk: AI feature availability depends on Google Gemini API uptime and quota. The system should be designed so that AI features degrade gracefully (non-AI features remain unaffected if Gemini is unavailable).</w:t>
      </w:r>
    </w:p>
    <w:p>
      <w:pPr>
        <w:spacing w:before="280" w:after="80"/>
        <w:jc w:val="left"/>
      </w:pPr>
      <w:r>
        <w:rPr>
          <w:rFonts w:ascii="Times New Roman" w:hAnsi="Times New Roman"/>
          <w:b/>
          <w:color w:val="000000"/>
          <w:sz w:val="24"/>
        </w:rPr>
        <w:t>3.4  Scalability Considerations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D9D9D9"/>
          </w:tcPr>
          <w:p>
            <w:pPr>
              <w:jc w:val="center"/>
            </w:pPr>
            <w:r>
              <w:rPr>
                <w:rFonts w:ascii="Times New Roman" w:hAnsi="Times New Roman"/>
                <w:b/>
                <w:color w:val="000000"/>
                <w:sz w:val="20"/>
              </w:rPr>
              <w:t>Concern</w:t>
            </w:r>
          </w:p>
        </w:tc>
        <w:tc>
          <w:tcPr>
            <w:tcW w:type="dxa" w:w="2928"/>
            <w:shd w:val="clear" w:color="auto" w:fill="D9D9D9"/>
          </w:tcPr>
          <w:p>
            <w:pPr>
              <w:jc w:val="center"/>
            </w:pPr>
            <w:r>
              <w:rPr>
                <w:rFonts w:ascii="Times New Roman" w:hAnsi="Times New Roman"/>
                <w:b/>
                <w:color w:val="000000"/>
                <w:sz w:val="20"/>
              </w:rPr>
              <w:t>Current Design</w:t>
            </w:r>
          </w:p>
        </w:tc>
        <w:tc>
          <w:tcPr>
            <w:tcW w:type="dxa" w:w="2928"/>
            <w:shd w:val="clear" w:color="auto" w:fill="D9D9D9"/>
          </w:tcPr>
          <w:p>
            <w:pPr>
              <w:jc w:val="center"/>
            </w:pPr>
            <w:r>
              <w:rPr>
                <w:rFonts w:ascii="Times New Roman" w:hAnsi="Times New Roman"/>
                <w:b/>
                <w:color w:val="000000"/>
                <w:sz w:val="20"/>
              </w:rPr>
              <w:t>Scalability Path</w:t>
            </w:r>
          </w:p>
        </w:tc>
      </w:tr>
      <w:tr>
        <w:tc>
          <w:tcPr>
            <w:tcW w:type="dxa" w:w="2928"/>
          </w:tcPr>
          <w:p>
            <w:pPr>
              <w:jc w:val="left"/>
            </w:pPr>
            <w:r>
              <w:rPr>
                <w:rFonts w:ascii="Times New Roman" w:hAnsi="Times New Roman"/>
                <w:b w:val="0"/>
                <w:color w:val="000000"/>
                <w:sz w:val="20"/>
              </w:rPr>
              <w:t>Concurrent Users</w:t>
            </w:r>
          </w:p>
        </w:tc>
        <w:tc>
          <w:tcPr>
            <w:tcW w:type="dxa" w:w="2928"/>
          </w:tcPr>
          <w:p>
            <w:pPr>
              <w:jc w:val="left"/>
            </w:pPr>
            <w:r>
              <w:rPr>
                <w:rFonts w:ascii="Times New Roman" w:hAnsi="Times New Roman"/>
                <w:b w:val="0"/>
                <w:color w:val="000000"/>
                <w:sz w:val="20"/>
              </w:rPr>
              <w:t>Single-server monolith</w:t>
            </w:r>
          </w:p>
        </w:tc>
        <w:tc>
          <w:tcPr>
            <w:tcW w:type="dxa" w:w="2928"/>
          </w:tcPr>
          <w:p>
            <w:pPr>
              <w:jc w:val="left"/>
            </w:pPr>
            <w:r>
              <w:rPr>
                <w:rFonts w:ascii="Times New Roman" w:hAnsi="Times New Roman"/>
                <w:b w:val="0"/>
                <w:color w:val="000000"/>
                <w:sz w:val="20"/>
              </w:rPr>
              <w:t>Horizontal scaling with sticky sessions or Redis SignalR backplane</w:t>
            </w:r>
          </w:p>
        </w:tc>
      </w:tr>
      <w:tr>
        <w:tc>
          <w:tcPr>
            <w:tcW w:type="dxa" w:w="2928"/>
          </w:tcPr>
          <w:p>
            <w:pPr>
              <w:jc w:val="left"/>
            </w:pPr>
            <w:r>
              <w:rPr>
                <w:rFonts w:ascii="Times New Roman" w:hAnsi="Times New Roman"/>
                <w:b w:val="0"/>
                <w:color w:val="000000"/>
                <w:sz w:val="20"/>
              </w:rPr>
              <w:t>File Storage</w:t>
            </w:r>
          </w:p>
        </w:tc>
        <w:tc>
          <w:tcPr>
            <w:tcW w:type="dxa" w:w="2928"/>
          </w:tcPr>
          <w:p>
            <w:pPr>
              <w:jc w:val="left"/>
            </w:pPr>
            <w:r>
              <w:rPr>
                <w:rFonts w:ascii="Times New Roman" w:hAnsi="Times New Roman"/>
                <w:b w:val="0"/>
                <w:color w:val="000000"/>
                <w:sz w:val="20"/>
              </w:rPr>
              <w:t>Local disk (wwwroot/uploads)</w:t>
            </w:r>
          </w:p>
        </w:tc>
        <w:tc>
          <w:tcPr>
            <w:tcW w:type="dxa" w:w="2928"/>
          </w:tcPr>
          <w:p>
            <w:pPr>
              <w:jc w:val="left"/>
            </w:pPr>
            <w:r>
              <w:rPr>
                <w:rFonts w:ascii="Times New Roman" w:hAnsi="Times New Roman"/>
                <w:b w:val="0"/>
                <w:color w:val="000000"/>
                <w:sz w:val="20"/>
              </w:rPr>
              <w:t>Migrate to Azure Blob Storage / S3 for distributed deployment</w:t>
            </w:r>
          </w:p>
        </w:tc>
      </w:tr>
      <w:tr>
        <w:tc>
          <w:tcPr>
            <w:tcW w:type="dxa" w:w="2928"/>
          </w:tcPr>
          <w:p>
            <w:pPr>
              <w:jc w:val="left"/>
            </w:pPr>
            <w:r>
              <w:rPr>
                <w:rFonts w:ascii="Times New Roman" w:hAnsi="Times New Roman"/>
                <w:b w:val="0"/>
                <w:color w:val="000000"/>
                <w:sz w:val="20"/>
              </w:rPr>
              <w:t>Background Jobs</w:t>
            </w:r>
          </w:p>
        </w:tc>
        <w:tc>
          <w:tcPr>
            <w:tcW w:type="dxa" w:w="2928"/>
          </w:tcPr>
          <w:p>
            <w:pPr>
              <w:jc w:val="left"/>
            </w:pPr>
            <w:r>
              <w:rPr>
                <w:rFonts w:ascii="Times New Roman" w:hAnsi="Times New Roman"/>
                <w:b w:val="0"/>
                <w:color w:val="000000"/>
                <w:sz w:val="20"/>
              </w:rPr>
              <w:t>Hangfire (SQL Server queue)</w:t>
            </w:r>
          </w:p>
        </w:tc>
        <w:tc>
          <w:tcPr>
            <w:tcW w:type="dxa" w:w="2928"/>
          </w:tcPr>
          <w:p>
            <w:pPr>
              <w:jc w:val="left"/>
            </w:pPr>
            <w:r>
              <w:rPr>
                <w:rFonts w:ascii="Times New Roman" w:hAnsi="Times New Roman"/>
                <w:b w:val="0"/>
                <w:color w:val="000000"/>
                <w:sz w:val="20"/>
              </w:rPr>
              <w:t>Scale Hangfire workers independently; add Redis queue</w:t>
            </w:r>
          </w:p>
        </w:tc>
      </w:tr>
      <w:tr>
        <w:tc>
          <w:tcPr>
            <w:tcW w:type="dxa" w:w="2928"/>
          </w:tcPr>
          <w:p>
            <w:pPr>
              <w:jc w:val="left"/>
            </w:pPr>
            <w:r>
              <w:rPr>
                <w:rFonts w:ascii="Times New Roman" w:hAnsi="Times New Roman"/>
                <w:b w:val="0"/>
                <w:color w:val="000000"/>
                <w:sz w:val="20"/>
              </w:rPr>
              <w:t>Database</w:t>
            </w:r>
          </w:p>
        </w:tc>
        <w:tc>
          <w:tcPr>
            <w:tcW w:type="dxa" w:w="2928"/>
          </w:tcPr>
          <w:p>
            <w:pPr>
              <w:jc w:val="left"/>
            </w:pPr>
            <w:r>
              <w:rPr>
                <w:rFonts w:ascii="Times New Roman" w:hAnsi="Times New Roman"/>
                <w:b w:val="0"/>
                <w:color w:val="000000"/>
                <w:sz w:val="20"/>
              </w:rPr>
              <w:t>Single SQL Server instance</w:t>
            </w:r>
          </w:p>
        </w:tc>
        <w:tc>
          <w:tcPr>
            <w:tcW w:type="dxa" w:w="2928"/>
          </w:tcPr>
          <w:p>
            <w:pPr>
              <w:jc w:val="left"/>
            </w:pPr>
            <w:r>
              <w:rPr>
                <w:rFonts w:ascii="Times New Roman" w:hAnsi="Times New Roman"/>
                <w:b w:val="0"/>
                <w:color w:val="000000"/>
                <w:sz w:val="20"/>
              </w:rPr>
              <w:t>Read replicas for reporting queries; connection pooling</w:t>
            </w:r>
          </w:p>
        </w:tc>
      </w:tr>
      <w:tr>
        <w:tc>
          <w:tcPr>
            <w:tcW w:type="dxa" w:w="2928"/>
          </w:tcPr>
          <w:p>
            <w:pPr>
              <w:jc w:val="left"/>
            </w:pPr>
            <w:r>
              <w:rPr>
                <w:rFonts w:ascii="Times New Roman" w:hAnsi="Times New Roman"/>
                <w:b w:val="0"/>
                <w:color w:val="000000"/>
                <w:sz w:val="20"/>
              </w:rPr>
              <w:t>AI Processing</w:t>
            </w:r>
          </w:p>
        </w:tc>
        <w:tc>
          <w:tcPr>
            <w:tcW w:type="dxa" w:w="2928"/>
          </w:tcPr>
          <w:p>
            <w:pPr>
              <w:jc w:val="left"/>
            </w:pPr>
            <w:r>
              <w:rPr>
                <w:rFonts w:ascii="Times New Roman" w:hAnsi="Times New Roman"/>
                <w:b w:val="0"/>
                <w:color w:val="000000"/>
                <w:sz w:val="20"/>
              </w:rPr>
              <w:t>Synchronous Gemini calls (async for lectures)</w:t>
            </w:r>
          </w:p>
        </w:tc>
        <w:tc>
          <w:tcPr>
            <w:tcW w:type="dxa" w:w="2928"/>
          </w:tcPr>
          <w:p>
            <w:pPr>
              <w:jc w:val="left"/>
            </w:pPr>
            <w:r>
              <w:rPr>
                <w:rFonts w:ascii="Times New Roman" w:hAnsi="Times New Roman"/>
                <w:b w:val="0"/>
                <w:color w:val="000000"/>
                <w:sz w:val="20"/>
              </w:rPr>
              <w:t>Job prioritization; queue throttling</w:t>
            </w:r>
          </w:p>
        </w:tc>
      </w:tr>
    </w:tbl>
    <w:p/>
    <w:p>
      <w:pPr>
        <w:spacing w:before="280" w:after="80"/>
        <w:jc w:val="left"/>
      </w:pPr>
      <w:r>
        <w:rPr>
          <w:rFonts w:ascii="Times New Roman" w:hAnsi="Times New Roman"/>
          <w:b/>
          <w:color w:val="000000"/>
          <w:sz w:val="24"/>
        </w:rPr>
        <w:t>3.5  Security Assessment</w:t>
      </w:r>
    </w:p>
    <w:p>
      <w:pPr>
        <w:spacing w:before="40" w:after="80" w:line="300" w:lineRule="exact"/>
        <w:jc w:val="both"/>
      </w:pPr>
      <w:r>
        <w:rPr>
          <w:rFonts w:ascii="Times New Roman" w:hAnsi="Times New Roman"/>
          <w:b w:val="0"/>
          <w:color w:val="000000"/>
          <w:sz w:val="22"/>
        </w:rPr>
        <w:t>The authentication model is solid: JWT tokens with HMAC-SHA256 signing, ASP.NET Core Identity password hashing (PBKDF2), 5-attempt lockout policy, and role-based authorization enforced at both controller and service layers. The closed-registration model (admin-created accounts only) significantly reduces attack surface compared to self-registration LMS products.</w:t>
      </w:r>
    </w:p>
    <w:p>
      <w:pPr>
        <w:spacing w:before="40" w:after="80" w:line="300" w:lineRule="exact"/>
        <w:jc w:val="both"/>
      </w:pPr>
      <w:r>
        <w:rPr>
          <w:rFonts w:ascii="Times New Roman" w:hAnsi="Times New Roman"/>
          <w:b w:val="0"/>
          <w:color w:val="000000"/>
          <w:sz w:val="22"/>
        </w:rPr>
        <w:t>The following items require resolution before production deployment:</w:t>
      </w:r>
    </w:p>
    <w:p>
      <w:pPr>
        <w:pStyle w:val="ListBullet"/>
        <w:spacing w:before="20" w:after="40"/>
        <w:ind w:left="576"/>
      </w:pPr>
      <w:r>
        <w:rPr>
          <w:rFonts w:ascii="Times New Roman" w:hAnsi="Times New Roman"/>
          <w:b w:val="0"/>
          <w:color w:val="000000"/>
          <w:sz w:val="22"/>
        </w:rPr>
        <w:t>JWT Secret Key — currently a placeholder string; must be replaced with a cryptographically random 256-bit key managed via environment secrets.</w:t>
      </w:r>
    </w:p>
    <w:p>
      <w:pPr>
        <w:pStyle w:val="ListBullet"/>
        <w:spacing w:before="20" w:after="40"/>
        <w:ind w:left="576"/>
      </w:pPr>
      <w:r>
        <w:rPr>
          <w:rFonts w:ascii="Times New Roman" w:hAnsi="Times New Roman"/>
          <w:b w:val="0"/>
          <w:color w:val="000000"/>
          <w:sz w:val="22"/>
        </w:rPr>
        <w:t>Secrets in appsettings.json — Gemini API key and SMTP password must be moved to environment variables or Azure Key Vault.</w:t>
      </w:r>
    </w:p>
    <w:p>
      <w:pPr>
        <w:pStyle w:val="ListBullet"/>
        <w:spacing w:before="20" w:after="40"/>
        <w:ind w:left="576"/>
      </w:pPr>
      <w:r>
        <w:rPr>
          <w:rFonts w:ascii="Times New Roman" w:hAnsi="Times New Roman"/>
          <w:b w:val="0"/>
          <w:color w:val="000000"/>
          <w:sz w:val="22"/>
        </w:rPr>
        <w:t>CORS Policy — currently 'AllowAll'; must be restricted to the Flutter Web domain in production.</w:t>
      </w:r>
    </w:p>
    <w:p>
      <w:pPr>
        <w:pStyle w:val="ListBullet"/>
        <w:spacing w:before="20" w:after="40"/>
        <w:ind w:left="576"/>
      </w:pPr>
      <w:r>
        <w:rPr>
          <w:rFonts w:ascii="Times New Roman" w:hAnsi="Times New Roman"/>
          <w:b w:val="0"/>
          <w:color w:val="000000"/>
          <w:sz w:val="22"/>
        </w:rPr>
        <w:t>Hangfire Dashboard — /hangfire endpoint is unauthenticated; must add authorization middleware.</w:t>
      </w:r>
    </w:p>
    <w:p>
      <w:pPr>
        <w:pStyle w:val="ListBullet"/>
        <w:spacing w:before="20" w:after="40"/>
        <w:ind w:left="576"/>
      </w:pPr>
      <w:r>
        <w:rPr>
          <w:rFonts w:ascii="Times New Roman" w:hAnsi="Times New Roman"/>
          <w:b w:val="0"/>
          <w:color w:val="000000"/>
          <w:sz w:val="22"/>
        </w:rPr>
        <w:t>Static File Access — /uploads/** files served publicly; sensitive lecture content may require token-gated proxy download.</w:t>
      </w:r>
    </w:p>
    <w:p>
      <w:pPr>
        <w:pStyle w:val="ListBullet"/>
        <w:spacing w:before="20" w:after="40"/>
        <w:ind w:left="576"/>
      </w:pPr>
      <w:r>
        <w:rPr>
          <w:rFonts w:ascii="Times New Roman" w:hAnsi="Times New Roman"/>
          <w:b w:val="0"/>
          <w:color w:val="000000"/>
          <w:sz w:val="22"/>
        </w:rPr>
        <w:t>No Refresh Token — JWT expiry requires full re-authentication; consider refresh token implementation for UX.</w:t>
      </w:r>
    </w:p>
    <w:p>
      <w:pPr>
        <w:pStyle w:val="ListBullet"/>
        <w:spacing w:before="20" w:after="40"/>
        <w:ind w:left="576"/>
      </w:pPr>
      <w:r>
        <w:rPr>
          <w:rFonts w:ascii="Times New Roman" w:hAnsi="Times New Roman"/>
          <w:b w:val="0"/>
          <w:color w:val="000000"/>
          <w:sz w:val="22"/>
        </w:rPr>
        <w:t>Rate Limiting — no rate limiting on /api/auth/* endpoints; brute-force protection required.</w:t>
      </w:r>
    </w:p>
    <w:p>
      <w:pPr>
        <w:spacing w:before="40" w:after="80" w:line="300" w:lineRule="exact"/>
        <w:jc w:val="both"/>
      </w:pPr>
      <w:r>
        <w:rPr>
          <w:rFonts w:ascii="Times New Roman" w:hAnsi="Times New Roman"/>
          <w:b w:val="0"/>
          <w:color w:val="000000"/>
          <w:sz w:val="22"/>
        </w:rPr>
        <w:t>These are configuration and hardening items, not architectural flaws. All can be resolved within the existing codebase without structural refactoring.</w:t>
      </w:r>
    </w:p>
    <w:p>
      <w:pPr>
        <w:spacing w:before="280" w:after="80"/>
        <w:jc w:val="left"/>
      </w:pPr>
      <w:r>
        <w:rPr>
          <w:rFonts w:ascii="Times New Roman" w:hAnsi="Times New Roman"/>
          <w:b/>
          <w:caps/>
          <w:color w:val="000000"/>
          <w:sz w:val="28"/>
        </w:rPr>
        <w:t>4. Operational Feasibility</w:t>
      </w:r>
    </w:p>
    <w:p>
      <w:pPr>
        <w:spacing w:before="280" w:after="80"/>
        <w:jc w:val="left"/>
      </w:pPr>
      <w:r>
        <w:rPr>
          <w:rFonts w:ascii="Times New Roman" w:hAnsi="Times New Roman"/>
          <w:b/>
          <w:color w:val="000000"/>
          <w:sz w:val="24"/>
        </w:rPr>
        <w:t>4.1  System Roles &amp; Operational Fit</w:t>
      </w:r>
    </w:p>
    <w:p>
      <w:pPr>
        <w:spacing w:before="40" w:after="80" w:line="300" w:lineRule="exact"/>
        <w:jc w:val="both"/>
      </w:pPr>
      <w:r>
        <w:rPr>
          <w:rFonts w:ascii="Times New Roman" w:hAnsi="Times New Roman"/>
          <w:b w:val="0"/>
          <w:color w:val="000000"/>
          <w:sz w:val="22"/>
        </w:rPr>
        <w:t>The three-role model (Admin / Instructor / Student) maps directly to the operational hierarchy of academic institutions. Admins retain full control over structural data (departments, years, squadrons, user accounts) while Instructors manage their own courses autonomously. Students interact exclusively with content relevant to their enrolled courses, reducing cognitive load and preventing access to irrelevant data.</w:t>
      </w:r>
    </w:p>
    <w:p>
      <w:pPr>
        <w:spacing w:before="40" w:after="80" w:line="300" w:lineRule="exact"/>
        <w:jc w:val="both"/>
      </w:pPr>
      <w:r>
        <w:rPr>
          <w:rFonts w:ascii="Times New Roman" w:hAnsi="Times New Roman"/>
          <w:b w:val="0"/>
          <w:color w:val="000000"/>
          <w:sz w:val="22"/>
        </w:rPr>
        <w:t>The squadron targeting feature — allowing quizzes and assignments to be scoped to a specific student sub-group — is a differentiated capability rarely found in general-purpose LMS platforms and directly addresses the operational model of structured military-style academic programmes.</w:t>
      </w:r>
    </w:p>
    <w:p>
      <w:pPr>
        <w:spacing w:before="280" w:after="80"/>
        <w:jc w:val="left"/>
      </w:pPr>
      <w:r>
        <w:rPr>
          <w:rFonts w:ascii="Times New Roman" w:hAnsi="Times New Roman"/>
          <w:b/>
          <w:color w:val="000000"/>
          <w:sz w:val="24"/>
        </w:rPr>
        <w:t>4.2  Adoption &amp; Training Requirements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D9D9D9"/>
          </w:tcPr>
          <w:p>
            <w:pPr>
              <w:jc w:val="center"/>
            </w:pPr>
            <w:r>
              <w:rPr>
                <w:rFonts w:ascii="Times New Roman" w:hAnsi="Times New Roman"/>
                <w:b/>
                <w:color w:val="000000"/>
                <w:sz w:val="20"/>
              </w:rPr>
              <w:t>User Group</w:t>
            </w:r>
          </w:p>
        </w:tc>
        <w:tc>
          <w:tcPr>
            <w:tcW w:type="dxa" w:w="2928"/>
            <w:shd w:val="clear" w:color="auto" w:fill="D9D9D9"/>
          </w:tcPr>
          <w:p>
            <w:pPr>
              <w:jc w:val="center"/>
            </w:pPr>
            <w:r>
              <w:rPr>
                <w:rFonts w:ascii="Times New Roman" w:hAnsi="Times New Roman"/>
                <w:b/>
                <w:color w:val="000000"/>
                <w:sz w:val="20"/>
              </w:rPr>
              <w:t>Learning Curve</w:t>
            </w:r>
          </w:p>
        </w:tc>
        <w:tc>
          <w:tcPr>
            <w:tcW w:type="dxa" w:w="2928"/>
            <w:shd w:val="clear" w:color="auto" w:fill="D9D9D9"/>
          </w:tcPr>
          <w:p>
            <w:pPr>
              <w:jc w:val="center"/>
            </w:pPr>
            <w:r>
              <w:rPr>
                <w:rFonts w:ascii="Times New Roman" w:hAnsi="Times New Roman"/>
                <w:b/>
                <w:color w:val="000000"/>
                <w:sz w:val="20"/>
              </w:rPr>
              <w:t>Key Training Areas</w:t>
            </w:r>
          </w:p>
        </w:tc>
      </w:tr>
      <w:tr>
        <w:tc>
          <w:tcPr>
            <w:tcW w:type="dxa" w:w="2928"/>
          </w:tcPr>
          <w:p>
            <w:pPr>
              <w:jc w:val="left"/>
            </w:pPr>
            <w:r>
              <w:rPr>
                <w:rFonts w:ascii="Times New Roman" w:hAnsi="Times New Roman"/>
                <w:b w:val="0"/>
                <w:color w:val="000000"/>
                <w:sz w:val="20"/>
              </w:rPr>
              <w:t>Admin</w:t>
            </w:r>
          </w:p>
        </w:tc>
        <w:tc>
          <w:tcPr>
            <w:tcW w:type="dxa" w:w="2928"/>
          </w:tcPr>
          <w:p>
            <w:pPr>
              <w:jc w:val="left"/>
            </w:pPr>
            <w:r>
              <w:rPr>
                <w:rFonts w:ascii="Times New Roman" w:hAnsi="Times New Roman"/>
                <w:b w:val="0"/>
                <w:color w:val="000000"/>
                <w:sz w:val="20"/>
              </w:rPr>
              <w:t>Low–Medium</w:t>
            </w:r>
          </w:p>
        </w:tc>
        <w:tc>
          <w:tcPr>
            <w:tcW w:type="dxa" w:w="2928"/>
          </w:tcPr>
          <w:p>
            <w:pPr>
              <w:jc w:val="left"/>
            </w:pPr>
            <w:r>
              <w:rPr>
                <w:rFonts w:ascii="Times New Roman" w:hAnsi="Times New Roman"/>
                <w:b w:val="0"/>
                <w:color w:val="000000"/>
                <w:sz w:val="20"/>
              </w:rPr>
              <w:t>Bulk CSV import, department/year structure setup, user management</w:t>
            </w:r>
          </w:p>
        </w:tc>
      </w:tr>
      <w:tr>
        <w:tc>
          <w:tcPr>
            <w:tcW w:type="dxa" w:w="2928"/>
          </w:tcPr>
          <w:p>
            <w:pPr>
              <w:jc w:val="left"/>
            </w:pPr>
            <w:r>
              <w:rPr>
                <w:rFonts w:ascii="Times New Roman" w:hAnsi="Times New Roman"/>
                <w:b w:val="0"/>
                <w:color w:val="000000"/>
                <w:sz w:val="20"/>
              </w:rPr>
              <w:t>Instructor</w:t>
            </w:r>
          </w:p>
        </w:tc>
        <w:tc>
          <w:tcPr>
            <w:tcW w:type="dxa" w:w="2928"/>
          </w:tcPr>
          <w:p>
            <w:pPr>
              <w:jc w:val="left"/>
            </w:pPr>
            <w:r>
              <w:rPr>
                <w:rFonts w:ascii="Times New Roman" w:hAnsi="Times New Roman"/>
                <w:b w:val="0"/>
                <w:color w:val="000000"/>
                <w:sz w:val="20"/>
              </w:rPr>
              <w:t>Low</w:t>
            </w:r>
          </w:p>
        </w:tc>
        <w:tc>
          <w:tcPr>
            <w:tcW w:type="dxa" w:w="2928"/>
          </w:tcPr>
          <w:p>
            <w:pPr>
              <w:jc w:val="left"/>
            </w:pPr>
            <w:r>
              <w:rPr>
                <w:rFonts w:ascii="Times New Roman" w:hAnsi="Times New Roman"/>
                <w:b w:val="0"/>
                <w:color w:val="000000"/>
                <w:sz w:val="20"/>
              </w:rPr>
              <w:t>Course creation, lecture upload, quiz builder (manual + AI), assignment grading</w:t>
            </w:r>
          </w:p>
        </w:tc>
      </w:tr>
      <w:tr>
        <w:tc>
          <w:tcPr>
            <w:tcW w:type="dxa" w:w="2928"/>
          </w:tcPr>
          <w:p>
            <w:pPr>
              <w:jc w:val="left"/>
            </w:pPr>
            <w:r>
              <w:rPr>
                <w:rFonts w:ascii="Times New Roman" w:hAnsi="Times New Roman"/>
                <w:b w:val="0"/>
                <w:color w:val="000000"/>
                <w:sz w:val="20"/>
              </w:rPr>
              <w:t>Student</w:t>
            </w:r>
          </w:p>
        </w:tc>
        <w:tc>
          <w:tcPr>
            <w:tcW w:type="dxa" w:w="2928"/>
          </w:tcPr>
          <w:p>
            <w:pPr>
              <w:jc w:val="left"/>
            </w:pPr>
            <w:r>
              <w:rPr>
                <w:rFonts w:ascii="Times New Roman" w:hAnsi="Times New Roman"/>
                <w:b w:val="0"/>
                <w:color w:val="000000"/>
                <w:sz w:val="20"/>
              </w:rPr>
              <w:t>Very Low</w:t>
            </w:r>
          </w:p>
        </w:tc>
        <w:tc>
          <w:tcPr>
            <w:tcW w:type="dxa" w:w="2928"/>
          </w:tcPr>
          <w:p>
            <w:pPr>
              <w:jc w:val="left"/>
            </w:pPr>
            <w:r>
              <w:rPr>
                <w:rFonts w:ascii="Times New Roman" w:hAnsi="Times New Roman"/>
                <w:b w:val="0"/>
                <w:color w:val="000000"/>
                <w:sz w:val="20"/>
              </w:rPr>
              <w:t>Course browsing, quiz taking, assignment submission, notification management</w:t>
            </w:r>
          </w:p>
        </w:tc>
      </w:tr>
    </w:tbl>
    <w:p/>
    <w:p>
      <w:pPr>
        <w:spacing w:before="40" w:after="80" w:line="300" w:lineRule="exact"/>
        <w:jc w:val="both"/>
      </w:pPr>
      <w:r>
        <w:rPr>
          <w:rFonts w:ascii="Times New Roman" w:hAnsi="Times New Roman"/>
          <w:b w:val="0"/>
          <w:color w:val="000000"/>
          <w:sz w:val="22"/>
        </w:rPr>
        <w:t>The Swagger UI at the API root provides self-documenting capability for developers and technical administrators. The Flutter Web frontend, when complete, should further reduce training requirements through intuitive role-specific dashboards.</w:t>
      </w:r>
    </w:p>
    <w:p>
      <w:pPr>
        <w:spacing w:before="280" w:after="80"/>
        <w:jc w:val="left"/>
      </w:pPr>
      <w:r>
        <w:rPr>
          <w:rFonts w:ascii="Times New Roman" w:hAnsi="Times New Roman"/>
          <w:b/>
          <w:color w:val="000000"/>
          <w:sz w:val="24"/>
        </w:rPr>
        <w:t>4.3  Notification &amp; Communication Model</w:t>
      </w:r>
    </w:p>
    <w:p>
      <w:pPr>
        <w:spacing w:before="40" w:after="80" w:line="300" w:lineRule="exact"/>
        <w:jc w:val="both"/>
      </w:pPr>
      <w:r>
        <w:rPr>
          <w:rFonts w:ascii="Times New Roman" w:hAnsi="Times New Roman"/>
          <w:b w:val="0"/>
          <w:color w:val="000000"/>
          <w:sz w:val="22"/>
        </w:rPr>
        <w:t>The dual-channel notification system (real-time SignalR in-app + delayed email) is operationally sound. The 10-minute email delay intelligently suppresses email noise for active users while ensuring passive users are still informed. Bulk notifications to enrolled students on course content updates keep learners engaged without requiring manual communication from instructors.</w:t>
      </w:r>
    </w:p>
    <w:p>
      <w:pPr>
        <w:spacing w:before="280" w:after="80"/>
        <w:jc w:val="left"/>
      </w:pPr>
      <w:r>
        <w:rPr>
          <w:rFonts w:ascii="Times New Roman" w:hAnsi="Times New Roman"/>
          <w:b/>
          <w:caps/>
          <w:color w:val="000000"/>
          <w:sz w:val="28"/>
        </w:rPr>
        <w:t>5. Economic Feasibility</w:t>
      </w:r>
    </w:p>
    <w:p>
      <w:pPr>
        <w:spacing w:before="280" w:after="80"/>
        <w:jc w:val="left"/>
      </w:pPr>
      <w:r>
        <w:rPr>
          <w:rFonts w:ascii="Times New Roman" w:hAnsi="Times New Roman"/>
          <w:b/>
          <w:color w:val="000000"/>
          <w:sz w:val="24"/>
        </w:rPr>
        <w:t>5.1  Development Cost Estimate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D9D9D9"/>
          </w:tcPr>
          <w:p>
            <w:pPr>
              <w:jc w:val="center"/>
            </w:pPr>
            <w:r>
              <w:rPr>
                <w:rFonts w:ascii="Times New Roman" w:hAnsi="Times New Roman"/>
                <w:b/>
                <w:color w:val="000000"/>
                <w:sz w:val="20"/>
              </w:rPr>
              <w:t>Component</w:t>
            </w:r>
          </w:p>
        </w:tc>
        <w:tc>
          <w:tcPr>
            <w:tcW w:type="dxa" w:w="2928"/>
            <w:shd w:val="clear" w:color="auto" w:fill="D9D9D9"/>
          </w:tcPr>
          <w:p>
            <w:pPr>
              <w:jc w:val="center"/>
            </w:pPr>
            <w:r>
              <w:rPr>
                <w:rFonts w:ascii="Times New Roman" w:hAnsi="Times New Roman"/>
                <w:b/>
                <w:color w:val="000000"/>
                <w:sz w:val="20"/>
              </w:rPr>
              <w:t>Estimated Effort</w:t>
            </w:r>
          </w:p>
        </w:tc>
        <w:tc>
          <w:tcPr>
            <w:tcW w:type="dxa" w:w="2928"/>
            <w:shd w:val="clear" w:color="auto" w:fill="D9D9D9"/>
          </w:tcPr>
          <w:p>
            <w:pPr>
              <w:jc w:val="center"/>
            </w:pPr>
            <w:r>
              <w:rPr>
                <w:rFonts w:ascii="Times New Roman" w:hAnsi="Times New Roman"/>
                <w:b/>
                <w:color w:val="000000"/>
                <w:sz w:val="20"/>
              </w:rPr>
              <w:t>Cost Basis</w:t>
            </w:r>
          </w:p>
        </w:tc>
      </w:tr>
      <w:tr>
        <w:tc>
          <w:tcPr>
            <w:tcW w:type="dxa" w:w="2928"/>
          </w:tcPr>
          <w:p>
            <w:pPr>
              <w:jc w:val="left"/>
            </w:pPr>
            <w:r>
              <w:rPr>
                <w:rFonts w:ascii="Times New Roman" w:hAnsi="Times New Roman"/>
                <w:b w:val="0"/>
                <w:color w:val="000000"/>
                <w:sz w:val="20"/>
              </w:rPr>
              <w:t>Backend API (ASP.NET Core)</w:t>
            </w:r>
          </w:p>
        </w:tc>
        <w:tc>
          <w:tcPr>
            <w:tcW w:type="dxa" w:w="2928"/>
          </w:tcPr>
          <w:p>
            <w:pPr>
              <w:jc w:val="left"/>
            </w:pPr>
            <w:r>
              <w:rPr>
                <w:rFonts w:ascii="Times New Roman" w:hAnsi="Times New Roman"/>
                <w:b w:val="0"/>
                <w:color w:val="000000"/>
                <w:sz w:val="20"/>
              </w:rPr>
              <w:t>Largely complete</w:t>
            </w:r>
          </w:p>
        </w:tc>
        <w:tc>
          <w:tcPr>
            <w:tcW w:type="dxa" w:w="2928"/>
          </w:tcPr>
          <w:p>
            <w:pPr>
              <w:jc w:val="left"/>
            </w:pPr>
            <w:r>
              <w:rPr>
                <w:rFonts w:ascii="Times New Roman" w:hAnsi="Times New Roman"/>
                <w:b w:val="0"/>
                <w:color w:val="000000"/>
                <w:sz w:val="20"/>
              </w:rPr>
              <w:t>Existing codebase asset</w:t>
            </w:r>
          </w:p>
        </w:tc>
      </w:tr>
      <w:tr>
        <w:tc>
          <w:tcPr>
            <w:tcW w:type="dxa" w:w="2928"/>
          </w:tcPr>
          <w:p>
            <w:pPr>
              <w:jc w:val="left"/>
            </w:pPr>
            <w:r>
              <w:rPr>
                <w:rFonts w:ascii="Times New Roman" w:hAnsi="Times New Roman"/>
                <w:b w:val="0"/>
                <w:color w:val="000000"/>
                <w:sz w:val="20"/>
              </w:rPr>
              <w:t>Flutter Web Frontend</w:t>
            </w:r>
          </w:p>
        </w:tc>
        <w:tc>
          <w:tcPr>
            <w:tcW w:type="dxa" w:w="2928"/>
          </w:tcPr>
          <w:p>
            <w:pPr>
              <w:jc w:val="left"/>
            </w:pPr>
            <w:r>
              <w:rPr>
                <w:rFonts w:ascii="Times New Roman" w:hAnsi="Times New Roman"/>
                <w:b w:val="0"/>
                <w:color w:val="000000"/>
                <w:sz w:val="20"/>
              </w:rPr>
              <w:t>In progress</w:t>
            </w:r>
          </w:p>
        </w:tc>
        <w:tc>
          <w:tcPr>
            <w:tcW w:type="dxa" w:w="2928"/>
          </w:tcPr>
          <w:p>
            <w:pPr>
              <w:jc w:val="left"/>
            </w:pPr>
            <w:r>
              <w:rPr>
                <w:rFonts w:ascii="Times New Roman" w:hAnsi="Times New Roman"/>
                <w:b w:val="0"/>
                <w:color w:val="000000"/>
                <w:sz w:val="20"/>
              </w:rPr>
              <w:t>Primary remaining investment</w:t>
            </w:r>
          </w:p>
        </w:tc>
      </w:tr>
      <w:tr>
        <w:tc>
          <w:tcPr>
            <w:tcW w:type="dxa" w:w="2928"/>
          </w:tcPr>
          <w:p>
            <w:pPr>
              <w:jc w:val="left"/>
            </w:pPr>
            <w:r>
              <w:rPr>
                <w:rFonts w:ascii="Times New Roman" w:hAnsi="Times New Roman"/>
                <w:b w:val="0"/>
                <w:color w:val="000000"/>
                <w:sz w:val="20"/>
              </w:rPr>
              <w:t>AI Integration (Gemini)</w:t>
            </w:r>
          </w:p>
        </w:tc>
        <w:tc>
          <w:tcPr>
            <w:tcW w:type="dxa" w:w="2928"/>
          </w:tcPr>
          <w:p>
            <w:pPr>
              <w:jc w:val="left"/>
            </w:pPr>
            <w:r>
              <w:rPr>
                <w:rFonts w:ascii="Times New Roman" w:hAnsi="Times New Roman"/>
                <w:b w:val="0"/>
                <w:color w:val="000000"/>
                <w:sz w:val="20"/>
              </w:rPr>
              <w:t>Complete</w:t>
            </w:r>
          </w:p>
        </w:tc>
        <w:tc>
          <w:tcPr>
            <w:tcW w:type="dxa" w:w="2928"/>
          </w:tcPr>
          <w:p>
            <w:pPr>
              <w:jc w:val="left"/>
            </w:pPr>
            <w:r>
              <w:rPr>
                <w:rFonts w:ascii="Times New Roman" w:hAnsi="Times New Roman"/>
                <w:b w:val="0"/>
                <w:color w:val="000000"/>
                <w:sz w:val="20"/>
              </w:rPr>
              <w:t>Ongoing API usage cost</w:t>
            </w:r>
          </w:p>
        </w:tc>
      </w:tr>
      <w:tr>
        <w:tc>
          <w:tcPr>
            <w:tcW w:type="dxa" w:w="2928"/>
          </w:tcPr>
          <w:p>
            <w:pPr>
              <w:jc w:val="left"/>
            </w:pPr>
            <w:r>
              <w:rPr>
                <w:rFonts w:ascii="Times New Roman" w:hAnsi="Times New Roman"/>
                <w:b w:val="0"/>
                <w:color w:val="000000"/>
                <w:sz w:val="20"/>
              </w:rPr>
              <w:t>Database design &amp; migrations</w:t>
            </w:r>
          </w:p>
        </w:tc>
        <w:tc>
          <w:tcPr>
            <w:tcW w:type="dxa" w:w="2928"/>
          </w:tcPr>
          <w:p>
            <w:pPr>
              <w:jc w:val="left"/>
            </w:pPr>
            <w:r>
              <w:rPr>
                <w:rFonts w:ascii="Times New Roman" w:hAnsi="Times New Roman"/>
                <w:b w:val="0"/>
                <w:color w:val="000000"/>
                <w:sz w:val="20"/>
              </w:rPr>
              <w:t>Complete</w:t>
            </w:r>
          </w:p>
        </w:tc>
        <w:tc>
          <w:tcPr>
            <w:tcW w:type="dxa" w:w="2928"/>
          </w:tcPr>
          <w:p>
            <w:pPr>
              <w:jc w:val="left"/>
            </w:pPr>
            <w:r>
              <w:rPr>
                <w:rFonts w:ascii="Times New Roman" w:hAnsi="Times New Roman"/>
                <w:b w:val="0"/>
                <w:color w:val="000000"/>
                <w:sz w:val="20"/>
              </w:rPr>
              <w:t>Minimal maintenance cost</w:t>
            </w:r>
          </w:p>
        </w:tc>
      </w:tr>
      <w:tr>
        <w:tc>
          <w:tcPr>
            <w:tcW w:type="dxa" w:w="2928"/>
          </w:tcPr>
          <w:p>
            <w:pPr>
              <w:jc w:val="left"/>
            </w:pPr>
            <w:r>
              <w:rPr>
                <w:rFonts w:ascii="Times New Roman" w:hAnsi="Times New Roman"/>
                <w:b w:val="0"/>
                <w:color w:val="000000"/>
                <w:sz w:val="20"/>
              </w:rPr>
              <w:t>Testing &amp; QA</w:t>
            </w:r>
          </w:p>
        </w:tc>
        <w:tc>
          <w:tcPr>
            <w:tcW w:type="dxa" w:w="2928"/>
          </w:tcPr>
          <w:p>
            <w:pPr>
              <w:jc w:val="left"/>
            </w:pPr>
            <w:r>
              <w:rPr>
                <w:rFonts w:ascii="Times New Roman" w:hAnsi="Times New Roman"/>
                <w:b w:val="0"/>
                <w:color w:val="000000"/>
                <w:sz w:val="20"/>
              </w:rPr>
              <w:t>Pending</w:t>
            </w:r>
          </w:p>
        </w:tc>
        <w:tc>
          <w:tcPr>
            <w:tcW w:type="dxa" w:w="2928"/>
          </w:tcPr>
          <w:p>
            <w:pPr>
              <w:jc w:val="left"/>
            </w:pPr>
            <w:r>
              <w:rPr>
                <w:rFonts w:ascii="Times New Roman" w:hAnsi="Times New Roman"/>
                <w:b w:val="0"/>
                <w:color w:val="000000"/>
                <w:sz w:val="20"/>
              </w:rPr>
              <w:t>Estimated 15–20% of frontend effort</w:t>
            </w:r>
          </w:p>
        </w:tc>
      </w:tr>
      <w:tr>
        <w:tc>
          <w:tcPr>
            <w:tcW w:type="dxa" w:w="2928"/>
          </w:tcPr>
          <w:p>
            <w:pPr>
              <w:jc w:val="left"/>
            </w:pPr>
            <w:r>
              <w:rPr>
                <w:rFonts w:ascii="Times New Roman" w:hAnsi="Times New Roman"/>
                <w:b w:val="0"/>
                <w:color w:val="000000"/>
                <w:sz w:val="20"/>
              </w:rPr>
              <w:t>Security hardening (7 items)</w:t>
            </w:r>
          </w:p>
        </w:tc>
        <w:tc>
          <w:tcPr>
            <w:tcW w:type="dxa" w:w="2928"/>
          </w:tcPr>
          <w:p>
            <w:pPr>
              <w:jc w:val="left"/>
            </w:pPr>
            <w:r>
              <w:rPr>
                <w:rFonts w:ascii="Times New Roman" w:hAnsi="Times New Roman"/>
                <w:b w:val="0"/>
                <w:color w:val="000000"/>
                <w:sz w:val="20"/>
              </w:rPr>
              <w:t>Short-term</w:t>
            </w:r>
          </w:p>
        </w:tc>
        <w:tc>
          <w:tcPr>
            <w:tcW w:type="dxa" w:w="2928"/>
          </w:tcPr>
          <w:p>
            <w:pPr>
              <w:jc w:val="left"/>
            </w:pPr>
            <w:r>
              <w:rPr>
                <w:rFonts w:ascii="Times New Roman" w:hAnsi="Times New Roman"/>
                <w:b w:val="0"/>
                <w:color w:val="000000"/>
                <w:sz w:val="20"/>
              </w:rPr>
              <w:t>1–2 developer-weeks</w:t>
            </w:r>
          </w:p>
        </w:tc>
      </w:tr>
      <w:tr>
        <w:tc>
          <w:tcPr>
            <w:tcW w:type="dxa" w:w="2928"/>
          </w:tcPr>
          <w:p>
            <w:pPr>
              <w:jc w:val="left"/>
            </w:pPr>
            <w:r>
              <w:rPr>
                <w:rFonts w:ascii="Times New Roman" w:hAnsi="Times New Roman"/>
                <w:b w:val="0"/>
                <w:color w:val="000000"/>
                <w:sz w:val="20"/>
              </w:rPr>
              <w:t>Deployment &amp; DevOps setup</w:t>
            </w:r>
          </w:p>
        </w:tc>
        <w:tc>
          <w:tcPr>
            <w:tcW w:type="dxa" w:w="2928"/>
          </w:tcPr>
          <w:p>
            <w:pPr>
              <w:jc w:val="left"/>
            </w:pPr>
            <w:r>
              <w:rPr>
                <w:rFonts w:ascii="Times New Roman" w:hAnsi="Times New Roman"/>
                <w:b w:val="0"/>
                <w:color w:val="000000"/>
                <w:sz w:val="20"/>
              </w:rPr>
              <w:t>Pending</w:t>
            </w:r>
          </w:p>
        </w:tc>
        <w:tc>
          <w:tcPr>
            <w:tcW w:type="dxa" w:w="2928"/>
          </w:tcPr>
          <w:p>
            <w:pPr>
              <w:jc w:val="left"/>
            </w:pPr>
            <w:r>
              <w:rPr>
                <w:rFonts w:ascii="Times New Roman" w:hAnsi="Times New Roman"/>
                <w:b w:val="0"/>
                <w:color w:val="000000"/>
                <w:sz w:val="20"/>
              </w:rPr>
              <w:t>1 developer-week</w:t>
            </w:r>
          </w:p>
        </w:tc>
      </w:tr>
    </w:tbl>
    <w:p/>
    <w:p>
      <w:pPr>
        <w:spacing w:before="40" w:after="80" w:line="300" w:lineRule="exact"/>
        <w:jc w:val="both"/>
      </w:pPr>
      <w:r>
        <w:rPr>
          <w:rFonts w:ascii="Times New Roman" w:hAnsi="Times New Roman"/>
          <w:b w:val="0"/>
          <w:color w:val="000000"/>
          <w:sz w:val="22"/>
        </w:rPr>
        <w:t>The backend is substantially complete and represents a significant reusable asset. The primary remaining development investment is the Flutter Web frontend and the security hardening items identified in Section 3.5.</w:t>
      </w:r>
    </w:p>
    <w:p>
      <w:pPr>
        <w:spacing w:before="280" w:after="80"/>
        <w:jc w:val="left"/>
      </w:pPr>
      <w:r>
        <w:rPr>
          <w:rFonts w:ascii="Times New Roman" w:hAnsi="Times New Roman"/>
          <w:b/>
          <w:color w:val="000000"/>
          <w:sz w:val="24"/>
        </w:rPr>
        <w:t>5.2  Operational Cost Estimate (Monthly, Production)</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D9D9D9"/>
          </w:tcPr>
          <w:p>
            <w:pPr>
              <w:jc w:val="center"/>
            </w:pPr>
            <w:r>
              <w:rPr>
                <w:rFonts w:ascii="Times New Roman" w:hAnsi="Times New Roman"/>
                <w:b/>
                <w:color w:val="000000"/>
                <w:sz w:val="20"/>
              </w:rPr>
              <w:t>Cost Item</w:t>
            </w:r>
          </w:p>
        </w:tc>
        <w:tc>
          <w:tcPr>
            <w:tcW w:type="dxa" w:w="2928"/>
            <w:shd w:val="clear" w:color="auto" w:fill="D9D9D9"/>
          </w:tcPr>
          <w:p>
            <w:pPr>
              <w:jc w:val="center"/>
            </w:pPr>
            <w:r>
              <w:rPr>
                <w:rFonts w:ascii="Times New Roman" w:hAnsi="Times New Roman"/>
                <w:b/>
                <w:color w:val="000000"/>
                <w:sz w:val="20"/>
              </w:rPr>
              <w:t>Tier / Volume</w:t>
            </w:r>
          </w:p>
        </w:tc>
        <w:tc>
          <w:tcPr>
            <w:tcW w:type="dxa" w:w="2928"/>
            <w:shd w:val="clear" w:color="auto" w:fill="D9D9D9"/>
          </w:tcPr>
          <w:p>
            <w:pPr>
              <w:jc w:val="center"/>
            </w:pPr>
            <w:r>
              <w:rPr>
                <w:rFonts w:ascii="Times New Roman" w:hAnsi="Times New Roman"/>
                <w:b/>
                <w:color w:val="000000"/>
                <w:sz w:val="20"/>
              </w:rPr>
              <w:t>Estimated Monthly Cost (USD)</w:t>
            </w:r>
          </w:p>
        </w:tc>
      </w:tr>
      <w:tr>
        <w:tc>
          <w:tcPr>
            <w:tcW w:type="dxa" w:w="2928"/>
          </w:tcPr>
          <w:p>
            <w:pPr>
              <w:jc w:val="left"/>
            </w:pPr>
            <w:r>
              <w:rPr>
                <w:rFonts w:ascii="Times New Roman" w:hAnsi="Times New Roman"/>
                <w:b w:val="0"/>
                <w:color w:val="000000"/>
                <w:sz w:val="20"/>
              </w:rPr>
              <w:t>Cloud VM / App Service (ASP.NET Core)</w:t>
            </w:r>
          </w:p>
        </w:tc>
        <w:tc>
          <w:tcPr>
            <w:tcW w:type="dxa" w:w="2928"/>
          </w:tcPr>
          <w:p>
            <w:pPr>
              <w:jc w:val="left"/>
            </w:pPr>
            <w:r>
              <w:rPr>
                <w:rFonts w:ascii="Times New Roman" w:hAnsi="Times New Roman"/>
                <w:b w:val="0"/>
                <w:color w:val="000000"/>
                <w:sz w:val="20"/>
              </w:rPr>
              <w:t>2-core / 4GB RAM</w:t>
            </w:r>
          </w:p>
        </w:tc>
        <w:tc>
          <w:tcPr>
            <w:tcW w:type="dxa" w:w="2928"/>
          </w:tcPr>
          <w:p>
            <w:pPr>
              <w:jc w:val="left"/>
            </w:pPr>
            <w:r>
              <w:rPr>
                <w:rFonts w:ascii="Times New Roman" w:hAnsi="Times New Roman"/>
                <w:b w:val="0"/>
                <w:color w:val="000000"/>
                <w:sz w:val="20"/>
              </w:rPr>
              <w:t>$40–$80</w:t>
            </w:r>
          </w:p>
        </w:tc>
      </w:tr>
      <w:tr>
        <w:tc>
          <w:tcPr>
            <w:tcW w:type="dxa" w:w="2928"/>
          </w:tcPr>
          <w:p>
            <w:pPr>
              <w:jc w:val="left"/>
            </w:pPr>
            <w:r>
              <w:rPr>
                <w:rFonts w:ascii="Times New Roman" w:hAnsi="Times New Roman"/>
                <w:b w:val="0"/>
                <w:color w:val="000000"/>
                <w:sz w:val="20"/>
              </w:rPr>
              <w:t>SQL Server (Azure SQL / self-hosted)</w:t>
            </w:r>
          </w:p>
        </w:tc>
        <w:tc>
          <w:tcPr>
            <w:tcW w:type="dxa" w:w="2928"/>
          </w:tcPr>
          <w:p>
            <w:pPr>
              <w:jc w:val="left"/>
            </w:pPr>
            <w:r>
              <w:rPr>
                <w:rFonts w:ascii="Times New Roman" w:hAnsi="Times New Roman"/>
                <w:b w:val="0"/>
                <w:color w:val="000000"/>
                <w:sz w:val="20"/>
              </w:rPr>
              <w:t>Standard S1</w:t>
            </w:r>
          </w:p>
        </w:tc>
        <w:tc>
          <w:tcPr>
            <w:tcW w:type="dxa" w:w="2928"/>
          </w:tcPr>
          <w:p>
            <w:pPr>
              <w:jc w:val="left"/>
            </w:pPr>
            <w:r>
              <w:rPr>
                <w:rFonts w:ascii="Times New Roman" w:hAnsi="Times New Roman"/>
                <w:b w:val="0"/>
                <w:color w:val="000000"/>
                <w:sz w:val="20"/>
              </w:rPr>
              <w:t>$30–$60</w:t>
            </w:r>
          </w:p>
        </w:tc>
      </w:tr>
      <w:tr>
        <w:tc>
          <w:tcPr>
            <w:tcW w:type="dxa" w:w="2928"/>
          </w:tcPr>
          <w:p>
            <w:pPr>
              <w:jc w:val="left"/>
            </w:pPr>
            <w:r>
              <w:rPr>
                <w:rFonts w:ascii="Times New Roman" w:hAnsi="Times New Roman"/>
                <w:b w:val="0"/>
                <w:color w:val="000000"/>
                <w:sz w:val="20"/>
              </w:rPr>
              <w:t>Google Gemini API (Gemini 2.0 Flash)</w:t>
            </w:r>
          </w:p>
        </w:tc>
        <w:tc>
          <w:tcPr>
            <w:tcW w:type="dxa" w:w="2928"/>
          </w:tcPr>
          <w:p>
            <w:pPr>
              <w:jc w:val="left"/>
            </w:pPr>
            <w:r>
              <w:rPr>
                <w:rFonts w:ascii="Times New Roman" w:hAnsi="Times New Roman"/>
                <w:b w:val="0"/>
                <w:color w:val="000000"/>
                <w:sz w:val="20"/>
              </w:rPr>
              <w:t>~500 quiz gen + 50 summarizations</w:t>
            </w:r>
          </w:p>
        </w:tc>
        <w:tc>
          <w:tcPr>
            <w:tcW w:type="dxa" w:w="2928"/>
          </w:tcPr>
          <w:p>
            <w:pPr>
              <w:jc w:val="left"/>
            </w:pPr>
            <w:r>
              <w:rPr>
                <w:rFonts w:ascii="Times New Roman" w:hAnsi="Times New Roman"/>
                <w:b w:val="0"/>
                <w:color w:val="000000"/>
                <w:sz w:val="20"/>
              </w:rPr>
              <w:t>$20–$50</w:t>
            </w:r>
          </w:p>
        </w:tc>
      </w:tr>
      <w:tr>
        <w:tc>
          <w:tcPr>
            <w:tcW w:type="dxa" w:w="2928"/>
          </w:tcPr>
          <w:p>
            <w:pPr>
              <w:jc w:val="left"/>
            </w:pPr>
            <w:r>
              <w:rPr>
                <w:rFonts w:ascii="Times New Roman" w:hAnsi="Times New Roman"/>
                <w:b w:val="0"/>
                <w:color w:val="000000"/>
                <w:sz w:val="20"/>
              </w:rPr>
              <w:t>Email delivery (Gmail SMTP / SendGrid)</w:t>
            </w:r>
          </w:p>
        </w:tc>
        <w:tc>
          <w:tcPr>
            <w:tcW w:type="dxa" w:w="2928"/>
          </w:tcPr>
          <w:p>
            <w:pPr>
              <w:jc w:val="left"/>
            </w:pPr>
            <w:r>
              <w:rPr>
                <w:rFonts w:ascii="Times New Roman" w:hAnsi="Times New Roman"/>
                <w:b w:val="0"/>
                <w:color w:val="000000"/>
                <w:sz w:val="20"/>
              </w:rPr>
              <w:t>&lt; 10,000 emails/month</w:t>
            </w:r>
          </w:p>
        </w:tc>
        <w:tc>
          <w:tcPr>
            <w:tcW w:type="dxa" w:w="2928"/>
          </w:tcPr>
          <w:p>
            <w:pPr>
              <w:jc w:val="left"/>
            </w:pPr>
            <w:r>
              <w:rPr>
                <w:rFonts w:ascii="Times New Roman" w:hAnsi="Times New Roman"/>
                <w:b w:val="0"/>
                <w:color w:val="000000"/>
                <w:sz w:val="20"/>
              </w:rPr>
              <w:t>$0–$20</w:t>
            </w:r>
          </w:p>
        </w:tc>
      </w:tr>
      <w:tr>
        <w:tc>
          <w:tcPr>
            <w:tcW w:type="dxa" w:w="2928"/>
          </w:tcPr>
          <w:p>
            <w:pPr>
              <w:jc w:val="left"/>
            </w:pPr>
            <w:r>
              <w:rPr>
                <w:rFonts w:ascii="Times New Roman" w:hAnsi="Times New Roman"/>
                <w:b w:val="0"/>
                <w:color w:val="000000"/>
                <w:sz w:val="20"/>
              </w:rPr>
              <w:t>File storage (local or Blob Storage)</w:t>
            </w:r>
          </w:p>
        </w:tc>
        <w:tc>
          <w:tcPr>
            <w:tcW w:type="dxa" w:w="2928"/>
          </w:tcPr>
          <w:p>
            <w:pPr>
              <w:jc w:val="left"/>
            </w:pPr>
            <w:r>
              <w:rPr>
                <w:rFonts w:ascii="Times New Roman" w:hAnsi="Times New Roman"/>
                <w:b w:val="0"/>
                <w:color w:val="000000"/>
                <w:sz w:val="20"/>
              </w:rPr>
              <w:t>Initial 100GB</w:t>
            </w:r>
          </w:p>
        </w:tc>
        <w:tc>
          <w:tcPr>
            <w:tcW w:type="dxa" w:w="2928"/>
          </w:tcPr>
          <w:p>
            <w:pPr>
              <w:jc w:val="left"/>
            </w:pPr>
            <w:r>
              <w:rPr>
                <w:rFonts w:ascii="Times New Roman" w:hAnsi="Times New Roman"/>
                <w:b w:val="0"/>
                <w:color w:val="000000"/>
                <w:sz w:val="20"/>
              </w:rPr>
              <w:t>$5–$15</w:t>
            </w:r>
          </w:p>
        </w:tc>
      </w:tr>
      <w:tr>
        <w:tc>
          <w:tcPr>
            <w:tcW w:type="dxa" w:w="2928"/>
          </w:tcPr>
          <w:p>
            <w:pPr>
              <w:jc w:val="left"/>
            </w:pPr>
            <w:r>
              <w:rPr>
                <w:rFonts w:ascii="Times New Roman" w:hAnsi="Times New Roman"/>
                <w:b w:val="0"/>
                <w:color w:val="000000"/>
                <w:sz w:val="20"/>
              </w:rPr>
              <w:t>SSL Certificate</w:t>
            </w:r>
          </w:p>
        </w:tc>
        <w:tc>
          <w:tcPr>
            <w:tcW w:type="dxa" w:w="2928"/>
          </w:tcPr>
          <w:p>
            <w:pPr>
              <w:jc w:val="left"/>
            </w:pPr>
            <w:r>
              <w:rPr>
                <w:rFonts w:ascii="Times New Roman" w:hAnsi="Times New Roman"/>
                <w:b w:val="0"/>
                <w:color w:val="000000"/>
                <w:sz w:val="20"/>
              </w:rPr>
              <w:t>Let's Encrypt</w:t>
            </w:r>
          </w:p>
        </w:tc>
        <w:tc>
          <w:tcPr>
            <w:tcW w:type="dxa" w:w="2928"/>
          </w:tcPr>
          <w:p>
            <w:pPr>
              <w:jc w:val="left"/>
            </w:pPr>
            <w:r>
              <w:rPr>
                <w:rFonts w:ascii="Times New Roman" w:hAnsi="Times New Roman"/>
                <w:b w:val="0"/>
                <w:color w:val="000000"/>
                <w:sz w:val="20"/>
              </w:rPr>
              <w:t>$0</w:t>
            </w:r>
          </w:p>
        </w:tc>
      </w:tr>
      <w:tr>
        <w:tc>
          <w:tcPr>
            <w:tcW w:type="dxa" w:w="2928"/>
          </w:tcPr>
          <w:p>
            <w:pPr>
              <w:jc w:val="left"/>
            </w:pPr>
            <w:r>
              <w:rPr>
                <w:rFonts w:ascii="Times New Roman" w:hAnsi="Times New Roman"/>
                <w:b w:val="0"/>
                <w:color w:val="000000"/>
                <w:sz w:val="20"/>
              </w:rPr>
              <w:t>Total Estimate</w:t>
            </w:r>
          </w:p>
        </w:tc>
        <w:tc>
          <w:tcPr>
            <w:tcW w:type="dxa" w:w="2928"/>
          </w:tcPr>
          <w:p>
            <w:pPr>
              <w:jc w:val="left"/>
            </w:pPr>
            <w:r>
              <w:rPr>
                <w:rFonts w:ascii="Times New Roman" w:hAnsi="Times New Roman"/>
                <w:b w:val="0"/>
                <w:color w:val="000000"/>
                <w:sz w:val="20"/>
              </w:rPr>
            </w:r>
          </w:p>
        </w:tc>
        <w:tc>
          <w:tcPr>
            <w:tcW w:type="dxa" w:w="2928"/>
          </w:tcPr>
          <w:p>
            <w:pPr>
              <w:jc w:val="left"/>
            </w:pPr>
            <w:r>
              <w:rPr>
                <w:rFonts w:ascii="Times New Roman" w:hAnsi="Times New Roman"/>
                <w:b w:val="0"/>
                <w:color w:val="000000"/>
                <w:sz w:val="20"/>
              </w:rPr>
              <w:t>$95–$225 / month</w:t>
            </w:r>
          </w:p>
        </w:tc>
      </w:tr>
    </w:tbl>
    <w:p/>
    <w:p>
      <w:pPr>
        <w:spacing w:before="40" w:after="80" w:line="300" w:lineRule="exact"/>
        <w:jc w:val="both"/>
      </w:pPr>
      <w:r>
        <w:rPr>
          <w:rFonts w:ascii="Times New Roman" w:hAnsi="Times New Roman"/>
          <w:b w:val="0"/>
          <w:color w:val="000000"/>
          <w:sz w:val="22"/>
        </w:rPr>
        <w:t>These figures are conservative estimates for a medium-sized deployment (500–2,000 students). Costs scale primarily with Gemini API usage and file storage growth. The AI cost component can be controlled through usage quotas and caching (the system already caches AI summaries).</w:t>
      </w:r>
    </w:p>
    <w:p>
      <w:pPr>
        <w:spacing w:before="280" w:after="80"/>
        <w:jc w:val="left"/>
      </w:pPr>
      <w:r>
        <w:rPr>
          <w:rFonts w:ascii="Times New Roman" w:hAnsi="Times New Roman"/>
          <w:b/>
          <w:color w:val="000000"/>
          <w:sz w:val="24"/>
        </w:rPr>
        <w:t>5.3  Cost-Benefit Analysis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D9D9D9"/>
          </w:tcPr>
          <w:p>
            <w:pPr>
              <w:jc w:val="center"/>
            </w:pPr>
            <w:r>
              <w:rPr>
                <w:rFonts w:ascii="Times New Roman" w:hAnsi="Times New Roman"/>
                <w:b/>
                <w:color w:val="000000"/>
                <w:sz w:val="20"/>
              </w:rPr>
              <w:t>Benefit</w:t>
            </w:r>
          </w:p>
        </w:tc>
        <w:tc>
          <w:tcPr>
            <w:tcW w:type="dxa" w:w="4392"/>
            <w:shd w:val="clear" w:color="auto" w:fill="D9D9D9"/>
          </w:tcPr>
          <w:p>
            <w:pPr>
              <w:jc w:val="center"/>
            </w:pPr>
            <w:r>
              <w:rPr>
                <w:rFonts w:ascii="Times New Roman" w:hAnsi="Times New Roman"/>
                <w:b/>
                <w:color w:val="000000"/>
                <w:sz w:val="20"/>
              </w:rPr>
              <w:t>Quantification</w:t>
            </w:r>
          </w:p>
        </w:tc>
      </w:tr>
      <w:tr>
        <w:tc>
          <w:tcPr>
            <w:tcW w:type="dxa" w:w="4392"/>
          </w:tcPr>
          <w:p>
            <w:pPr>
              <w:jc w:val="left"/>
            </w:pPr>
            <w:r>
              <w:rPr>
                <w:rFonts w:ascii="Times New Roman" w:hAnsi="Times New Roman"/>
                <w:b w:val="0"/>
                <w:color w:val="000000"/>
                <w:sz w:val="20"/>
              </w:rPr>
              <w:t>Instructor time savings (AI quiz generation)</w:t>
            </w:r>
          </w:p>
        </w:tc>
        <w:tc>
          <w:tcPr>
            <w:tcW w:type="dxa" w:w="4392"/>
          </w:tcPr>
          <w:p>
            <w:pPr>
              <w:jc w:val="left"/>
            </w:pPr>
            <w:r>
              <w:rPr>
                <w:rFonts w:ascii="Times New Roman" w:hAnsi="Times New Roman"/>
                <w:b w:val="0"/>
                <w:color w:val="000000"/>
                <w:sz w:val="20"/>
              </w:rPr>
              <w:t>Est. 3–5 hours/quiz saved; ~$30–$80/quiz at instructor hourly rate</w:t>
            </w:r>
          </w:p>
        </w:tc>
      </w:tr>
      <w:tr>
        <w:tc>
          <w:tcPr>
            <w:tcW w:type="dxa" w:w="4392"/>
          </w:tcPr>
          <w:p>
            <w:pPr>
              <w:jc w:val="left"/>
            </w:pPr>
            <w:r>
              <w:rPr>
                <w:rFonts w:ascii="Times New Roman" w:hAnsi="Times New Roman"/>
                <w:b w:val="0"/>
                <w:color w:val="000000"/>
                <w:sz w:val="20"/>
              </w:rPr>
              <w:t>Lecture summarization</w:t>
            </w:r>
          </w:p>
        </w:tc>
        <w:tc>
          <w:tcPr>
            <w:tcW w:type="dxa" w:w="4392"/>
          </w:tcPr>
          <w:p>
            <w:pPr>
              <w:jc w:val="left"/>
            </w:pPr>
            <w:r>
              <w:rPr>
                <w:rFonts w:ascii="Times New Roman" w:hAnsi="Times New Roman"/>
                <w:b w:val="0"/>
                <w:color w:val="000000"/>
                <w:sz w:val="20"/>
              </w:rPr>
              <w:t>Reduces student study time; improves assessment readiness</w:t>
            </w:r>
          </w:p>
        </w:tc>
      </w:tr>
      <w:tr>
        <w:tc>
          <w:tcPr>
            <w:tcW w:type="dxa" w:w="4392"/>
          </w:tcPr>
          <w:p>
            <w:pPr>
              <w:jc w:val="left"/>
            </w:pPr>
            <w:r>
              <w:rPr>
                <w:rFonts w:ascii="Times New Roman" w:hAnsi="Times New Roman"/>
                <w:b w:val="0"/>
                <w:color w:val="000000"/>
                <w:sz w:val="20"/>
              </w:rPr>
              <w:t>Automated grading (MCQ/TrueFalse)</w:t>
            </w:r>
          </w:p>
        </w:tc>
        <w:tc>
          <w:tcPr>
            <w:tcW w:type="dxa" w:w="4392"/>
          </w:tcPr>
          <w:p>
            <w:pPr>
              <w:jc w:val="left"/>
            </w:pPr>
            <w:r>
              <w:rPr>
                <w:rFonts w:ascii="Times New Roman" w:hAnsi="Times New Roman"/>
                <w:b w:val="0"/>
                <w:color w:val="000000"/>
                <w:sz w:val="20"/>
              </w:rPr>
              <w:t>Immediate results; zero grading overhead for objective questions</w:t>
            </w:r>
          </w:p>
        </w:tc>
      </w:tr>
      <w:tr>
        <w:tc>
          <w:tcPr>
            <w:tcW w:type="dxa" w:w="4392"/>
          </w:tcPr>
          <w:p>
            <w:pPr>
              <w:jc w:val="left"/>
            </w:pPr>
            <w:r>
              <w:rPr>
                <w:rFonts w:ascii="Times New Roman" w:hAnsi="Times New Roman"/>
                <w:b w:val="0"/>
                <w:color w:val="000000"/>
                <w:sz w:val="20"/>
              </w:rPr>
              <w:t>Bulk student import</w:t>
            </w:r>
          </w:p>
        </w:tc>
        <w:tc>
          <w:tcPr>
            <w:tcW w:type="dxa" w:w="4392"/>
          </w:tcPr>
          <w:p>
            <w:pPr>
              <w:jc w:val="left"/>
            </w:pPr>
            <w:r>
              <w:rPr>
                <w:rFonts w:ascii="Times New Roman" w:hAnsi="Times New Roman"/>
                <w:b w:val="0"/>
                <w:color w:val="000000"/>
                <w:sz w:val="20"/>
              </w:rPr>
              <w:t>Onboarding 500 students: manual ~10 hrs → automated ~15 min</w:t>
            </w:r>
          </w:p>
        </w:tc>
      </w:tr>
      <w:tr>
        <w:tc>
          <w:tcPr>
            <w:tcW w:type="dxa" w:w="4392"/>
          </w:tcPr>
          <w:p>
            <w:pPr>
              <w:jc w:val="left"/>
            </w:pPr>
            <w:r>
              <w:rPr>
                <w:rFonts w:ascii="Times New Roman" w:hAnsi="Times New Roman"/>
                <w:b w:val="0"/>
                <w:color w:val="000000"/>
                <w:sz w:val="20"/>
              </w:rPr>
              <w:t>Real-time notifications</w:t>
            </w:r>
          </w:p>
        </w:tc>
        <w:tc>
          <w:tcPr>
            <w:tcW w:type="dxa" w:w="4392"/>
          </w:tcPr>
          <w:p>
            <w:pPr>
              <w:jc w:val="left"/>
            </w:pPr>
            <w:r>
              <w:rPr>
                <w:rFonts w:ascii="Times New Roman" w:hAnsi="Times New Roman"/>
                <w:b w:val="0"/>
                <w:color w:val="000000"/>
                <w:sz w:val="20"/>
              </w:rPr>
              <w:t>Reduces instructor-to-student communication overhead</w:t>
            </w:r>
          </w:p>
        </w:tc>
      </w:tr>
      <w:tr>
        <w:tc>
          <w:tcPr>
            <w:tcW w:type="dxa" w:w="4392"/>
          </w:tcPr>
          <w:p>
            <w:pPr>
              <w:jc w:val="left"/>
            </w:pPr>
            <w:r>
              <w:rPr>
                <w:rFonts w:ascii="Times New Roman" w:hAnsi="Times New Roman"/>
                <w:b w:val="0"/>
                <w:color w:val="000000"/>
                <w:sz w:val="20"/>
              </w:rPr>
              <w:t>Centralized platform vs. fragmented tools</w:t>
            </w:r>
          </w:p>
        </w:tc>
        <w:tc>
          <w:tcPr>
            <w:tcW w:type="dxa" w:w="4392"/>
          </w:tcPr>
          <w:p>
            <w:pPr>
              <w:jc w:val="left"/>
            </w:pPr>
            <w:r>
              <w:rPr>
                <w:rFonts w:ascii="Times New Roman" w:hAnsi="Times New Roman"/>
                <w:b w:val="0"/>
                <w:color w:val="000000"/>
                <w:sz w:val="20"/>
              </w:rPr>
              <w:t>Eliminates licensing costs for separate quiz, LMS, and notification tools</w:t>
            </w:r>
          </w:p>
        </w:tc>
      </w:tr>
    </w:tbl>
    <w:p/>
    <w:p>
      <w:pPr>
        <w:spacing w:before="40" w:after="80" w:line="300" w:lineRule="exact"/>
        <w:jc w:val="both"/>
      </w:pPr>
      <w:r>
        <w:rPr>
          <w:rFonts w:ascii="Times New Roman" w:hAnsi="Times New Roman"/>
          <w:b w:val="0"/>
          <w:color w:val="000000"/>
          <w:sz w:val="22"/>
        </w:rPr>
        <w:t>The AI-powered quiz generation alone, at a conservative estimate of 3 hours saved per quiz and 50 quizzes per semester, represents 150 instructor-hours saved — equivalent to significant cost avoidance that dwarfs the $225/month operational cost.</w:t>
      </w:r>
    </w:p>
    <w:p>
      <w:pPr>
        <w:spacing w:before="280" w:after="80"/>
        <w:jc w:val="left"/>
      </w:pPr>
      <w:r>
        <w:rPr>
          <w:rFonts w:ascii="Times New Roman" w:hAnsi="Times New Roman"/>
          <w:b/>
          <w:caps/>
          <w:color w:val="000000"/>
          <w:sz w:val="28"/>
        </w:rPr>
        <w:t>6. Risk Assessment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D9D9D9"/>
          </w:tcPr>
          <w:p>
            <w:pPr>
              <w:jc w:val="center"/>
            </w:pPr>
            <w:r>
              <w:rPr>
                <w:rFonts w:ascii="Times New Roman" w:hAnsi="Times New Roman"/>
                <w:b/>
                <w:color w:val="000000"/>
                <w:sz w:val="20"/>
              </w:rPr>
              <w:t>Risk</w:t>
            </w:r>
          </w:p>
        </w:tc>
        <w:tc>
          <w:tcPr>
            <w:tcW w:type="dxa" w:w="2196"/>
            <w:shd w:val="clear" w:color="auto" w:fill="D9D9D9"/>
          </w:tcPr>
          <w:p>
            <w:pPr>
              <w:jc w:val="center"/>
            </w:pPr>
            <w:r>
              <w:rPr>
                <w:rFonts w:ascii="Times New Roman" w:hAnsi="Times New Roman"/>
                <w:b/>
                <w:color w:val="000000"/>
                <w:sz w:val="20"/>
              </w:rPr>
              <w:t>Likelihood</w:t>
            </w:r>
          </w:p>
        </w:tc>
        <w:tc>
          <w:tcPr>
            <w:tcW w:type="dxa" w:w="2196"/>
            <w:shd w:val="clear" w:color="auto" w:fill="D9D9D9"/>
          </w:tcPr>
          <w:p>
            <w:pPr>
              <w:jc w:val="center"/>
            </w:pPr>
            <w:r>
              <w:rPr>
                <w:rFonts w:ascii="Times New Roman" w:hAnsi="Times New Roman"/>
                <w:b/>
                <w:color w:val="000000"/>
                <w:sz w:val="20"/>
              </w:rPr>
              <w:t>Impact</w:t>
            </w:r>
          </w:p>
        </w:tc>
        <w:tc>
          <w:tcPr>
            <w:tcW w:type="dxa" w:w="2196"/>
            <w:shd w:val="clear" w:color="auto" w:fill="D9D9D9"/>
          </w:tcPr>
          <w:p>
            <w:pPr>
              <w:jc w:val="center"/>
            </w:pPr>
            <w:r>
              <w:rPr>
                <w:rFonts w:ascii="Times New Roman" w:hAnsi="Times New Roman"/>
                <w:b/>
                <w:color w:val="000000"/>
                <w:sz w:val="20"/>
              </w:rPr>
              <w:t>Mitigation</w:t>
            </w:r>
          </w:p>
        </w:tc>
      </w:tr>
      <w:tr>
        <w:tc>
          <w:tcPr>
            <w:tcW w:type="dxa" w:w="2196"/>
          </w:tcPr>
          <w:p>
            <w:pPr>
              <w:jc w:val="left"/>
            </w:pPr>
            <w:r>
              <w:rPr>
                <w:rFonts w:ascii="Times New Roman" w:hAnsi="Times New Roman"/>
                <w:b w:val="0"/>
                <w:color w:val="000000"/>
                <w:sz w:val="20"/>
              </w:rPr>
              <w:t>JWT secret exposed in config</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Critical</w:t>
            </w:r>
          </w:p>
        </w:tc>
        <w:tc>
          <w:tcPr>
            <w:tcW w:type="dxa" w:w="2196"/>
          </w:tcPr>
          <w:p>
            <w:pPr>
              <w:jc w:val="left"/>
            </w:pPr>
            <w:r>
              <w:rPr>
                <w:rFonts w:ascii="Times New Roman" w:hAnsi="Times New Roman"/>
                <w:b w:val="0"/>
                <w:color w:val="000000"/>
                <w:sz w:val="20"/>
              </w:rPr>
              <w:t>Move to environment secrets before deployment</w:t>
            </w:r>
          </w:p>
        </w:tc>
      </w:tr>
      <w:tr>
        <w:tc>
          <w:tcPr>
            <w:tcW w:type="dxa" w:w="2196"/>
          </w:tcPr>
          <w:p>
            <w:pPr>
              <w:jc w:val="left"/>
            </w:pPr>
            <w:r>
              <w:rPr>
                <w:rFonts w:ascii="Times New Roman" w:hAnsi="Times New Roman"/>
                <w:b w:val="0"/>
                <w:color w:val="000000"/>
                <w:sz w:val="20"/>
              </w:rPr>
              <w:t>Gemini API unavailability</w:t>
            </w:r>
          </w:p>
        </w:tc>
        <w:tc>
          <w:tcPr>
            <w:tcW w:type="dxa" w:w="2196"/>
          </w:tcPr>
          <w:p>
            <w:pPr>
              <w:jc w:val="left"/>
            </w:pPr>
            <w:r>
              <w:rPr>
                <w:rFonts w:ascii="Times New Roman" w:hAnsi="Times New Roman"/>
                <w:b w:val="0"/>
                <w:color w:val="000000"/>
                <w:sz w:val="20"/>
              </w:rPr>
              <w:t>Low</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Graceful degradation; non-AI features unaffected</w:t>
            </w:r>
          </w:p>
        </w:tc>
      </w:tr>
      <w:tr>
        <w:tc>
          <w:tcPr>
            <w:tcW w:type="dxa" w:w="2196"/>
          </w:tcPr>
          <w:p>
            <w:pPr>
              <w:jc w:val="left"/>
            </w:pPr>
            <w:r>
              <w:rPr>
                <w:rFonts w:ascii="Times New Roman" w:hAnsi="Times New Roman"/>
                <w:b w:val="0"/>
                <w:color w:val="000000"/>
                <w:sz w:val="20"/>
              </w:rPr>
              <w:t>Gemini rate limiting (429)</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Low</w:t>
            </w:r>
          </w:p>
        </w:tc>
        <w:tc>
          <w:tcPr>
            <w:tcW w:type="dxa" w:w="2196"/>
          </w:tcPr>
          <w:p>
            <w:pPr>
              <w:jc w:val="left"/>
            </w:pPr>
            <w:r>
              <w:rPr>
                <w:rFonts w:ascii="Times New Roman" w:hAnsi="Times New Roman"/>
                <w:b w:val="0"/>
                <w:color w:val="000000"/>
                <w:sz w:val="20"/>
              </w:rPr>
              <w:t>Exponential backoff already implemented</w:t>
            </w:r>
          </w:p>
        </w:tc>
      </w:tr>
      <w:tr>
        <w:tc>
          <w:tcPr>
            <w:tcW w:type="dxa" w:w="2196"/>
          </w:tcPr>
          <w:p>
            <w:pPr>
              <w:jc w:val="left"/>
            </w:pPr>
            <w:r>
              <w:rPr>
                <w:rFonts w:ascii="Times New Roman" w:hAnsi="Times New Roman"/>
                <w:b w:val="0"/>
                <w:color w:val="000000"/>
                <w:sz w:val="20"/>
              </w:rPr>
              <w:t>Large video upload timeout</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Low</w:t>
            </w:r>
          </w:p>
        </w:tc>
        <w:tc>
          <w:tcPr>
            <w:tcW w:type="dxa" w:w="2196"/>
          </w:tcPr>
          <w:p>
            <w:pPr>
              <w:jc w:val="left"/>
            </w:pPr>
            <w:r>
              <w:rPr>
                <w:rFonts w:ascii="Times New Roman" w:hAnsi="Times New Roman"/>
                <w:b w:val="0"/>
                <w:color w:val="000000"/>
                <w:sz w:val="20"/>
              </w:rPr>
              <w:t>Async Hangfire job already implemented</w:t>
            </w:r>
          </w:p>
        </w:tc>
      </w:tr>
      <w:tr>
        <w:tc>
          <w:tcPr>
            <w:tcW w:type="dxa" w:w="2196"/>
          </w:tcPr>
          <w:p>
            <w:pPr>
              <w:jc w:val="left"/>
            </w:pPr>
            <w:r>
              <w:rPr>
                <w:rFonts w:ascii="Times New Roman" w:hAnsi="Times New Roman"/>
                <w:b w:val="0"/>
                <w:color w:val="000000"/>
                <w:sz w:val="20"/>
              </w:rPr>
              <w:t>File storage disk exhaustion</w:t>
            </w:r>
          </w:p>
        </w:tc>
        <w:tc>
          <w:tcPr>
            <w:tcW w:type="dxa" w:w="2196"/>
          </w:tcPr>
          <w:p>
            <w:pPr>
              <w:jc w:val="left"/>
            </w:pPr>
            <w:r>
              <w:rPr>
                <w:rFonts w:ascii="Times New Roman" w:hAnsi="Times New Roman"/>
                <w:b w:val="0"/>
                <w:color w:val="000000"/>
                <w:sz w:val="20"/>
              </w:rPr>
              <w:t>Medium (long-term)</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Monitor disk; migrate to cloud blob storage</w:t>
            </w:r>
          </w:p>
        </w:tc>
      </w:tr>
      <w:tr>
        <w:tc>
          <w:tcPr>
            <w:tcW w:type="dxa" w:w="2196"/>
          </w:tcPr>
          <w:p>
            <w:pPr>
              <w:jc w:val="left"/>
            </w:pPr>
            <w:r>
              <w:rPr>
                <w:rFonts w:ascii="Times New Roman" w:hAnsi="Times New Roman"/>
                <w:b w:val="0"/>
                <w:color w:val="000000"/>
                <w:sz w:val="20"/>
              </w:rPr>
              <w:t>Database single point of failure</w:t>
            </w:r>
          </w:p>
        </w:tc>
        <w:tc>
          <w:tcPr>
            <w:tcW w:type="dxa" w:w="2196"/>
          </w:tcPr>
          <w:p>
            <w:pPr>
              <w:jc w:val="left"/>
            </w:pPr>
            <w:r>
              <w:rPr>
                <w:rFonts w:ascii="Times New Roman" w:hAnsi="Times New Roman"/>
                <w:b w:val="0"/>
                <w:color w:val="000000"/>
                <w:sz w:val="20"/>
              </w:rPr>
              <w:t>Low</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Enable SQL Server backups; consider Always-On</w:t>
            </w:r>
          </w:p>
        </w:tc>
      </w:tr>
      <w:tr>
        <w:tc>
          <w:tcPr>
            <w:tcW w:type="dxa" w:w="2196"/>
          </w:tcPr>
          <w:p>
            <w:pPr>
              <w:jc w:val="left"/>
            </w:pPr>
            <w:r>
              <w:rPr>
                <w:rFonts w:ascii="Times New Roman" w:hAnsi="Times New Roman"/>
                <w:b w:val="0"/>
                <w:color w:val="000000"/>
                <w:sz w:val="20"/>
              </w:rPr>
              <w:t>No token refresh — session UX</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Low</w:t>
            </w:r>
          </w:p>
        </w:tc>
        <w:tc>
          <w:tcPr>
            <w:tcW w:type="dxa" w:w="2196"/>
          </w:tcPr>
          <w:p>
            <w:pPr>
              <w:jc w:val="left"/>
            </w:pPr>
            <w:r>
              <w:rPr>
                <w:rFonts w:ascii="Times New Roman" w:hAnsi="Times New Roman"/>
                <w:b w:val="0"/>
                <w:color w:val="000000"/>
                <w:sz w:val="20"/>
              </w:rPr>
              <w:t>Implement refresh tokens or extend expiry</w:t>
            </w:r>
          </w:p>
        </w:tc>
      </w:tr>
      <w:tr>
        <w:tc>
          <w:tcPr>
            <w:tcW w:type="dxa" w:w="2196"/>
          </w:tcPr>
          <w:p>
            <w:pPr>
              <w:jc w:val="left"/>
            </w:pPr>
            <w:r>
              <w:rPr>
                <w:rFonts w:ascii="Times New Roman" w:hAnsi="Times New Roman"/>
                <w:b w:val="0"/>
                <w:color w:val="000000"/>
                <w:sz w:val="20"/>
              </w:rPr>
              <w:t>CORS open in production</w:t>
            </w:r>
          </w:p>
        </w:tc>
        <w:tc>
          <w:tcPr>
            <w:tcW w:type="dxa" w:w="2196"/>
          </w:tcPr>
          <w:p>
            <w:pPr>
              <w:jc w:val="left"/>
            </w:pPr>
            <w:r>
              <w:rPr>
                <w:rFonts w:ascii="Times New Roman" w:hAnsi="Times New Roman"/>
                <w:b w:val="0"/>
                <w:color w:val="000000"/>
                <w:sz w:val="20"/>
              </w:rPr>
              <w:t>High</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Restrict to Flutter Web domain before go-live</w:t>
            </w:r>
          </w:p>
        </w:tc>
      </w:tr>
      <w:tr>
        <w:tc>
          <w:tcPr>
            <w:tcW w:type="dxa" w:w="2196"/>
          </w:tcPr>
          <w:p>
            <w:pPr>
              <w:jc w:val="left"/>
            </w:pPr>
            <w:r>
              <w:rPr>
                <w:rFonts w:ascii="Times New Roman" w:hAnsi="Times New Roman"/>
                <w:b w:val="0"/>
                <w:color w:val="000000"/>
                <w:sz w:val="20"/>
              </w:rPr>
              <w:t>Hangfire dashboard exposed</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Medium</w:t>
            </w:r>
          </w:p>
        </w:tc>
        <w:tc>
          <w:tcPr>
            <w:tcW w:type="dxa" w:w="2196"/>
          </w:tcPr>
          <w:p>
            <w:pPr>
              <w:jc w:val="left"/>
            </w:pPr>
            <w:r>
              <w:rPr>
                <w:rFonts w:ascii="Times New Roman" w:hAnsi="Times New Roman"/>
                <w:b w:val="0"/>
                <w:color w:val="000000"/>
                <w:sz w:val="20"/>
              </w:rPr>
              <w:t>Add [Authorize(Roles=Admin)] to dashboard</w:t>
            </w:r>
          </w:p>
        </w:tc>
      </w:tr>
    </w:tbl>
    <w:p/>
    <w:p>
      <w:pPr>
        <w:spacing w:before="40" w:after="80" w:line="300" w:lineRule="exact"/>
        <w:jc w:val="both"/>
      </w:pPr>
      <w:r>
        <w:rPr>
          <w:rFonts w:ascii="Times New Roman" w:hAnsi="Times New Roman"/>
          <w:b w:val="0"/>
          <w:color w:val="000000"/>
          <w:sz w:val="22"/>
        </w:rPr>
        <w:t>The majority of identified risks are configuration-level concerns that can be resolved in a short hardening sprint. No fundamental architectural risks were identified that would require significant refactoring.</w:t>
      </w:r>
    </w:p>
    <w:p>
      <w:pPr>
        <w:spacing w:before="280" w:after="80"/>
        <w:jc w:val="left"/>
      </w:pPr>
      <w:r>
        <w:rPr>
          <w:rFonts w:ascii="Times New Roman" w:hAnsi="Times New Roman"/>
          <w:b/>
          <w:caps/>
          <w:color w:val="000000"/>
          <w:sz w:val="28"/>
        </w:rPr>
        <w:t>7. Comparison with Alternative Solutions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D9D9D9"/>
          </w:tcPr>
          <w:p>
            <w:pPr>
              <w:jc w:val="center"/>
            </w:pPr>
            <w:r>
              <w:rPr>
                <w:rFonts w:ascii="Times New Roman" w:hAnsi="Times New Roman"/>
                <w:b/>
                <w:color w:val="000000"/>
                <w:sz w:val="20"/>
              </w:rPr>
              <w:t>Criterion</w:t>
            </w:r>
          </w:p>
        </w:tc>
        <w:tc>
          <w:tcPr>
            <w:tcW w:type="dxa" w:w="2196"/>
            <w:shd w:val="clear" w:color="auto" w:fill="D9D9D9"/>
          </w:tcPr>
          <w:p>
            <w:pPr>
              <w:jc w:val="center"/>
            </w:pPr>
            <w:r>
              <w:rPr>
                <w:rFonts w:ascii="Times New Roman" w:hAnsi="Times New Roman"/>
                <w:b/>
                <w:color w:val="000000"/>
                <w:sz w:val="20"/>
              </w:rPr>
              <w:t>SkyLearn (Custom)</w:t>
            </w:r>
          </w:p>
        </w:tc>
        <w:tc>
          <w:tcPr>
            <w:tcW w:type="dxa" w:w="2196"/>
            <w:shd w:val="clear" w:color="auto" w:fill="D9D9D9"/>
          </w:tcPr>
          <w:p>
            <w:pPr>
              <w:jc w:val="center"/>
            </w:pPr>
            <w:r>
              <w:rPr>
                <w:rFonts w:ascii="Times New Roman" w:hAnsi="Times New Roman"/>
                <w:b/>
                <w:color w:val="000000"/>
                <w:sz w:val="20"/>
              </w:rPr>
              <w:t>Moodle (Open Source)</w:t>
            </w:r>
          </w:p>
        </w:tc>
        <w:tc>
          <w:tcPr>
            <w:tcW w:type="dxa" w:w="2196"/>
            <w:shd w:val="clear" w:color="auto" w:fill="D9D9D9"/>
          </w:tcPr>
          <w:p>
            <w:pPr>
              <w:jc w:val="center"/>
            </w:pPr>
            <w:r>
              <w:rPr>
                <w:rFonts w:ascii="Times New Roman" w:hAnsi="Times New Roman"/>
                <w:b/>
                <w:color w:val="000000"/>
                <w:sz w:val="20"/>
              </w:rPr>
              <w:t>Canvas LMS (SaaS)</w:t>
            </w:r>
          </w:p>
        </w:tc>
      </w:tr>
      <w:tr>
        <w:tc>
          <w:tcPr>
            <w:tcW w:type="dxa" w:w="2196"/>
          </w:tcPr>
          <w:p>
            <w:pPr>
              <w:jc w:val="left"/>
            </w:pPr>
            <w:r>
              <w:rPr>
                <w:rFonts w:ascii="Times New Roman" w:hAnsi="Times New Roman"/>
                <w:b w:val="0"/>
                <w:color w:val="000000"/>
                <w:sz w:val="20"/>
              </w:rPr>
              <w:t>Licensing Cost</w:t>
            </w:r>
          </w:p>
        </w:tc>
        <w:tc>
          <w:tcPr>
            <w:tcW w:type="dxa" w:w="2196"/>
          </w:tcPr>
          <w:p>
            <w:pPr>
              <w:jc w:val="left"/>
            </w:pPr>
            <w:r>
              <w:rPr>
                <w:rFonts w:ascii="Times New Roman" w:hAnsi="Times New Roman"/>
                <w:b w:val="0"/>
                <w:color w:val="000000"/>
                <w:sz w:val="20"/>
              </w:rPr>
              <w:t>Development cost only</w:t>
            </w:r>
          </w:p>
        </w:tc>
        <w:tc>
          <w:tcPr>
            <w:tcW w:type="dxa" w:w="2196"/>
          </w:tcPr>
          <w:p>
            <w:pPr>
              <w:jc w:val="left"/>
            </w:pPr>
            <w:r>
              <w:rPr>
                <w:rFonts w:ascii="Times New Roman" w:hAnsi="Times New Roman"/>
                <w:b w:val="0"/>
                <w:color w:val="000000"/>
                <w:sz w:val="20"/>
              </w:rPr>
              <w:t>Free (self-host)</w:t>
            </w:r>
          </w:p>
        </w:tc>
        <w:tc>
          <w:tcPr>
            <w:tcW w:type="dxa" w:w="2196"/>
          </w:tcPr>
          <w:p>
            <w:pPr>
              <w:jc w:val="left"/>
            </w:pPr>
            <w:r>
              <w:rPr>
                <w:rFonts w:ascii="Times New Roman" w:hAnsi="Times New Roman"/>
                <w:b w:val="0"/>
                <w:color w:val="000000"/>
                <w:sz w:val="20"/>
              </w:rPr>
              <w:t>$4,000–$20,000/year</w:t>
            </w:r>
          </w:p>
        </w:tc>
      </w:tr>
      <w:tr>
        <w:tc>
          <w:tcPr>
            <w:tcW w:type="dxa" w:w="2196"/>
          </w:tcPr>
          <w:p>
            <w:pPr>
              <w:jc w:val="left"/>
            </w:pPr>
            <w:r>
              <w:rPr>
                <w:rFonts w:ascii="Times New Roman" w:hAnsi="Times New Roman"/>
                <w:b w:val="0"/>
                <w:color w:val="000000"/>
                <w:sz w:val="20"/>
              </w:rPr>
              <w:t>AI Quiz Generation</w:t>
            </w:r>
          </w:p>
        </w:tc>
        <w:tc>
          <w:tcPr>
            <w:tcW w:type="dxa" w:w="2196"/>
          </w:tcPr>
          <w:p>
            <w:pPr>
              <w:jc w:val="left"/>
            </w:pPr>
            <w:r>
              <w:rPr>
                <w:rFonts w:ascii="Times New Roman" w:hAnsi="Times New Roman"/>
                <w:b w:val="0"/>
                <w:color w:val="000000"/>
                <w:sz w:val="20"/>
              </w:rPr>
              <w:t>Native (Gemini)</w:t>
            </w:r>
          </w:p>
        </w:tc>
        <w:tc>
          <w:tcPr>
            <w:tcW w:type="dxa" w:w="2196"/>
          </w:tcPr>
          <w:p>
            <w:pPr>
              <w:jc w:val="left"/>
            </w:pPr>
            <w:r>
              <w:rPr>
                <w:rFonts w:ascii="Times New Roman" w:hAnsi="Times New Roman"/>
                <w:b w:val="0"/>
                <w:color w:val="000000"/>
                <w:sz w:val="20"/>
              </w:rPr>
              <w:t>Plugin-dependent</w:t>
            </w:r>
          </w:p>
        </w:tc>
        <w:tc>
          <w:tcPr>
            <w:tcW w:type="dxa" w:w="2196"/>
          </w:tcPr>
          <w:p>
            <w:pPr>
              <w:jc w:val="left"/>
            </w:pPr>
            <w:r>
              <w:rPr>
                <w:rFonts w:ascii="Times New Roman" w:hAnsi="Times New Roman"/>
                <w:b w:val="0"/>
                <w:color w:val="000000"/>
                <w:sz w:val="20"/>
              </w:rPr>
              <w:t>Limited (Quizzes AI add-on)</w:t>
            </w:r>
          </w:p>
        </w:tc>
      </w:tr>
      <w:tr>
        <w:tc>
          <w:tcPr>
            <w:tcW w:type="dxa" w:w="2196"/>
          </w:tcPr>
          <w:p>
            <w:pPr>
              <w:jc w:val="left"/>
            </w:pPr>
            <w:r>
              <w:rPr>
                <w:rFonts w:ascii="Times New Roman" w:hAnsi="Times New Roman"/>
                <w:b w:val="0"/>
                <w:color w:val="000000"/>
                <w:sz w:val="20"/>
              </w:rPr>
              <w:t>Arabic Translation</w:t>
            </w:r>
          </w:p>
        </w:tc>
        <w:tc>
          <w:tcPr>
            <w:tcW w:type="dxa" w:w="2196"/>
          </w:tcPr>
          <w:p>
            <w:pPr>
              <w:jc w:val="left"/>
            </w:pPr>
            <w:r>
              <w:rPr>
                <w:rFonts w:ascii="Times New Roman" w:hAnsi="Times New Roman"/>
                <w:b w:val="0"/>
                <w:color w:val="000000"/>
                <w:sz w:val="20"/>
              </w:rPr>
              <w:t>Native (Gemini)</w:t>
            </w:r>
          </w:p>
        </w:tc>
        <w:tc>
          <w:tcPr>
            <w:tcW w:type="dxa" w:w="2196"/>
          </w:tcPr>
          <w:p>
            <w:pPr>
              <w:jc w:val="left"/>
            </w:pPr>
            <w:r>
              <w:rPr>
                <w:rFonts w:ascii="Times New Roman" w:hAnsi="Times New Roman"/>
                <w:b w:val="0"/>
                <w:color w:val="000000"/>
                <w:sz w:val="20"/>
              </w:rPr>
              <w:t>Manual/plugin</w:t>
            </w:r>
          </w:p>
        </w:tc>
        <w:tc>
          <w:tcPr>
            <w:tcW w:type="dxa" w:w="2196"/>
          </w:tcPr>
          <w:p>
            <w:pPr>
              <w:jc w:val="left"/>
            </w:pPr>
            <w:r>
              <w:rPr>
                <w:rFonts w:ascii="Times New Roman" w:hAnsi="Times New Roman"/>
                <w:b w:val="0"/>
                <w:color w:val="000000"/>
                <w:sz w:val="20"/>
              </w:rPr>
              <w:t>Not built-in</w:t>
            </w:r>
          </w:p>
        </w:tc>
      </w:tr>
      <w:tr>
        <w:tc>
          <w:tcPr>
            <w:tcW w:type="dxa" w:w="2196"/>
          </w:tcPr>
          <w:p>
            <w:pPr>
              <w:jc w:val="left"/>
            </w:pPr>
            <w:r>
              <w:rPr>
                <w:rFonts w:ascii="Times New Roman" w:hAnsi="Times New Roman"/>
                <w:b w:val="0"/>
                <w:color w:val="000000"/>
                <w:sz w:val="20"/>
              </w:rPr>
              <w:t>Squadron Targeting</w:t>
            </w:r>
          </w:p>
        </w:tc>
        <w:tc>
          <w:tcPr>
            <w:tcW w:type="dxa" w:w="2196"/>
          </w:tcPr>
          <w:p>
            <w:pPr>
              <w:jc w:val="left"/>
            </w:pPr>
            <w:r>
              <w:rPr>
                <w:rFonts w:ascii="Times New Roman" w:hAnsi="Times New Roman"/>
                <w:b w:val="0"/>
                <w:color w:val="000000"/>
                <w:sz w:val="20"/>
              </w:rPr>
              <w:t>Built-in</w:t>
            </w:r>
          </w:p>
        </w:tc>
        <w:tc>
          <w:tcPr>
            <w:tcW w:type="dxa" w:w="2196"/>
          </w:tcPr>
          <w:p>
            <w:pPr>
              <w:jc w:val="left"/>
            </w:pPr>
            <w:r>
              <w:rPr>
                <w:rFonts w:ascii="Times New Roman" w:hAnsi="Times New Roman"/>
                <w:b w:val="0"/>
                <w:color w:val="000000"/>
                <w:sz w:val="20"/>
              </w:rPr>
              <w:t>Group-based (workaround)</w:t>
            </w:r>
          </w:p>
        </w:tc>
        <w:tc>
          <w:tcPr>
            <w:tcW w:type="dxa" w:w="2196"/>
          </w:tcPr>
          <w:p>
            <w:pPr>
              <w:jc w:val="left"/>
            </w:pPr>
            <w:r>
              <w:rPr>
                <w:rFonts w:ascii="Times New Roman" w:hAnsi="Times New Roman"/>
                <w:b w:val="0"/>
                <w:color w:val="000000"/>
                <w:sz w:val="20"/>
              </w:rPr>
              <w:t>Section-based (workaround)</w:t>
            </w:r>
          </w:p>
        </w:tc>
      </w:tr>
      <w:tr>
        <w:tc>
          <w:tcPr>
            <w:tcW w:type="dxa" w:w="2196"/>
          </w:tcPr>
          <w:p>
            <w:pPr>
              <w:jc w:val="left"/>
            </w:pPr>
            <w:r>
              <w:rPr>
                <w:rFonts w:ascii="Times New Roman" w:hAnsi="Times New Roman"/>
                <w:b w:val="0"/>
                <w:color w:val="000000"/>
                <w:sz w:val="20"/>
              </w:rPr>
              <w:t>Dual-Track Enrollment</w:t>
            </w:r>
          </w:p>
        </w:tc>
        <w:tc>
          <w:tcPr>
            <w:tcW w:type="dxa" w:w="2196"/>
          </w:tcPr>
          <w:p>
            <w:pPr>
              <w:jc w:val="left"/>
            </w:pPr>
            <w:r>
              <w:rPr>
                <w:rFonts w:ascii="Times New Roman" w:hAnsi="Times New Roman"/>
                <w:b w:val="0"/>
                <w:color w:val="000000"/>
                <w:sz w:val="20"/>
              </w:rPr>
              <w:t>Native design</w:t>
            </w:r>
          </w:p>
        </w:tc>
        <w:tc>
          <w:tcPr>
            <w:tcW w:type="dxa" w:w="2196"/>
          </w:tcPr>
          <w:p>
            <w:pPr>
              <w:jc w:val="left"/>
            </w:pPr>
            <w:r>
              <w:rPr>
                <w:rFonts w:ascii="Times New Roman" w:hAnsi="Times New Roman"/>
                <w:b w:val="0"/>
                <w:color w:val="000000"/>
                <w:sz w:val="20"/>
              </w:rPr>
              <w:t>Manual enrollment required</w:t>
            </w:r>
          </w:p>
        </w:tc>
        <w:tc>
          <w:tcPr>
            <w:tcW w:type="dxa" w:w="2196"/>
          </w:tcPr>
          <w:p>
            <w:pPr>
              <w:jc w:val="left"/>
            </w:pPr>
            <w:r>
              <w:rPr>
                <w:rFonts w:ascii="Times New Roman" w:hAnsi="Times New Roman"/>
                <w:b w:val="0"/>
                <w:color w:val="000000"/>
                <w:sz w:val="20"/>
              </w:rPr>
              <w:t>Manual enrollment required</w:t>
            </w:r>
          </w:p>
        </w:tc>
      </w:tr>
      <w:tr>
        <w:tc>
          <w:tcPr>
            <w:tcW w:type="dxa" w:w="2196"/>
          </w:tcPr>
          <w:p>
            <w:pPr>
              <w:jc w:val="left"/>
            </w:pPr>
            <w:r>
              <w:rPr>
                <w:rFonts w:ascii="Times New Roman" w:hAnsi="Times New Roman"/>
                <w:b w:val="0"/>
                <w:color w:val="000000"/>
                <w:sz w:val="20"/>
              </w:rPr>
              <w:t>Closed Registration</w:t>
            </w:r>
          </w:p>
        </w:tc>
        <w:tc>
          <w:tcPr>
            <w:tcW w:type="dxa" w:w="2196"/>
          </w:tcPr>
          <w:p>
            <w:pPr>
              <w:jc w:val="left"/>
            </w:pPr>
            <w:r>
              <w:rPr>
                <w:rFonts w:ascii="Times New Roman" w:hAnsi="Times New Roman"/>
                <w:b w:val="0"/>
                <w:color w:val="000000"/>
                <w:sz w:val="20"/>
              </w:rPr>
              <w:t>By design</w:t>
            </w:r>
          </w:p>
        </w:tc>
        <w:tc>
          <w:tcPr>
            <w:tcW w:type="dxa" w:w="2196"/>
          </w:tcPr>
          <w:p>
            <w:pPr>
              <w:jc w:val="left"/>
            </w:pPr>
            <w:r>
              <w:rPr>
                <w:rFonts w:ascii="Times New Roman" w:hAnsi="Times New Roman"/>
                <w:b w:val="0"/>
                <w:color w:val="000000"/>
                <w:sz w:val="20"/>
              </w:rPr>
              <w:t>Configurable</w:t>
            </w:r>
          </w:p>
        </w:tc>
        <w:tc>
          <w:tcPr>
            <w:tcW w:type="dxa" w:w="2196"/>
          </w:tcPr>
          <w:p>
            <w:pPr>
              <w:jc w:val="left"/>
            </w:pPr>
            <w:r>
              <w:rPr>
                <w:rFonts w:ascii="Times New Roman" w:hAnsi="Times New Roman"/>
                <w:b w:val="0"/>
                <w:color w:val="000000"/>
                <w:sz w:val="20"/>
              </w:rPr>
              <w:t>Configurable</w:t>
            </w:r>
          </w:p>
        </w:tc>
      </w:tr>
      <w:tr>
        <w:tc>
          <w:tcPr>
            <w:tcW w:type="dxa" w:w="2196"/>
          </w:tcPr>
          <w:p>
            <w:pPr>
              <w:jc w:val="left"/>
            </w:pPr>
            <w:r>
              <w:rPr>
                <w:rFonts w:ascii="Times New Roman" w:hAnsi="Times New Roman"/>
                <w:b w:val="0"/>
                <w:color w:val="000000"/>
                <w:sz w:val="20"/>
              </w:rPr>
              <w:t>Custom Role Logic</w:t>
            </w:r>
          </w:p>
        </w:tc>
        <w:tc>
          <w:tcPr>
            <w:tcW w:type="dxa" w:w="2196"/>
          </w:tcPr>
          <w:p>
            <w:pPr>
              <w:jc w:val="left"/>
            </w:pPr>
            <w:r>
              <w:rPr>
                <w:rFonts w:ascii="Times New Roman" w:hAnsi="Times New Roman"/>
                <w:b w:val="0"/>
                <w:color w:val="000000"/>
                <w:sz w:val="20"/>
              </w:rPr>
              <w:t>Full control</w:t>
            </w:r>
          </w:p>
        </w:tc>
        <w:tc>
          <w:tcPr>
            <w:tcW w:type="dxa" w:w="2196"/>
          </w:tcPr>
          <w:p>
            <w:pPr>
              <w:jc w:val="left"/>
            </w:pPr>
            <w:r>
              <w:rPr>
                <w:rFonts w:ascii="Times New Roman" w:hAnsi="Times New Roman"/>
                <w:b w:val="0"/>
                <w:color w:val="000000"/>
                <w:sz w:val="20"/>
              </w:rPr>
              <w:t>Complex plugin dev</w:t>
            </w:r>
          </w:p>
        </w:tc>
        <w:tc>
          <w:tcPr>
            <w:tcW w:type="dxa" w:w="2196"/>
          </w:tcPr>
          <w:p>
            <w:pPr>
              <w:jc w:val="left"/>
            </w:pPr>
            <w:r>
              <w:rPr>
                <w:rFonts w:ascii="Times New Roman" w:hAnsi="Times New Roman"/>
                <w:b w:val="0"/>
                <w:color w:val="000000"/>
                <w:sz w:val="20"/>
              </w:rPr>
              <w:t>Limited customisation</w:t>
            </w:r>
          </w:p>
        </w:tc>
      </w:tr>
      <w:tr>
        <w:tc>
          <w:tcPr>
            <w:tcW w:type="dxa" w:w="2196"/>
          </w:tcPr>
          <w:p>
            <w:pPr>
              <w:jc w:val="left"/>
            </w:pPr>
            <w:r>
              <w:rPr>
                <w:rFonts w:ascii="Times New Roman" w:hAnsi="Times New Roman"/>
                <w:b w:val="0"/>
                <w:color w:val="000000"/>
                <w:sz w:val="20"/>
              </w:rPr>
              <w:t>Real-Time Notifications</w:t>
            </w:r>
          </w:p>
        </w:tc>
        <w:tc>
          <w:tcPr>
            <w:tcW w:type="dxa" w:w="2196"/>
          </w:tcPr>
          <w:p>
            <w:pPr>
              <w:jc w:val="left"/>
            </w:pPr>
            <w:r>
              <w:rPr>
                <w:rFonts w:ascii="Times New Roman" w:hAnsi="Times New Roman"/>
                <w:b w:val="0"/>
                <w:color w:val="000000"/>
                <w:sz w:val="20"/>
              </w:rPr>
              <w:t>SignalR (native)</w:t>
            </w:r>
          </w:p>
        </w:tc>
        <w:tc>
          <w:tcPr>
            <w:tcW w:type="dxa" w:w="2196"/>
          </w:tcPr>
          <w:p>
            <w:pPr>
              <w:jc w:val="left"/>
            </w:pPr>
            <w:r>
              <w:rPr>
                <w:rFonts w:ascii="Times New Roman" w:hAnsi="Times New Roman"/>
                <w:b w:val="0"/>
                <w:color w:val="000000"/>
                <w:sz w:val="20"/>
              </w:rPr>
              <w:t>Plugin required</w:t>
            </w:r>
          </w:p>
        </w:tc>
        <w:tc>
          <w:tcPr>
            <w:tcW w:type="dxa" w:w="2196"/>
          </w:tcPr>
          <w:p>
            <w:pPr>
              <w:jc w:val="left"/>
            </w:pPr>
            <w:r>
              <w:rPr>
                <w:rFonts w:ascii="Times New Roman" w:hAnsi="Times New Roman"/>
                <w:b w:val="0"/>
                <w:color w:val="000000"/>
                <w:sz w:val="20"/>
              </w:rPr>
              <w:t>Built-in (limited)</w:t>
            </w:r>
          </w:p>
        </w:tc>
      </w:tr>
      <w:tr>
        <w:tc>
          <w:tcPr>
            <w:tcW w:type="dxa" w:w="2196"/>
          </w:tcPr>
          <w:p>
            <w:pPr>
              <w:jc w:val="left"/>
            </w:pPr>
            <w:r>
              <w:rPr>
                <w:rFonts w:ascii="Times New Roman" w:hAnsi="Times New Roman"/>
                <w:b w:val="0"/>
                <w:color w:val="000000"/>
                <w:sz w:val="20"/>
              </w:rPr>
              <w:t>Bulk Student Import</w:t>
            </w:r>
          </w:p>
        </w:tc>
        <w:tc>
          <w:tcPr>
            <w:tcW w:type="dxa" w:w="2196"/>
          </w:tcPr>
          <w:p>
            <w:pPr>
              <w:jc w:val="left"/>
            </w:pPr>
            <w:r>
              <w:rPr>
                <w:rFonts w:ascii="Times New Roman" w:hAnsi="Times New Roman"/>
                <w:b w:val="0"/>
                <w:color w:val="000000"/>
                <w:sz w:val="20"/>
              </w:rPr>
              <w:t>CSV native</w:t>
            </w:r>
          </w:p>
        </w:tc>
        <w:tc>
          <w:tcPr>
            <w:tcW w:type="dxa" w:w="2196"/>
          </w:tcPr>
          <w:p>
            <w:pPr>
              <w:jc w:val="left"/>
            </w:pPr>
            <w:r>
              <w:rPr>
                <w:rFonts w:ascii="Times New Roman" w:hAnsi="Times New Roman"/>
                <w:b w:val="0"/>
                <w:color w:val="000000"/>
                <w:sz w:val="20"/>
              </w:rPr>
              <w:t>CSV plugin available</w:t>
            </w:r>
          </w:p>
        </w:tc>
        <w:tc>
          <w:tcPr>
            <w:tcW w:type="dxa" w:w="2196"/>
          </w:tcPr>
          <w:p>
            <w:pPr>
              <w:jc w:val="left"/>
            </w:pPr>
            <w:r>
              <w:rPr>
                <w:rFonts w:ascii="Times New Roman" w:hAnsi="Times New Roman"/>
                <w:b w:val="0"/>
                <w:color w:val="000000"/>
                <w:sz w:val="20"/>
              </w:rPr>
              <w:t>CSV native</w:t>
            </w:r>
          </w:p>
        </w:tc>
      </w:tr>
      <w:tr>
        <w:tc>
          <w:tcPr>
            <w:tcW w:type="dxa" w:w="2196"/>
          </w:tcPr>
          <w:p>
            <w:pPr>
              <w:jc w:val="left"/>
            </w:pPr>
            <w:r>
              <w:rPr>
                <w:rFonts w:ascii="Times New Roman" w:hAnsi="Times New Roman"/>
                <w:b w:val="0"/>
                <w:color w:val="000000"/>
                <w:sz w:val="20"/>
              </w:rPr>
              <w:t>Maintenance Control</w:t>
            </w:r>
          </w:p>
        </w:tc>
        <w:tc>
          <w:tcPr>
            <w:tcW w:type="dxa" w:w="2196"/>
          </w:tcPr>
          <w:p>
            <w:pPr>
              <w:jc w:val="left"/>
            </w:pPr>
            <w:r>
              <w:rPr>
                <w:rFonts w:ascii="Times New Roman" w:hAnsi="Times New Roman"/>
                <w:b w:val="0"/>
                <w:color w:val="000000"/>
                <w:sz w:val="20"/>
              </w:rPr>
              <w:t>Full</w:t>
            </w:r>
          </w:p>
        </w:tc>
        <w:tc>
          <w:tcPr>
            <w:tcW w:type="dxa" w:w="2196"/>
          </w:tcPr>
          <w:p>
            <w:pPr>
              <w:jc w:val="left"/>
            </w:pPr>
            <w:r>
              <w:rPr>
                <w:rFonts w:ascii="Times New Roman" w:hAnsi="Times New Roman"/>
                <w:b w:val="0"/>
                <w:color w:val="000000"/>
                <w:sz w:val="20"/>
              </w:rPr>
              <w:t>Community-dependent</w:t>
            </w:r>
          </w:p>
        </w:tc>
        <w:tc>
          <w:tcPr>
            <w:tcW w:type="dxa" w:w="2196"/>
          </w:tcPr>
          <w:p>
            <w:pPr>
              <w:jc w:val="left"/>
            </w:pPr>
            <w:r>
              <w:rPr>
                <w:rFonts w:ascii="Times New Roman" w:hAnsi="Times New Roman"/>
                <w:b w:val="0"/>
                <w:color w:val="000000"/>
                <w:sz w:val="20"/>
              </w:rPr>
              <w:t>Vendor-dependent</w:t>
            </w:r>
          </w:p>
        </w:tc>
      </w:tr>
    </w:tbl>
    <w:p/>
    <w:p>
      <w:pPr>
        <w:spacing w:before="40" w:after="80" w:line="300" w:lineRule="exact"/>
        <w:jc w:val="both"/>
      </w:pPr>
      <w:r>
        <w:rPr>
          <w:rFonts w:ascii="Times New Roman" w:hAnsi="Times New Roman"/>
          <w:b w:val="0"/>
          <w:color w:val="000000"/>
          <w:sz w:val="22"/>
        </w:rPr>
        <w:t>SkyLearn's primary advantages over off-the-shelf alternatives are its native AI integration, the squadron-based targeting model, and the closed-registration architecture — all of which would require significant customisation effort in Moodle or Canvas to replicate. The tradeoff is higher initial development cost and ongoing maintenance responsibility.</w:t>
      </w:r>
    </w:p>
    <w:p>
      <w:pPr>
        <w:spacing w:before="280" w:after="80"/>
        <w:jc w:val="left"/>
      </w:pPr>
      <w:r>
        <w:rPr>
          <w:rFonts w:ascii="Times New Roman" w:hAnsi="Times New Roman"/>
          <w:b/>
          <w:caps/>
          <w:color w:val="000000"/>
          <w:sz w:val="28"/>
        </w:rPr>
        <w:t>8. Implementation Roadmap</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D9D9D9"/>
          </w:tcPr>
          <w:p>
            <w:pPr>
              <w:jc w:val="center"/>
            </w:pPr>
            <w:r>
              <w:rPr>
                <w:rFonts w:ascii="Times New Roman" w:hAnsi="Times New Roman"/>
                <w:b/>
                <w:color w:val="000000"/>
                <w:sz w:val="20"/>
              </w:rPr>
              <w:t>Phase</w:t>
            </w:r>
          </w:p>
        </w:tc>
        <w:tc>
          <w:tcPr>
            <w:tcW w:type="dxa" w:w="2196"/>
            <w:shd w:val="clear" w:color="auto" w:fill="D9D9D9"/>
          </w:tcPr>
          <w:p>
            <w:pPr>
              <w:jc w:val="center"/>
            </w:pPr>
            <w:r>
              <w:rPr>
                <w:rFonts w:ascii="Times New Roman" w:hAnsi="Times New Roman"/>
                <w:b/>
                <w:color w:val="000000"/>
                <w:sz w:val="20"/>
              </w:rPr>
              <w:t>Deliverable</w:t>
            </w:r>
          </w:p>
        </w:tc>
        <w:tc>
          <w:tcPr>
            <w:tcW w:type="dxa" w:w="2196"/>
            <w:shd w:val="clear" w:color="auto" w:fill="D9D9D9"/>
          </w:tcPr>
          <w:p>
            <w:pPr>
              <w:jc w:val="center"/>
            </w:pPr>
            <w:r>
              <w:rPr>
                <w:rFonts w:ascii="Times New Roman" w:hAnsi="Times New Roman"/>
                <w:b/>
                <w:color w:val="000000"/>
                <w:sz w:val="20"/>
              </w:rPr>
              <w:t>Duration</w:t>
            </w:r>
          </w:p>
        </w:tc>
        <w:tc>
          <w:tcPr>
            <w:tcW w:type="dxa" w:w="2196"/>
            <w:shd w:val="clear" w:color="auto" w:fill="D9D9D9"/>
          </w:tcPr>
          <w:p>
            <w:pPr>
              <w:jc w:val="center"/>
            </w:pPr>
            <w:r>
              <w:rPr>
                <w:rFonts w:ascii="Times New Roman" w:hAnsi="Times New Roman"/>
                <w:b/>
                <w:color w:val="000000"/>
                <w:sz w:val="20"/>
              </w:rPr>
              <w:t>Status</w:t>
            </w:r>
          </w:p>
        </w:tc>
      </w:tr>
      <w:tr>
        <w:tc>
          <w:tcPr>
            <w:tcW w:type="dxa" w:w="2196"/>
          </w:tcPr>
          <w:p>
            <w:pPr>
              <w:jc w:val="left"/>
            </w:pPr>
            <w:r>
              <w:rPr>
                <w:rFonts w:ascii="Times New Roman" w:hAnsi="Times New Roman"/>
                <w:b w:val="0"/>
                <w:color w:val="000000"/>
                <w:sz w:val="20"/>
              </w:rPr>
              <w:t>Phase 1 — Backend Core</w:t>
            </w:r>
          </w:p>
        </w:tc>
        <w:tc>
          <w:tcPr>
            <w:tcW w:type="dxa" w:w="2196"/>
          </w:tcPr>
          <w:p>
            <w:pPr>
              <w:jc w:val="left"/>
            </w:pPr>
            <w:r>
              <w:rPr>
                <w:rFonts w:ascii="Times New Roman" w:hAnsi="Times New Roman"/>
                <w:b w:val="0"/>
                <w:color w:val="000000"/>
                <w:sz w:val="20"/>
              </w:rPr>
              <w:t>All API controllers, services, DB schema, Identity, JWT</w:t>
            </w:r>
          </w:p>
        </w:tc>
        <w:tc>
          <w:tcPr>
            <w:tcW w:type="dxa" w:w="2196"/>
          </w:tcPr>
          <w:p>
            <w:pPr>
              <w:jc w:val="left"/>
            </w:pPr>
            <w:r>
              <w:rPr>
                <w:rFonts w:ascii="Times New Roman" w:hAnsi="Times New Roman"/>
                <w:b w:val="0"/>
                <w:color w:val="000000"/>
                <w:sz w:val="20"/>
              </w:rPr>
              <w:t>Complete</w:t>
            </w:r>
          </w:p>
        </w:tc>
        <w:tc>
          <w:tcPr>
            <w:tcW w:type="dxa" w:w="2196"/>
          </w:tcPr>
          <w:p>
            <w:pPr>
              <w:jc w:val="left"/>
            </w:pPr>
            <w:r>
              <w:rPr>
                <w:rFonts w:ascii="Times New Roman" w:hAnsi="Times New Roman"/>
                <w:b w:val="0"/>
                <w:color w:val="000000"/>
                <w:sz w:val="20"/>
              </w:rPr>
              <w:t>✔ Done</w:t>
            </w:r>
          </w:p>
        </w:tc>
      </w:tr>
      <w:tr>
        <w:tc>
          <w:tcPr>
            <w:tcW w:type="dxa" w:w="2196"/>
          </w:tcPr>
          <w:p>
            <w:pPr>
              <w:jc w:val="left"/>
            </w:pPr>
            <w:r>
              <w:rPr>
                <w:rFonts w:ascii="Times New Roman" w:hAnsi="Times New Roman"/>
                <w:b w:val="0"/>
                <w:color w:val="000000"/>
                <w:sz w:val="20"/>
              </w:rPr>
              <w:t>Phase 2 — AI Layer</w:t>
            </w:r>
          </w:p>
        </w:tc>
        <w:tc>
          <w:tcPr>
            <w:tcW w:type="dxa" w:w="2196"/>
          </w:tcPr>
          <w:p>
            <w:pPr>
              <w:jc w:val="left"/>
            </w:pPr>
            <w:r>
              <w:rPr>
                <w:rFonts w:ascii="Times New Roman" w:hAnsi="Times New Roman"/>
                <w:b w:val="0"/>
                <w:color w:val="000000"/>
                <w:sz w:val="20"/>
              </w:rPr>
              <w:t>Gemini integration, quiz generation, summarization, translation</w:t>
            </w:r>
          </w:p>
        </w:tc>
        <w:tc>
          <w:tcPr>
            <w:tcW w:type="dxa" w:w="2196"/>
          </w:tcPr>
          <w:p>
            <w:pPr>
              <w:jc w:val="left"/>
            </w:pPr>
            <w:r>
              <w:rPr>
                <w:rFonts w:ascii="Times New Roman" w:hAnsi="Times New Roman"/>
                <w:b w:val="0"/>
                <w:color w:val="000000"/>
                <w:sz w:val="20"/>
              </w:rPr>
              <w:t>Complete</w:t>
            </w:r>
          </w:p>
        </w:tc>
        <w:tc>
          <w:tcPr>
            <w:tcW w:type="dxa" w:w="2196"/>
          </w:tcPr>
          <w:p>
            <w:pPr>
              <w:jc w:val="left"/>
            </w:pPr>
            <w:r>
              <w:rPr>
                <w:rFonts w:ascii="Times New Roman" w:hAnsi="Times New Roman"/>
                <w:b w:val="0"/>
                <w:color w:val="000000"/>
                <w:sz w:val="20"/>
              </w:rPr>
              <w:t>✔ Done</w:t>
            </w:r>
          </w:p>
        </w:tc>
      </w:tr>
      <w:tr>
        <w:tc>
          <w:tcPr>
            <w:tcW w:type="dxa" w:w="2196"/>
          </w:tcPr>
          <w:p>
            <w:pPr>
              <w:jc w:val="left"/>
            </w:pPr>
            <w:r>
              <w:rPr>
                <w:rFonts w:ascii="Times New Roman" w:hAnsi="Times New Roman"/>
                <w:b w:val="0"/>
                <w:color w:val="000000"/>
                <w:sz w:val="20"/>
              </w:rPr>
              <w:t>Phase 3 — Real-Time &amp; Jobs</w:t>
            </w:r>
          </w:p>
        </w:tc>
        <w:tc>
          <w:tcPr>
            <w:tcW w:type="dxa" w:w="2196"/>
          </w:tcPr>
          <w:p>
            <w:pPr>
              <w:jc w:val="left"/>
            </w:pPr>
            <w:r>
              <w:rPr>
                <w:rFonts w:ascii="Times New Roman" w:hAnsi="Times New Roman"/>
                <w:b w:val="0"/>
                <w:color w:val="000000"/>
                <w:sz w:val="20"/>
              </w:rPr>
              <w:t>SignalR hub, Hangfire jobs, email delivery pipeline</w:t>
            </w:r>
          </w:p>
        </w:tc>
        <w:tc>
          <w:tcPr>
            <w:tcW w:type="dxa" w:w="2196"/>
          </w:tcPr>
          <w:p>
            <w:pPr>
              <w:jc w:val="left"/>
            </w:pPr>
            <w:r>
              <w:rPr>
                <w:rFonts w:ascii="Times New Roman" w:hAnsi="Times New Roman"/>
                <w:b w:val="0"/>
                <w:color w:val="000000"/>
                <w:sz w:val="20"/>
              </w:rPr>
              <w:t>Complete</w:t>
            </w:r>
          </w:p>
        </w:tc>
        <w:tc>
          <w:tcPr>
            <w:tcW w:type="dxa" w:w="2196"/>
          </w:tcPr>
          <w:p>
            <w:pPr>
              <w:jc w:val="left"/>
            </w:pPr>
            <w:r>
              <w:rPr>
                <w:rFonts w:ascii="Times New Roman" w:hAnsi="Times New Roman"/>
                <w:b w:val="0"/>
                <w:color w:val="000000"/>
                <w:sz w:val="20"/>
              </w:rPr>
              <w:t>✔ Done</w:t>
            </w:r>
          </w:p>
        </w:tc>
      </w:tr>
      <w:tr>
        <w:tc>
          <w:tcPr>
            <w:tcW w:type="dxa" w:w="2196"/>
          </w:tcPr>
          <w:p>
            <w:pPr>
              <w:jc w:val="left"/>
            </w:pPr>
            <w:r>
              <w:rPr>
                <w:rFonts w:ascii="Times New Roman" w:hAnsi="Times New Roman"/>
                <w:b w:val="0"/>
                <w:color w:val="000000"/>
                <w:sz w:val="20"/>
              </w:rPr>
              <w:t>Phase 4 — Security Hardening</w:t>
            </w:r>
          </w:p>
        </w:tc>
        <w:tc>
          <w:tcPr>
            <w:tcW w:type="dxa" w:w="2196"/>
          </w:tcPr>
          <w:p>
            <w:pPr>
              <w:jc w:val="left"/>
            </w:pPr>
            <w:r>
              <w:rPr>
                <w:rFonts w:ascii="Times New Roman" w:hAnsi="Times New Roman"/>
                <w:b w:val="0"/>
                <w:color w:val="000000"/>
                <w:sz w:val="20"/>
              </w:rPr>
              <w:t>Secrets management, CORS, rate limiting, Hangfire auth</w:t>
            </w:r>
          </w:p>
        </w:tc>
        <w:tc>
          <w:tcPr>
            <w:tcW w:type="dxa" w:w="2196"/>
          </w:tcPr>
          <w:p>
            <w:pPr>
              <w:jc w:val="left"/>
            </w:pPr>
            <w:r>
              <w:rPr>
                <w:rFonts w:ascii="Times New Roman" w:hAnsi="Times New Roman"/>
                <w:b w:val="0"/>
                <w:color w:val="000000"/>
                <w:sz w:val="20"/>
              </w:rPr>
              <w:t>1–2 weeks</w:t>
            </w:r>
          </w:p>
        </w:tc>
        <w:tc>
          <w:tcPr>
            <w:tcW w:type="dxa" w:w="2196"/>
          </w:tcPr>
          <w:p>
            <w:pPr>
              <w:jc w:val="left"/>
            </w:pPr>
            <w:r>
              <w:rPr>
                <w:rFonts w:ascii="Times New Roman" w:hAnsi="Times New Roman"/>
                <w:b w:val="0"/>
                <w:color w:val="000000"/>
                <w:sz w:val="20"/>
              </w:rPr>
              <w:t>Pending</w:t>
            </w:r>
          </w:p>
        </w:tc>
      </w:tr>
      <w:tr>
        <w:tc>
          <w:tcPr>
            <w:tcW w:type="dxa" w:w="2196"/>
          </w:tcPr>
          <w:p>
            <w:pPr>
              <w:jc w:val="left"/>
            </w:pPr>
            <w:r>
              <w:rPr>
                <w:rFonts w:ascii="Times New Roman" w:hAnsi="Times New Roman"/>
                <w:b w:val="0"/>
                <w:color w:val="000000"/>
                <w:sz w:val="20"/>
              </w:rPr>
              <w:t>Phase 5 — Flutter Web Frontend</w:t>
            </w:r>
          </w:p>
        </w:tc>
        <w:tc>
          <w:tcPr>
            <w:tcW w:type="dxa" w:w="2196"/>
          </w:tcPr>
          <w:p>
            <w:pPr>
              <w:jc w:val="left"/>
            </w:pPr>
            <w:r>
              <w:rPr>
                <w:rFonts w:ascii="Times New Roman" w:hAnsi="Times New Roman"/>
                <w:b w:val="0"/>
                <w:color w:val="000000"/>
                <w:sz w:val="20"/>
              </w:rPr>
              <w:t>Admin, Instructor, Student dashboards; all API integrations</w:t>
            </w:r>
          </w:p>
        </w:tc>
        <w:tc>
          <w:tcPr>
            <w:tcW w:type="dxa" w:w="2196"/>
          </w:tcPr>
          <w:p>
            <w:pPr>
              <w:jc w:val="left"/>
            </w:pPr>
            <w:r>
              <w:rPr>
                <w:rFonts w:ascii="Times New Roman" w:hAnsi="Times New Roman"/>
                <w:b w:val="0"/>
                <w:color w:val="000000"/>
                <w:sz w:val="20"/>
              </w:rPr>
              <w:t>6–10 weeks</w:t>
            </w:r>
          </w:p>
        </w:tc>
        <w:tc>
          <w:tcPr>
            <w:tcW w:type="dxa" w:w="2196"/>
          </w:tcPr>
          <w:p>
            <w:pPr>
              <w:jc w:val="left"/>
            </w:pPr>
            <w:r>
              <w:rPr>
                <w:rFonts w:ascii="Times New Roman" w:hAnsi="Times New Roman"/>
                <w:b w:val="0"/>
                <w:color w:val="000000"/>
                <w:sz w:val="20"/>
              </w:rPr>
              <w:t>In Progress</w:t>
            </w:r>
          </w:p>
        </w:tc>
      </w:tr>
      <w:tr>
        <w:tc>
          <w:tcPr>
            <w:tcW w:type="dxa" w:w="2196"/>
          </w:tcPr>
          <w:p>
            <w:pPr>
              <w:jc w:val="left"/>
            </w:pPr>
            <w:r>
              <w:rPr>
                <w:rFonts w:ascii="Times New Roman" w:hAnsi="Times New Roman"/>
                <w:b w:val="0"/>
                <w:color w:val="000000"/>
                <w:sz w:val="20"/>
              </w:rPr>
              <w:t>Phase 6 — Testing &amp; QA</w:t>
            </w:r>
          </w:p>
        </w:tc>
        <w:tc>
          <w:tcPr>
            <w:tcW w:type="dxa" w:w="2196"/>
          </w:tcPr>
          <w:p>
            <w:pPr>
              <w:jc w:val="left"/>
            </w:pPr>
            <w:r>
              <w:rPr>
                <w:rFonts w:ascii="Times New Roman" w:hAnsi="Times New Roman"/>
                <w:b w:val="0"/>
                <w:color w:val="000000"/>
                <w:sz w:val="20"/>
              </w:rPr>
              <w:t>Integration tests, load testing, UAT with pilot group</w:t>
            </w:r>
          </w:p>
        </w:tc>
        <w:tc>
          <w:tcPr>
            <w:tcW w:type="dxa" w:w="2196"/>
          </w:tcPr>
          <w:p>
            <w:pPr>
              <w:jc w:val="left"/>
            </w:pPr>
            <w:r>
              <w:rPr>
                <w:rFonts w:ascii="Times New Roman" w:hAnsi="Times New Roman"/>
                <w:b w:val="0"/>
                <w:color w:val="000000"/>
                <w:sz w:val="20"/>
              </w:rPr>
              <w:t>2–3 weeks</w:t>
            </w:r>
          </w:p>
        </w:tc>
        <w:tc>
          <w:tcPr>
            <w:tcW w:type="dxa" w:w="2196"/>
          </w:tcPr>
          <w:p>
            <w:pPr>
              <w:jc w:val="left"/>
            </w:pPr>
            <w:r>
              <w:rPr>
                <w:rFonts w:ascii="Times New Roman" w:hAnsi="Times New Roman"/>
                <w:b w:val="0"/>
                <w:color w:val="000000"/>
                <w:sz w:val="20"/>
              </w:rPr>
              <w:t>Pending</w:t>
            </w:r>
          </w:p>
        </w:tc>
      </w:tr>
      <w:tr>
        <w:tc>
          <w:tcPr>
            <w:tcW w:type="dxa" w:w="2196"/>
          </w:tcPr>
          <w:p>
            <w:pPr>
              <w:jc w:val="left"/>
            </w:pPr>
            <w:r>
              <w:rPr>
                <w:rFonts w:ascii="Times New Roman" w:hAnsi="Times New Roman"/>
                <w:b w:val="0"/>
                <w:color w:val="000000"/>
                <w:sz w:val="20"/>
              </w:rPr>
              <w:t>Phase 7 — Production Deployment</w:t>
            </w:r>
          </w:p>
        </w:tc>
        <w:tc>
          <w:tcPr>
            <w:tcW w:type="dxa" w:w="2196"/>
          </w:tcPr>
          <w:p>
            <w:pPr>
              <w:jc w:val="left"/>
            </w:pPr>
            <w:r>
              <w:rPr>
                <w:rFonts w:ascii="Times New Roman" w:hAnsi="Times New Roman"/>
                <w:b w:val="0"/>
                <w:color w:val="000000"/>
                <w:sz w:val="20"/>
              </w:rPr>
              <w:t>Cloud provisioning, SSL, monitoring, backup configuration</w:t>
            </w:r>
          </w:p>
        </w:tc>
        <w:tc>
          <w:tcPr>
            <w:tcW w:type="dxa" w:w="2196"/>
          </w:tcPr>
          <w:p>
            <w:pPr>
              <w:jc w:val="left"/>
            </w:pPr>
            <w:r>
              <w:rPr>
                <w:rFonts w:ascii="Times New Roman" w:hAnsi="Times New Roman"/>
                <w:b w:val="0"/>
                <w:color w:val="000000"/>
                <w:sz w:val="20"/>
              </w:rPr>
              <w:t>1 week</w:t>
            </w:r>
          </w:p>
        </w:tc>
        <w:tc>
          <w:tcPr>
            <w:tcW w:type="dxa" w:w="2196"/>
          </w:tcPr>
          <w:p>
            <w:pPr>
              <w:jc w:val="left"/>
            </w:pPr>
            <w:r>
              <w:rPr>
                <w:rFonts w:ascii="Times New Roman" w:hAnsi="Times New Roman"/>
                <w:b w:val="0"/>
                <w:color w:val="000000"/>
                <w:sz w:val="20"/>
              </w:rPr>
              <w:t>Pending</w:t>
            </w:r>
          </w:p>
        </w:tc>
      </w:tr>
      <w:tr>
        <w:tc>
          <w:tcPr>
            <w:tcW w:type="dxa" w:w="2196"/>
          </w:tcPr>
          <w:p>
            <w:pPr>
              <w:jc w:val="left"/>
            </w:pPr>
            <w:r>
              <w:rPr>
                <w:rFonts w:ascii="Times New Roman" w:hAnsi="Times New Roman"/>
                <w:b w:val="0"/>
                <w:color w:val="000000"/>
                <w:sz w:val="20"/>
              </w:rPr>
              <w:t>Phase 8 — Post-Launch Monitoring</w:t>
            </w:r>
          </w:p>
        </w:tc>
        <w:tc>
          <w:tcPr>
            <w:tcW w:type="dxa" w:w="2196"/>
          </w:tcPr>
          <w:p>
            <w:pPr>
              <w:jc w:val="left"/>
            </w:pPr>
            <w:r>
              <w:rPr>
                <w:rFonts w:ascii="Times New Roman" w:hAnsi="Times New Roman"/>
                <w:b w:val="0"/>
                <w:color w:val="000000"/>
                <w:sz w:val="20"/>
              </w:rPr>
              <w:t>Performance tuning, user feedback iteration</w:t>
            </w:r>
          </w:p>
        </w:tc>
        <w:tc>
          <w:tcPr>
            <w:tcW w:type="dxa" w:w="2196"/>
          </w:tcPr>
          <w:p>
            <w:pPr>
              <w:jc w:val="left"/>
            </w:pPr>
            <w:r>
              <w:rPr>
                <w:rFonts w:ascii="Times New Roman" w:hAnsi="Times New Roman"/>
                <w:b w:val="0"/>
                <w:color w:val="000000"/>
                <w:sz w:val="20"/>
              </w:rPr>
              <w:t>Ongoing</w:t>
            </w:r>
          </w:p>
        </w:tc>
        <w:tc>
          <w:tcPr>
            <w:tcW w:type="dxa" w:w="2196"/>
          </w:tcPr>
          <w:p>
            <w:pPr>
              <w:jc w:val="left"/>
            </w:pPr>
            <w:r>
              <w:rPr>
                <w:rFonts w:ascii="Times New Roman" w:hAnsi="Times New Roman"/>
                <w:b w:val="0"/>
                <w:color w:val="000000"/>
                <w:sz w:val="20"/>
              </w:rPr>
              <w:t>Planned</w:t>
            </w:r>
          </w:p>
        </w:tc>
      </w:tr>
    </w:tbl>
    <w:p/>
    <w:p>
      <w:pPr>
        <w:spacing w:before="280" w:after="80"/>
        <w:jc w:val="left"/>
      </w:pPr>
      <w:r>
        <w:rPr>
          <w:rFonts w:ascii="Times New Roman" w:hAnsi="Times New Roman"/>
          <w:b/>
          <w:caps/>
          <w:color w:val="000000"/>
          <w:sz w:val="28"/>
        </w:rPr>
        <w:t>9. Conclusion &amp; Recommendation</w:t>
      </w:r>
    </w:p>
    <w:p>
      <w:pPr>
        <w:spacing w:before="40" w:after="80" w:line="300" w:lineRule="exact"/>
        <w:jc w:val="both"/>
      </w:pPr>
      <w:r>
        <w:rPr>
          <w:rFonts w:ascii="Times New Roman" w:hAnsi="Times New Roman"/>
          <w:b w:val="0"/>
          <w:color w:val="000000"/>
          <w:sz w:val="22"/>
        </w:rPr>
        <w:t>Based on the analysis across technical, operational, economic, and strategic dimensions, the SkyLearn platform is assessed as FEASIBLE and is recommended for continued development and production deployment.</w:t>
      </w:r>
    </w:p>
    <w:p>
      <w:pPr>
        <w:spacing w:before="40" w:after="80" w:line="300" w:lineRule="exact"/>
        <w:jc w:val="both"/>
      </w:pPr>
      <w:r>
        <w:rPr>
          <w:rFonts w:ascii="Times New Roman" w:hAnsi="Times New Roman"/>
          <w:b w:val="0"/>
          <w:color w:val="000000"/>
          <w:sz w:val="22"/>
        </w:rPr>
        <w:t>The key findings supporting this recommendation are:</w:t>
      </w:r>
    </w:p>
    <w:p>
      <w:pPr>
        <w:pStyle w:val="ListBullet"/>
        <w:spacing w:before="20" w:after="40"/>
        <w:ind w:left="576"/>
      </w:pPr>
      <w:r>
        <w:rPr>
          <w:rFonts w:ascii="Times New Roman" w:hAnsi="Times New Roman"/>
          <w:b w:val="0"/>
          <w:color w:val="000000"/>
          <w:sz w:val="22"/>
        </w:rPr>
        <w:t>Technical Soundness: The backend architecture is robust, follows industry best practices, and is built on mature, well-supported technologies.</w:t>
      </w:r>
    </w:p>
    <w:p>
      <w:pPr>
        <w:pStyle w:val="ListBullet"/>
        <w:spacing w:before="20" w:after="40"/>
        <w:ind w:left="576"/>
      </w:pPr>
      <w:r>
        <w:rPr>
          <w:rFonts w:ascii="Times New Roman" w:hAnsi="Times New Roman"/>
          <w:b w:val="0"/>
          <w:color w:val="000000"/>
          <w:sz w:val="22"/>
        </w:rPr>
        <w:t>AI Value Proposition: The Gemini-powered features (quiz generation, summarization, translation) provide measurable productivity gains for instructors and engagement improvements for students, at a modest and controllable cost.</w:t>
      </w:r>
    </w:p>
    <w:p>
      <w:pPr>
        <w:pStyle w:val="ListBullet"/>
        <w:spacing w:before="20" w:after="40"/>
        <w:ind w:left="576"/>
      </w:pPr>
      <w:r>
        <w:rPr>
          <w:rFonts w:ascii="Times New Roman" w:hAnsi="Times New Roman"/>
          <w:b w:val="0"/>
          <w:color w:val="000000"/>
          <w:sz w:val="22"/>
        </w:rPr>
        <w:t>Operational Fit: The role model, enrollment system, and notification architecture are well-aligned to the target institutional context.</w:t>
      </w:r>
    </w:p>
    <w:p>
      <w:pPr>
        <w:pStyle w:val="ListBullet"/>
        <w:spacing w:before="20" w:after="40"/>
        <w:ind w:left="576"/>
      </w:pPr>
      <w:r>
        <w:rPr>
          <w:rFonts w:ascii="Times New Roman" w:hAnsi="Times New Roman"/>
          <w:b w:val="0"/>
          <w:color w:val="000000"/>
          <w:sz w:val="22"/>
        </w:rPr>
        <w:t>Economic Viability: Operational costs are low relative to the value delivered; the AI cost component is self-limiting through built-in caching.</w:t>
      </w:r>
    </w:p>
    <w:p>
      <w:pPr>
        <w:pStyle w:val="ListBullet"/>
        <w:spacing w:before="20" w:after="40"/>
        <w:ind w:left="576"/>
      </w:pPr>
      <w:r>
        <w:rPr>
          <w:rFonts w:ascii="Times New Roman" w:hAnsi="Times New Roman"/>
          <w:b w:val="0"/>
          <w:color w:val="000000"/>
          <w:sz w:val="22"/>
        </w:rPr>
        <w:t>Risk Profile: All identified risks are addressable through configuration hardening, with no architectural re-engineering required.</w:t>
      </w:r>
    </w:p>
    <w:p>
      <w:pPr>
        <w:pStyle w:val="ListBullet"/>
        <w:spacing w:before="20" w:after="40"/>
        <w:ind w:left="576"/>
      </w:pPr>
      <w:r>
        <w:rPr>
          <w:rFonts w:ascii="Times New Roman" w:hAnsi="Times New Roman"/>
          <w:b w:val="0"/>
          <w:color w:val="000000"/>
          <w:sz w:val="22"/>
        </w:rPr>
        <w:t>Differentiation: The combination of AI integration, squadron targeting, closed-registration, and dual-track enrollment is not replicable by any off-the-shelf LMS without extensive customisation.</w:t>
      </w:r>
    </w:p>
    <w:p>
      <w:pPr>
        <w:spacing w:before="40" w:after="80" w:line="300" w:lineRule="exact"/>
        <w:jc w:val="both"/>
      </w:pPr>
      <w:r>
        <w:rPr>
          <w:rFonts w:ascii="Times New Roman" w:hAnsi="Times New Roman"/>
          <w:b w:val="0"/>
          <w:color w:val="000000"/>
          <w:sz w:val="22"/>
        </w:rPr>
        <w:t>The immediate priority before production go-live is the completion of Phase 4 (Security Hardening). The Flutter Web frontend (Phase 5) represents the primary remaining development effort. A pilot deployment with a controlled user group is recommended before full institutional rollout.</w:t>
      </w:r>
    </w:p>
    <w:p>
      <w:pPr>
        <w:spacing w:before="80" w:after="80"/>
      </w:pPr>
      <w:r>
        <w:rPr>
          <w:color w:val="000000"/>
          <w:sz w:val="18"/>
        </w:rPr>
        <w:t>─────────────────────────────────────────────────────────────────────────────────────</w:t>
      </w:r>
    </w:p>
    <w:p>
      <w:pPr>
        <w:jc w:val="center"/>
      </w:pPr>
      <w:r>
        <w:rPr>
          <w:rFonts w:ascii="Times New Roman" w:hAnsi="Times New Roman"/>
          <w:i/>
          <w:color w:val="000000"/>
          <w:sz w:val="18"/>
        </w:rPr>
        <w:t>SkyLearn LMS — Feasibility Report v1.0 | May 2026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