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32B8" w14:textId="338FB37C" w:rsidR="005E120F" w:rsidRPr="005E120F" w:rsidRDefault="005E120F" w:rsidP="005E120F">
      <w:pPr>
        <w:jc w:val="center"/>
        <w:rPr>
          <w:b/>
          <w:bCs/>
          <w:sz w:val="28"/>
          <w:szCs w:val="28"/>
          <w:u w:val="single"/>
        </w:rPr>
      </w:pPr>
      <w:r w:rsidRPr="005E120F">
        <w:rPr>
          <w:b/>
          <w:bCs/>
          <w:sz w:val="28"/>
          <w:szCs w:val="28"/>
          <w:u w:val="single"/>
        </w:rPr>
        <w:t>AI-Powered Solutions Case Studies</w:t>
      </w:r>
    </w:p>
    <w:p w14:paraId="52E39EA0" w14:textId="2AE5688D" w:rsidR="005E120F" w:rsidRPr="005E120F" w:rsidRDefault="005E120F" w:rsidP="005E120F">
      <w:pPr>
        <w:rPr>
          <w:sz w:val="16"/>
          <w:szCs w:val="16"/>
        </w:rPr>
      </w:pPr>
    </w:p>
    <w:p w14:paraId="01493B8B" w14:textId="77777777" w:rsidR="005E120F" w:rsidRPr="005E120F" w:rsidRDefault="005E120F" w:rsidP="005E120F">
      <w:pPr>
        <w:rPr>
          <w:b/>
          <w:bCs/>
        </w:rPr>
      </w:pPr>
      <w:r w:rsidRPr="005E120F">
        <w:rPr>
          <w:b/>
          <w:bCs/>
        </w:rPr>
        <w:t>Case Study 1: Governed Agentic Regulatory Change-to-Evidence Service (RegChain)</w:t>
      </w:r>
    </w:p>
    <w:p w14:paraId="717DE7AF" w14:textId="39907A2A" w:rsidR="005E120F" w:rsidRPr="005E120F" w:rsidRDefault="002A7F60" w:rsidP="005E120F">
      <w:r>
        <w:rPr>
          <w:b/>
          <w:bCs/>
        </w:rPr>
        <w:t>Project</w:t>
      </w:r>
      <w:r w:rsidR="005E120F" w:rsidRPr="005E120F">
        <w:rPr>
          <w:b/>
          <w:bCs/>
        </w:rPr>
        <w:t xml:space="preserve"> type:</w:t>
      </w:r>
      <w:r w:rsidR="005E120F" w:rsidRPr="005E120F">
        <w:t xml:space="preserve"> Design and build of an AI-enabled managed-service accelerator</w:t>
      </w:r>
      <w:r w:rsidR="005E120F" w:rsidRPr="005E120F">
        <w:br/>
      </w:r>
      <w:r w:rsidR="005E120F" w:rsidRPr="005E120F">
        <w:rPr>
          <w:b/>
          <w:bCs/>
        </w:rPr>
        <w:t>Sector and regulation:</w:t>
      </w:r>
      <w:r w:rsidR="005E120F" w:rsidRPr="005E120F">
        <w:t xml:space="preserve"> Cyber and supply-chain regulation (NIS2), mid-market and SME client base</w:t>
      </w:r>
      <w:r w:rsidR="005E120F" w:rsidRPr="005E120F">
        <w:br/>
      </w:r>
      <w:r w:rsidR="005E120F" w:rsidRPr="005E120F">
        <w:rPr>
          <w:b/>
          <w:bCs/>
        </w:rPr>
        <w:t>My role:</w:t>
      </w:r>
      <w:r w:rsidR="005E120F" w:rsidRPr="005E120F">
        <w:t xml:space="preserve"> Sole solution architect, product owner and developer</w:t>
      </w:r>
      <w:r w:rsidR="005E120F" w:rsidRPr="005E120F">
        <w:br/>
      </w:r>
      <w:r w:rsidR="005E120F" w:rsidRPr="005E120F">
        <w:rPr>
          <w:b/>
          <w:bCs/>
        </w:rPr>
        <w:t>Delivery method:</w:t>
      </w:r>
      <w:r w:rsidR="005E120F" w:rsidRPr="005E120F">
        <w:t xml:space="preserve"> AI-assisted ("vibe") engineering using Lovable, Supabase and Manus</w:t>
      </w:r>
      <w:r w:rsidR="005E120F" w:rsidRPr="005E120F">
        <w:br/>
      </w:r>
      <w:r w:rsidR="005E120F" w:rsidRPr="005E120F">
        <w:rPr>
          <w:b/>
          <w:bCs/>
        </w:rPr>
        <w:t>Status:</w:t>
      </w:r>
      <w:r w:rsidR="005E120F" w:rsidRPr="005E120F">
        <w:t xml:space="preserve"> Working prototype with a synthetic 40-profile client portfolio; entered in the TechIreland National AI Challenge 2026</w:t>
      </w:r>
    </w:p>
    <w:p w14:paraId="062E1A84" w14:textId="77777777" w:rsidR="005E120F" w:rsidRPr="005E120F" w:rsidRDefault="005E120F" w:rsidP="005E120F">
      <w:pPr>
        <w:rPr>
          <w:b/>
          <w:bCs/>
        </w:rPr>
      </w:pPr>
      <w:r w:rsidRPr="005E120F">
        <w:rPr>
          <w:b/>
          <w:bCs/>
        </w:rPr>
        <w:t>Situation</w:t>
      </w:r>
    </w:p>
    <w:p w14:paraId="31BBF539" w14:textId="77777777" w:rsidR="005E120F" w:rsidRPr="005E120F" w:rsidRDefault="005E120F" w:rsidP="005E120F">
      <w:r w:rsidRPr="005E120F">
        <w:t>NIS2 pushes obligations down supply chains to SMEs that have no compliance function. Their advisers can't serve dozens of clients economically with bespoke manual work. When a regulatory change lands, an adviser has to work out which clients it affects, interpret it, assign actions, and later prove compliance. This is slow, manual and hard to evidence. Each engagement is a bespoke, low-margin effort, so demand is created faster than it can be served profitably.</w:t>
      </w:r>
    </w:p>
    <w:p w14:paraId="12BB5930" w14:textId="77777777" w:rsidR="005E120F" w:rsidRPr="005E120F" w:rsidRDefault="005E120F" w:rsidP="005E120F">
      <w:pPr>
        <w:rPr>
          <w:b/>
          <w:bCs/>
        </w:rPr>
      </w:pPr>
      <w:r w:rsidRPr="005E120F">
        <w:rPr>
          <w:b/>
          <w:bCs/>
        </w:rPr>
        <w:t>Objective</w:t>
      </w:r>
    </w:p>
    <w:p w14:paraId="385932DF" w14:textId="77777777" w:rsidR="005E120F" w:rsidRPr="005E120F" w:rsidRDefault="005E120F" w:rsidP="005E120F">
      <w:r w:rsidRPr="005E120F">
        <w:t>Design a repeatable, adviser-controlled service pattern that lets a practice run regulatory change response across a whole client portfolio. It had to hold up to audit and preserve the adviser's professional judgement.</w:t>
      </w:r>
    </w:p>
    <w:p w14:paraId="510163D6" w14:textId="77777777" w:rsidR="005E120F" w:rsidRPr="005E120F" w:rsidRDefault="005E120F" w:rsidP="005E120F">
      <w:pPr>
        <w:rPr>
          <w:b/>
          <w:bCs/>
        </w:rPr>
      </w:pPr>
      <w:r w:rsidRPr="005E120F">
        <w:rPr>
          <w:b/>
          <w:bCs/>
        </w:rPr>
        <w:t>Approach: a governed evidence chain</w:t>
      </w:r>
    </w:p>
    <w:p w14:paraId="3D5FE5E1" w14:textId="77777777" w:rsidR="005E120F" w:rsidRPr="005E120F" w:rsidRDefault="005E120F" w:rsidP="005E120F">
      <w:r w:rsidRPr="005E120F">
        <w:t xml:space="preserve">The design principle is </w:t>
      </w:r>
      <w:r w:rsidRPr="005E120F">
        <w:rPr>
          <w:b/>
          <w:bCs/>
        </w:rPr>
        <w:t>agents propose, qualified people approve</w:t>
      </w:r>
      <w:r w:rsidRPr="005E120F">
        <w:t>. Every step is traceable from source requirement to released output:</w:t>
      </w:r>
    </w:p>
    <w:p w14:paraId="2302BA1D" w14:textId="77777777" w:rsidR="005E120F" w:rsidRPr="005E120F" w:rsidRDefault="005E120F" w:rsidP="005E120F">
      <w:r w:rsidRPr="005E120F">
        <w:rPr>
          <w:b/>
          <w:bCs/>
        </w:rPr>
        <w:t>Source requirement → Adviser decision → Control mapping → Owned actions → Evidence → Released output</w:t>
      </w:r>
    </w:p>
    <w:p w14:paraId="3AAAA80D" w14:textId="77777777" w:rsidR="005E120F" w:rsidRPr="005E120F" w:rsidRDefault="005E120F" w:rsidP="005E120F">
      <w:r w:rsidRPr="005E120F">
        <w:rPr>
          <w:b/>
          <w:bCs/>
        </w:rPr>
        <w:t>Agent workflow.</w:t>
      </w:r>
      <w:r w:rsidRPr="005E120F">
        <w:t xml:space="preserve"> A </w:t>
      </w:r>
      <w:r w:rsidRPr="005E120F">
        <w:rPr>
          <w:b/>
          <w:bCs/>
        </w:rPr>
        <w:t>deterministic Supervisor</w:t>
      </w:r>
      <w:r w:rsidRPr="005E120F">
        <w:t xml:space="preserve"> checks identity, tenant, permission, budget and the next authorised step. It cannot cross approval boundaries. Five bounded specialist agents sit under 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4549"/>
        <w:gridCol w:w="3122"/>
      </w:tblGrid>
      <w:tr w:rsidR="005E120F" w:rsidRPr="005E120F" w14:paraId="2D433F98" w14:textId="77777777" w:rsidTr="005E120F">
        <w:trPr>
          <w:tblHeader/>
          <w:tblCellSpacing w:w="15" w:type="dxa"/>
        </w:trPr>
        <w:tc>
          <w:tcPr>
            <w:tcW w:w="0" w:type="auto"/>
            <w:vAlign w:val="center"/>
            <w:hideMark/>
          </w:tcPr>
          <w:p w14:paraId="3FFDD96F" w14:textId="77777777" w:rsidR="005E120F" w:rsidRPr="005E120F" w:rsidRDefault="005E120F" w:rsidP="005E120F">
            <w:pPr>
              <w:rPr>
                <w:b/>
                <w:bCs/>
              </w:rPr>
            </w:pPr>
            <w:r w:rsidRPr="005E120F">
              <w:rPr>
                <w:b/>
                <w:bCs/>
              </w:rPr>
              <w:lastRenderedPageBreak/>
              <w:t>Agent</w:t>
            </w:r>
          </w:p>
        </w:tc>
        <w:tc>
          <w:tcPr>
            <w:tcW w:w="0" w:type="auto"/>
            <w:vAlign w:val="center"/>
            <w:hideMark/>
          </w:tcPr>
          <w:p w14:paraId="088B4195" w14:textId="77777777" w:rsidR="005E120F" w:rsidRPr="005E120F" w:rsidRDefault="005E120F" w:rsidP="005E120F">
            <w:pPr>
              <w:rPr>
                <w:b/>
                <w:bCs/>
              </w:rPr>
            </w:pPr>
            <w:r w:rsidRPr="005E120F">
              <w:rPr>
                <w:b/>
                <w:bCs/>
              </w:rPr>
              <w:t>Function</w:t>
            </w:r>
          </w:p>
        </w:tc>
        <w:tc>
          <w:tcPr>
            <w:tcW w:w="0" w:type="auto"/>
            <w:vAlign w:val="center"/>
            <w:hideMark/>
          </w:tcPr>
          <w:p w14:paraId="615FA4D4" w14:textId="77777777" w:rsidR="005E120F" w:rsidRPr="005E120F" w:rsidRDefault="005E120F" w:rsidP="005E120F">
            <w:pPr>
              <w:rPr>
                <w:b/>
                <w:bCs/>
              </w:rPr>
            </w:pPr>
            <w:r w:rsidRPr="005E120F">
              <w:rPr>
                <w:b/>
                <w:bCs/>
              </w:rPr>
              <w:t>Hard stop</w:t>
            </w:r>
          </w:p>
        </w:tc>
      </w:tr>
      <w:tr w:rsidR="005E120F" w:rsidRPr="005E120F" w14:paraId="5555F55E" w14:textId="77777777" w:rsidTr="005E120F">
        <w:trPr>
          <w:tblCellSpacing w:w="15" w:type="dxa"/>
        </w:trPr>
        <w:tc>
          <w:tcPr>
            <w:tcW w:w="0" w:type="auto"/>
            <w:vAlign w:val="center"/>
            <w:hideMark/>
          </w:tcPr>
          <w:p w14:paraId="07EB7740" w14:textId="77777777" w:rsidR="005E120F" w:rsidRPr="005E120F" w:rsidRDefault="005E120F" w:rsidP="005E120F">
            <w:r w:rsidRPr="005E120F">
              <w:t>Watchtower</w:t>
            </w:r>
          </w:p>
        </w:tc>
        <w:tc>
          <w:tcPr>
            <w:tcW w:w="0" w:type="auto"/>
            <w:vAlign w:val="center"/>
            <w:hideMark/>
          </w:tcPr>
          <w:p w14:paraId="6F4A7B3C" w14:textId="77777777" w:rsidR="005E120F" w:rsidRPr="005E120F" w:rsidRDefault="005E120F" w:rsidP="005E120F">
            <w:r w:rsidRPr="005E120F">
              <w:t>Compares approved sources and cites the exact change</w:t>
            </w:r>
          </w:p>
        </w:tc>
        <w:tc>
          <w:tcPr>
            <w:tcW w:w="0" w:type="auto"/>
            <w:vAlign w:val="center"/>
            <w:hideMark/>
          </w:tcPr>
          <w:p w14:paraId="1766945A" w14:textId="77777777" w:rsidR="005E120F" w:rsidRPr="005E120F" w:rsidRDefault="005E120F" w:rsidP="005E120F">
            <w:r w:rsidRPr="005E120F">
              <w:t>Stops if source or wording can't be verified</w:t>
            </w:r>
          </w:p>
        </w:tc>
      </w:tr>
      <w:tr w:rsidR="005E120F" w:rsidRPr="005E120F" w14:paraId="064BD087" w14:textId="77777777" w:rsidTr="005E120F">
        <w:trPr>
          <w:tblCellSpacing w:w="15" w:type="dxa"/>
        </w:trPr>
        <w:tc>
          <w:tcPr>
            <w:tcW w:w="0" w:type="auto"/>
            <w:vAlign w:val="center"/>
            <w:hideMark/>
          </w:tcPr>
          <w:p w14:paraId="5DB30B96" w14:textId="77777777" w:rsidR="005E120F" w:rsidRPr="005E120F" w:rsidRDefault="005E120F" w:rsidP="005E120F">
            <w:r w:rsidRPr="005E120F">
              <w:t>Portfolio Impact</w:t>
            </w:r>
          </w:p>
        </w:tc>
        <w:tc>
          <w:tcPr>
            <w:tcW w:w="0" w:type="auto"/>
            <w:vAlign w:val="center"/>
            <w:hideMark/>
          </w:tcPr>
          <w:p w14:paraId="38D05DAC" w14:textId="77777777" w:rsidR="005E120F" w:rsidRPr="005E120F" w:rsidRDefault="005E120F" w:rsidP="005E120F">
            <w:r w:rsidRPr="005E120F">
              <w:t>Tests the change against sealed client facts</w:t>
            </w:r>
          </w:p>
        </w:tc>
        <w:tc>
          <w:tcPr>
            <w:tcW w:w="0" w:type="auto"/>
            <w:vAlign w:val="center"/>
            <w:hideMark/>
          </w:tcPr>
          <w:p w14:paraId="2CA663B5" w14:textId="77777777" w:rsidR="005E120F" w:rsidRPr="005E120F" w:rsidRDefault="005E120F" w:rsidP="005E120F">
            <w:r w:rsidRPr="005E120F">
              <w:t>Asks when material facts are missing</w:t>
            </w:r>
          </w:p>
        </w:tc>
      </w:tr>
      <w:tr w:rsidR="005E120F" w:rsidRPr="005E120F" w14:paraId="5C38D0DC" w14:textId="77777777" w:rsidTr="005E120F">
        <w:trPr>
          <w:tblCellSpacing w:w="15" w:type="dxa"/>
        </w:trPr>
        <w:tc>
          <w:tcPr>
            <w:tcW w:w="0" w:type="auto"/>
            <w:vAlign w:val="center"/>
            <w:hideMark/>
          </w:tcPr>
          <w:p w14:paraId="258B803E" w14:textId="77777777" w:rsidR="005E120F" w:rsidRPr="005E120F" w:rsidRDefault="005E120F" w:rsidP="005E120F">
            <w:r w:rsidRPr="005E120F">
              <w:t>Control Mapper</w:t>
            </w:r>
          </w:p>
        </w:tc>
        <w:tc>
          <w:tcPr>
            <w:tcW w:w="0" w:type="auto"/>
            <w:vAlign w:val="center"/>
            <w:hideMark/>
          </w:tcPr>
          <w:p w14:paraId="73C3A303" w14:textId="77777777" w:rsidR="005E120F" w:rsidRPr="005E120F" w:rsidRDefault="005E120F" w:rsidP="005E120F">
            <w:r w:rsidRPr="005E120F">
              <w:t>Drafts obligation → risk → control → evidence</w:t>
            </w:r>
          </w:p>
        </w:tc>
        <w:tc>
          <w:tcPr>
            <w:tcW w:w="0" w:type="auto"/>
            <w:vAlign w:val="center"/>
            <w:hideMark/>
          </w:tcPr>
          <w:p w14:paraId="335197C9" w14:textId="77777777" w:rsidR="005E120F" w:rsidRPr="005E120F" w:rsidRDefault="005E120F" w:rsidP="005E120F">
            <w:r w:rsidRPr="005E120F">
              <w:t>Stops outside the approved framework</w:t>
            </w:r>
          </w:p>
        </w:tc>
      </w:tr>
      <w:tr w:rsidR="005E120F" w:rsidRPr="005E120F" w14:paraId="4855228C" w14:textId="77777777" w:rsidTr="005E120F">
        <w:trPr>
          <w:tblCellSpacing w:w="15" w:type="dxa"/>
        </w:trPr>
        <w:tc>
          <w:tcPr>
            <w:tcW w:w="0" w:type="auto"/>
            <w:vAlign w:val="center"/>
            <w:hideMark/>
          </w:tcPr>
          <w:p w14:paraId="0AB175C5" w14:textId="77777777" w:rsidR="005E120F" w:rsidRPr="005E120F" w:rsidRDefault="005E120F" w:rsidP="005E120F">
            <w:r w:rsidRPr="005E120F">
              <w:t>Sceptic</w:t>
            </w:r>
          </w:p>
        </w:tc>
        <w:tc>
          <w:tcPr>
            <w:tcW w:w="0" w:type="auto"/>
            <w:vAlign w:val="center"/>
            <w:hideMark/>
          </w:tcPr>
          <w:p w14:paraId="54FFC4FB" w14:textId="77777777" w:rsidR="005E120F" w:rsidRPr="005E120F" w:rsidRDefault="005E120F" w:rsidP="005E120F">
            <w:r w:rsidRPr="005E120F">
              <w:t>Challenges contradiction, weak scope and unjustified confidence</w:t>
            </w:r>
          </w:p>
        </w:tc>
        <w:tc>
          <w:tcPr>
            <w:tcW w:w="0" w:type="auto"/>
            <w:vAlign w:val="center"/>
            <w:hideMark/>
          </w:tcPr>
          <w:p w14:paraId="7334B6C9" w14:textId="77777777" w:rsidR="005E120F" w:rsidRPr="005E120F" w:rsidRDefault="005E120F" w:rsidP="005E120F">
            <w:r w:rsidRPr="005E120F">
              <w:t>Blocks unsupported conclusions</w:t>
            </w:r>
          </w:p>
        </w:tc>
      </w:tr>
      <w:tr w:rsidR="005E120F" w:rsidRPr="005E120F" w14:paraId="60CE0A26" w14:textId="77777777" w:rsidTr="005E120F">
        <w:trPr>
          <w:tblCellSpacing w:w="15" w:type="dxa"/>
        </w:trPr>
        <w:tc>
          <w:tcPr>
            <w:tcW w:w="0" w:type="auto"/>
            <w:vAlign w:val="center"/>
            <w:hideMark/>
          </w:tcPr>
          <w:p w14:paraId="051B337F" w14:textId="77777777" w:rsidR="005E120F" w:rsidRPr="005E120F" w:rsidRDefault="005E120F" w:rsidP="005E120F">
            <w:r w:rsidRPr="005E120F">
              <w:t>Evidence Steward</w:t>
            </w:r>
          </w:p>
        </w:tc>
        <w:tc>
          <w:tcPr>
            <w:tcW w:w="0" w:type="auto"/>
            <w:vAlign w:val="center"/>
            <w:hideMark/>
          </w:tcPr>
          <w:p w14:paraId="7F93526B" w14:textId="77777777" w:rsidR="005E120F" w:rsidRPr="005E120F" w:rsidRDefault="005E120F" w:rsidP="005E120F">
            <w:r w:rsidRPr="005E120F">
              <w:t>Checks entity, completeness, freshness and expiry</w:t>
            </w:r>
          </w:p>
        </w:tc>
        <w:tc>
          <w:tcPr>
            <w:tcW w:w="0" w:type="auto"/>
            <w:vAlign w:val="center"/>
            <w:hideMark/>
          </w:tcPr>
          <w:p w14:paraId="51CDD76B" w14:textId="77777777" w:rsidR="005E120F" w:rsidRPr="005E120F" w:rsidRDefault="005E120F" w:rsidP="005E120F">
            <w:r w:rsidRPr="005E120F">
              <w:t>Rejects stale or wrong-entity proof</w:t>
            </w:r>
          </w:p>
        </w:tc>
      </w:tr>
    </w:tbl>
    <w:p w14:paraId="5B682B52" w14:textId="77777777" w:rsidR="005E120F" w:rsidRPr="005E120F" w:rsidRDefault="005E120F" w:rsidP="005E120F">
      <w:r w:rsidRPr="005E120F">
        <w:t>The prototype demonstrates a live three-agent chain end to end, with the full five-agent design as the target architecture. Keep that distinction clear on your CV.</w:t>
      </w:r>
    </w:p>
    <w:p w14:paraId="4652C89F" w14:textId="77777777" w:rsidR="005E120F" w:rsidRPr="005E120F" w:rsidRDefault="005E120F" w:rsidP="005E120F">
      <w:r w:rsidRPr="005E120F">
        <w:rPr>
          <w:b/>
          <w:bCs/>
        </w:rPr>
        <w:t>Client journey.</w:t>
      </w:r>
      <w:r w:rsidRPr="005E120F">
        <w:t xml:space="preserve"> The workflow follows the RAIMS cycle (Inventory, Assess, Mitigate, Monitor), so it automates a cycle advisers already use. It ends in a versioned, cited, </w:t>
      </w:r>
      <w:r w:rsidRPr="005E120F">
        <w:rPr>
          <w:b/>
          <w:bCs/>
        </w:rPr>
        <w:t>sealed board report</w:t>
      </w:r>
      <w:r w:rsidRPr="005E120F">
        <w:t xml:space="preserve"> released by a named adviser.</w:t>
      </w:r>
    </w:p>
    <w:p w14:paraId="70E761D0" w14:textId="77777777" w:rsidR="005E120F" w:rsidRPr="005E120F" w:rsidRDefault="005E120F" w:rsidP="005E120F">
      <w:pPr>
        <w:rPr>
          <w:b/>
          <w:bCs/>
        </w:rPr>
      </w:pPr>
      <w:r w:rsidRPr="005E120F">
        <w:rPr>
          <w:b/>
          <w:bCs/>
        </w:rPr>
        <w:t>Architecture</w:t>
      </w:r>
    </w:p>
    <w:p w14:paraId="77A05189" w14:textId="77777777" w:rsidR="005E120F" w:rsidRPr="005E120F" w:rsidRDefault="005E120F" w:rsidP="005E120F">
      <w:pPr>
        <w:numPr>
          <w:ilvl w:val="0"/>
          <w:numId w:val="1"/>
        </w:numPr>
      </w:pPr>
      <w:r w:rsidRPr="005E120F">
        <w:rPr>
          <w:b/>
          <w:bCs/>
        </w:rPr>
        <w:t>Application:</w:t>
      </w:r>
      <w:r w:rsidRPr="005E120F">
        <w:t xml:space="preserve"> multi-tenant web platform with per-firm white-label branding and a portfolio dashboard.</w:t>
      </w:r>
    </w:p>
    <w:p w14:paraId="5C64E10A" w14:textId="77777777" w:rsidR="005E120F" w:rsidRPr="005E120F" w:rsidRDefault="005E120F" w:rsidP="005E120F">
      <w:pPr>
        <w:numPr>
          <w:ilvl w:val="0"/>
          <w:numId w:val="1"/>
        </w:numPr>
      </w:pPr>
      <w:r w:rsidRPr="005E120F">
        <w:rPr>
          <w:b/>
          <w:bCs/>
        </w:rPr>
        <w:t>Data and identity:</w:t>
      </w:r>
      <w:r w:rsidRPr="005E120F">
        <w:t xml:space="preserve"> Supabase (PostgreSQL, Auth, Storage, Edge Functions) with </w:t>
      </w:r>
      <w:r w:rsidRPr="005E120F">
        <w:rPr>
          <w:b/>
          <w:bCs/>
        </w:rPr>
        <w:t>Row-Level Security</w:t>
      </w:r>
      <w:r w:rsidRPr="005E120F">
        <w:t xml:space="preserve"> isolating each firm and its clients.</w:t>
      </w:r>
    </w:p>
    <w:p w14:paraId="251A289B" w14:textId="77777777" w:rsidR="005E120F" w:rsidRPr="005E120F" w:rsidRDefault="005E120F" w:rsidP="005E120F">
      <w:pPr>
        <w:numPr>
          <w:ilvl w:val="0"/>
          <w:numId w:val="1"/>
        </w:numPr>
      </w:pPr>
      <w:r w:rsidRPr="005E120F">
        <w:rPr>
          <w:b/>
          <w:bCs/>
        </w:rPr>
        <w:t>Orchestration:</w:t>
      </w:r>
      <w:r w:rsidRPr="005E120F">
        <w:t xml:space="preserve"> deterministic supervisor pattern with permissioned, budget-capped agents.</w:t>
      </w:r>
    </w:p>
    <w:p w14:paraId="77949254" w14:textId="77777777" w:rsidR="005E120F" w:rsidRPr="005E120F" w:rsidRDefault="005E120F" w:rsidP="005E120F">
      <w:pPr>
        <w:numPr>
          <w:ilvl w:val="0"/>
          <w:numId w:val="1"/>
        </w:numPr>
      </w:pPr>
      <w:r w:rsidRPr="005E120F">
        <w:rPr>
          <w:b/>
          <w:bCs/>
        </w:rPr>
        <w:t>Integrity:</w:t>
      </w:r>
      <w:r w:rsidRPr="005E120F">
        <w:t xml:space="preserve"> SHA-256-verified audit passes.</w:t>
      </w:r>
    </w:p>
    <w:p w14:paraId="19BEA06C" w14:textId="77777777" w:rsidR="005E120F" w:rsidRPr="005E120F" w:rsidRDefault="005E120F" w:rsidP="005E120F">
      <w:pPr>
        <w:numPr>
          <w:ilvl w:val="0"/>
          <w:numId w:val="1"/>
        </w:numPr>
      </w:pPr>
      <w:r w:rsidRPr="005E120F">
        <w:rPr>
          <w:b/>
          <w:bCs/>
        </w:rPr>
        <w:t>Target state:</w:t>
      </w:r>
      <w:r w:rsidRPr="005E120F">
        <w:t xml:space="preserve"> a hardened production stack, gated on a first design partner.</w:t>
      </w:r>
    </w:p>
    <w:p w14:paraId="411D051C" w14:textId="77777777" w:rsidR="005E120F" w:rsidRPr="005E120F" w:rsidRDefault="005E120F" w:rsidP="005E120F">
      <w:pPr>
        <w:rPr>
          <w:b/>
          <w:bCs/>
        </w:rPr>
      </w:pPr>
      <w:r w:rsidRPr="005E120F">
        <w:rPr>
          <w:b/>
          <w:bCs/>
        </w:rPr>
        <w:t>Evidence lifecycle and controls</w:t>
      </w:r>
    </w:p>
    <w:p w14:paraId="1159CDA7" w14:textId="77777777" w:rsidR="005E120F" w:rsidRPr="005E120F" w:rsidRDefault="005E120F" w:rsidP="005E120F">
      <w:pPr>
        <w:numPr>
          <w:ilvl w:val="0"/>
          <w:numId w:val="2"/>
        </w:numPr>
      </w:pPr>
      <w:r w:rsidRPr="005E120F">
        <w:rPr>
          <w:b/>
          <w:bCs/>
        </w:rPr>
        <w:t>Capture:</w:t>
      </w:r>
      <w:r w:rsidRPr="005E120F">
        <w:t xml:space="preserve"> the source version and exact change are cited.</w:t>
      </w:r>
    </w:p>
    <w:p w14:paraId="3D334846" w14:textId="77777777" w:rsidR="005E120F" w:rsidRPr="005E120F" w:rsidRDefault="005E120F" w:rsidP="005E120F">
      <w:pPr>
        <w:numPr>
          <w:ilvl w:val="0"/>
          <w:numId w:val="2"/>
        </w:numPr>
      </w:pPr>
      <w:r w:rsidRPr="005E120F">
        <w:rPr>
          <w:b/>
          <w:bCs/>
        </w:rPr>
        <w:t>Scope:</w:t>
      </w:r>
      <w:r w:rsidRPr="005E120F">
        <w:t xml:space="preserve"> affected clients are identified against sealed facts, and missing facts are requested rather than assumed.</w:t>
      </w:r>
    </w:p>
    <w:p w14:paraId="73687FA4" w14:textId="77777777" w:rsidR="005E120F" w:rsidRPr="005E120F" w:rsidRDefault="005E120F" w:rsidP="005E120F">
      <w:pPr>
        <w:numPr>
          <w:ilvl w:val="0"/>
          <w:numId w:val="2"/>
        </w:numPr>
      </w:pPr>
      <w:r w:rsidRPr="005E120F">
        <w:rPr>
          <w:b/>
          <w:bCs/>
        </w:rPr>
        <w:lastRenderedPageBreak/>
        <w:t>Map:</w:t>
      </w:r>
      <w:r w:rsidRPr="005E120F">
        <w:t xml:space="preserve"> obligations are mapped to risks, controls and evidence requirements.</w:t>
      </w:r>
    </w:p>
    <w:p w14:paraId="0AF5AB18" w14:textId="77777777" w:rsidR="005E120F" w:rsidRPr="005E120F" w:rsidRDefault="005E120F" w:rsidP="005E120F">
      <w:pPr>
        <w:numPr>
          <w:ilvl w:val="0"/>
          <w:numId w:val="2"/>
        </w:numPr>
      </w:pPr>
      <w:r w:rsidRPr="005E120F">
        <w:rPr>
          <w:b/>
          <w:bCs/>
        </w:rPr>
        <w:t>Assign:</w:t>
      </w:r>
      <w:r w:rsidRPr="005E120F">
        <w:t xml:space="preserve"> actions get owners and deadlines.</w:t>
      </w:r>
    </w:p>
    <w:p w14:paraId="0DB17C95" w14:textId="77777777" w:rsidR="005E120F" w:rsidRPr="005E120F" w:rsidRDefault="005E120F" w:rsidP="005E120F">
      <w:pPr>
        <w:numPr>
          <w:ilvl w:val="0"/>
          <w:numId w:val="2"/>
        </w:numPr>
      </w:pPr>
      <w:r w:rsidRPr="005E120F">
        <w:rPr>
          <w:b/>
          <w:bCs/>
        </w:rPr>
        <w:t>Verify:</w:t>
      </w:r>
      <w:r w:rsidRPr="005E120F">
        <w:t xml:space="preserve"> the Evidence Steward checks each item, then a human accepts or rejects it. Actor, timestamp and reason are recorded, there is no auto-approval, and a rejection triggers a governed replacement flow.</w:t>
      </w:r>
    </w:p>
    <w:p w14:paraId="6D0510D4" w14:textId="77777777" w:rsidR="005E120F" w:rsidRPr="005E120F" w:rsidRDefault="005E120F" w:rsidP="005E120F">
      <w:pPr>
        <w:numPr>
          <w:ilvl w:val="0"/>
          <w:numId w:val="2"/>
        </w:numPr>
      </w:pPr>
      <w:r w:rsidRPr="005E120F">
        <w:rPr>
          <w:b/>
          <w:bCs/>
        </w:rPr>
        <w:t>Release:</w:t>
      </w:r>
      <w:r w:rsidRPr="005E120F">
        <w:t xml:space="preserve"> a named adviser releases the board report.</w:t>
      </w:r>
    </w:p>
    <w:p w14:paraId="766397C3" w14:textId="77777777" w:rsidR="005E120F" w:rsidRPr="005E120F" w:rsidRDefault="005E120F" w:rsidP="005E120F">
      <w:pPr>
        <w:numPr>
          <w:ilvl w:val="0"/>
          <w:numId w:val="2"/>
        </w:numPr>
      </w:pPr>
      <w:r w:rsidRPr="005E120F">
        <w:rPr>
          <w:b/>
          <w:bCs/>
        </w:rPr>
        <w:t>Monitor:</w:t>
      </w:r>
      <w:r w:rsidRPr="005E120F">
        <w:t xml:space="preserve"> stale inputs and evidence expiry are tracked.</w:t>
      </w:r>
    </w:p>
    <w:p w14:paraId="65C212B1" w14:textId="77777777" w:rsidR="005E120F" w:rsidRPr="005E120F" w:rsidRDefault="005E120F" w:rsidP="005E120F">
      <w:r w:rsidRPr="005E120F">
        <w:rPr>
          <w:b/>
          <w:bCs/>
        </w:rPr>
        <w:t>Control themes:</w:t>
      </w:r>
      <w:r w:rsidRPr="005E120F">
        <w:t xml:space="preserve"> segregation between agent and approver, tenant isolation, source traceability, tamper evidence, evidence-expiry tracking, and the principle that automation earns scope only through evidence.</w:t>
      </w:r>
    </w:p>
    <w:p w14:paraId="6153FE12" w14:textId="77777777" w:rsidR="005E120F" w:rsidRPr="005E120F" w:rsidRDefault="005E120F" w:rsidP="005E120F">
      <w:pPr>
        <w:rPr>
          <w:b/>
          <w:bCs/>
        </w:rPr>
      </w:pPr>
      <w:r w:rsidRPr="005E120F">
        <w:rPr>
          <w:b/>
          <w:bCs/>
        </w:rPr>
        <w:t>Delivery approach</w:t>
      </w:r>
    </w:p>
    <w:p w14:paraId="6E46D659" w14:textId="77777777" w:rsidR="005E120F" w:rsidRPr="005E120F" w:rsidRDefault="005E120F" w:rsidP="005E120F">
      <w:pPr>
        <w:numPr>
          <w:ilvl w:val="0"/>
          <w:numId w:val="3"/>
        </w:numPr>
      </w:pPr>
      <w:r w:rsidRPr="005E120F">
        <w:t>End-to-end delivery by one person: problem framing, architecture, build, defect triage and demo hardening.</w:t>
      </w:r>
    </w:p>
    <w:p w14:paraId="2E99FE0F" w14:textId="77777777" w:rsidR="005E120F" w:rsidRPr="005E120F" w:rsidRDefault="005E120F" w:rsidP="005E120F">
      <w:pPr>
        <w:numPr>
          <w:ilvl w:val="0"/>
          <w:numId w:val="3"/>
        </w:numPr>
      </w:pPr>
      <w:r w:rsidRPr="005E120F">
        <w:t xml:space="preserve">Defined a </w:t>
      </w:r>
      <w:r w:rsidRPr="005E120F">
        <w:rPr>
          <w:b/>
          <w:bCs/>
        </w:rPr>
        <w:t>release gate</w:t>
      </w:r>
      <w:r w:rsidRPr="005E120F">
        <w:t xml:space="preserve"> (repeated back-to-back demo runs under five minutes, plus an offline failure-handling pass).</w:t>
      </w:r>
    </w:p>
    <w:p w14:paraId="64B44450" w14:textId="77777777" w:rsidR="005E120F" w:rsidRPr="005E120F" w:rsidRDefault="005E120F" w:rsidP="005E120F">
      <w:pPr>
        <w:numPr>
          <w:ilvl w:val="0"/>
          <w:numId w:val="3"/>
        </w:numPr>
      </w:pPr>
      <w:r w:rsidRPr="005E120F">
        <w:t>Structured remediation of the evidence upload, signed download, notification and UX defects.</w:t>
      </w:r>
    </w:p>
    <w:p w14:paraId="72AD9A1C" w14:textId="77777777" w:rsidR="005E120F" w:rsidRPr="005E120F" w:rsidRDefault="005E120F" w:rsidP="005E120F">
      <w:pPr>
        <w:numPr>
          <w:ilvl w:val="0"/>
          <w:numId w:val="3"/>
        </w:numPr>
      </w:pPr>
      <w:r w:rsidRPr="005E120F">
        <w:t>Ran the build across multiple environments, managing constraints and re-baselining scope when resources ran short.</w:t>
      </w:r>
    </w:p>
    <w:p w14:paraId="08FE1757" w14:textId="4E1E5B71" w:rsidR="005E120F" w:rsidRPr="005E120F" w:rsidRDefault="005E120F" w:rsidP="005E120F">
      <w:pPr>
        <w:rPr>
          <w:b/>
          <w:bCs/>
        </w:rPr>
      </w:pPr>
      <w:r w:rsidRPr="005E120F">
        <w:rPr>
          <w:b/>
          <w:bCs/>
        </w:rPr>
        <w:t xml:space="preserve">Why this fits a </w:t>
      </w:r>
      <w:r>
        <w:rPr>
          <w:b/>
          <w:bCs/>
        </w:rPr>
        <w:t>EY</w:t>
      </w:r>
      <w:r w:rsidRPr="005E120F">
        <w:rPr>
          <w:b/>
          <w:bCs/>
        </w:rPr>
        <w:t xml:space="preserve"> delivery model</w:t>
      </w:r>
    </w:p>
    <w:p w14:paraId="16D21F21" w14:textId="77777777" w:rsidR="005E120F" w:rsidRPr="005E120F" w:rsidRDefault="005E120F" w:rsidP="005E120F">
      <w:pPr>
        <w:numPr>
          <w:ilvl w:val="0"/>
          <w:numId w:val="4"/>
        </w:numPr>
      </w:pPr>
      <w:r w:rsidRPr="005E120F">
        <w:rPr>
          <w:b/>
          <w:bCs/>
        </w:rPr>
        <w:t>A service pattern, not a rival product.</w:t>
      </w:r>
      <w:r w:rsidRPr="005E120F">
        <w:t xml:space="preserve"> It shows how a practice could offer regulatory-change and customer-assurance operations as a managed service to mid-market and SME clients. Those clients are uneconomic to serve with bespoke teams, and the pattern lifts adviser leverage and margin. It can sit alongside enterprise offerings as a lighter-weight delivery model.</w:t>
      </w:r>
    </w:p>
    <w:p w14:paraId="1600E326" w14:textId="77777777" w:rsidR="005E120F" w:rsidRPr="005E120F" w:rsidRDefault="005E120F" w:rsidP="005E120F">
      <w:pPr>
        <w:numPr>
          <w:ilvl w:val="0"/>
          <w:numId w:val="4"/>
        </w:numPr>
      </w:pPr>
      <w:r w:rsidRPr="005E120F">
        <w:rPr>
          <w:b/>
          <w:bCs/>
        </w:rPr>
        <w:t>Governed agentic AI.</w:t>
      </w:r>
      <w:r w:rsidRPr="005E120F">
        <w:t xml:space="preserve"> Human accountability, explicit approval gates and auditable decision trails are the same principles behind Responsible AI and AI assurance work.</w:t>
      </w:r>
    </w:p>
    <w:p w14:paraId="3B16D816" w14:textId="77777777" w:rsidR="005E120F" w:rsidRPr="005E120F" w:rsidRDefault="005E120F" w:rsidP="005E120F">
      <w:pPr>
        <w:numPr>
          <w:ilvl w:val="0"/>
          <w:numId w:val="4"/>
        </w:numPr>
      </w:pPr>
      <w:r w:rsidRPr="005E120F">
        <w:rPr>
          <w:b/>
          <w:bCs/>
        </w:rPr>
        <w:t>Reusable regulatory logic.</w:t>
      </w:r>
      <w:r w:rsidRPr="005E120F">
        <w:t xml:space="preserve"> The architecture is regulation-agnostic in principle, so the same chain could support other frameworks.</w:t>
      </w:r>
    </w:p>
    <w:p w14:paraId="766C8F11" w14:textId="77777777" w:rsidR="005E120F" w:rsidRPr="005E120F" w:rsidRDefault="005E120F" w:rsidP="005E120F">
      <w:pPr>
        <w:rPr>
          <w:b/>
          <w:bCs/>
        </w:rPr>
      </w:pPr>
      <w:r w:rsidRPr="005E120F">
        <w:rPr>
          <w:b/>
          <w:bCs/>
        </w:rPr>
        <w:t>Outcomes (as evidenced)</w:t>
      </w:r>
    </w:p>
    <w:p w14:paraId="3DB97F87" w14:textId="77777777" w:rsidR="005E120F" w:rsidRPr="005E120F" w:rsidRDefault="005E120F" w:rsidP="005E120F">
      <w:pPr>
        <w:numPr>
          <w:ilvl w:val="0"/>
          <w:numId w:val="5"/>
        </w:numPr>
      </w:pPr>
      <w:r w:rsidRPr="005E120F">
        <w:lastRenderedPageBreak/>
        <w:t>Working prototype with a 40-profile synthetic portfolio cascade.</w:t>
      </w:r>
    </w:p>
    <w:p w14:paraId="105E3DBB" w14:textId="77777777" w:rsidR="005E120F" w:rsidRPr="005E120F" w:rsidRDefault="005E120F" w:rsidP="005E120F">
      <w:pPr>
        <w:numPr>
          <w:ilvl w:val="0"/>
          <w:numId w:val="5"/>
        </w:numPr>
      </w:pPr>
      <w:r w:rsidRPr="005E120F">
        <w:t>Enforced human authority gate with full audit metadata.</w:t>
      </w:r>
    </w:p>
    <w:p w14:paraId="0A72E0B1" w14:textId="77777777" w:rsidR="005E120F" w:rsidRPr="005E120F" w:rsidRDefault="005E120F" w:rsidP="005E120F">
      <w:pPr>
        <w:numPr>
          <w:ilvl w:val="0"/>
          <w:numId w:val="5"/>
        </w:numPr>
      </w:pPr>
      <w:r w:rsidRPr="005E120F">
        <w:t>Versioned, cited board report output.</w:t>
      </w:r>
    </w:p>
    <w:p w14:paraId="74228ACA" w14:textId="77777777" w:rsidR="005E120F" w:rsidRPr="005E120F" w:rsidRDefault="005E120F" w:rsidP="005E120F">
      <w:pPr>
        <w:numPr>
          <w:ilvl w:val="0"/>
          <w:numId w:val="5"/>
        </w:numPr>
      </w:pPr>
      <w:r w:rsidRPr="005E120F">
        <w:t>Explicit pre-traction position: no live client usage claimed, with the next proof step defined as one permissioned live case with measured baseline hours.</w:t>
      </w:r>
    </w:p>
    <w:p w14:paraId="6C3352D4" w14:textId="77777777" w:rsidR="005E120F" w:rsidRPr="005E120F" w:rsidRDefault="005E120F" w:rsidP="005E120F">
      <w:pPr>
        <w:rPr>
          <w:b/>
          <w:bCs/>
        </w:rPr>
      </w:pPr>
      <w:r w:rsidRPr="005E120F">
        <w:rPr>
          <w:b/>
          <w:bCs/>
        </w:rPr>
        <w:t>Technologies</w:t>
      </w:r>
    </w:p>
    <w:p w14:paraId="07FD7B24" w14:textId="77777777" w:rsidR="005E120F" w:rsidRPr="005E120F" w:rsidRDefault="005E120F" w:rsidP="005E120F">
      <w:r w:rsidRPr="005E120F">
        <w:t>Lovable, Supabase (PostgreSQL, RLS, Edge Functions), Manus, LLM agents, SHA-256 integrity hashing, GitHub.</w:t>
      </w:r>
    </w:p>
    <w:p w14:paraId="2269CBC1" w14:textId="77777777" w:rsidR="005E120F" w:rsidRPr="005E120F" w:rsidRDefault="005E120F" w:rsidP="005E120F">
      <w:pPr>
        <w:rPr>
          <w:b/>
          <w:bCs/>
        </w:rPr>
      </w:pPr>
      <w:r w:rsidRPr="005E120F">
        <w:rPr>
          <w:b/>
          <w:bCs/>
        </w:rPr>
        <w:t>CV summary</w:t>
      </w:r>
    </w:p>
    <w:p w14:paraId="4FBA5D04" w14:textId="77777777" w:rsidR="005E120F" w:rsidRPr="005E120F" w:rsidRDefault="005E120F" w:rsidP="005E120F">
      <w:r w:rsidRPr="005E120F">
        <w:rPr>
          <w:i/>
          <w:iCs/>
        </w:rPr>
        <w:t>Designed and built a governed multi-agent regulatory change-to-evidence prototype (five-agent architecture, deterministic supervisor, human approval gates, tamper-evident audit trail) as a repeatable managed-service pattern for mid-market NIS2 compliance. Delivered end to end as sole architect and developer using AI-assisted development.</w:t>
      </w:r>
    </w:p>
    <w:p w14:paraId="3B8F3B3E" w14:textId="7E4937E5" w:rsidR="005E120F" w:rsidRDefault="005E120F" w:rsidP="005E120F"/>
    <w:p w14:paraId="0595646B" w14:textId="77777777" w:rsidR="005E120F" w:rsidRDefault="005E120F" w:rsidP="005E120F"/>
    <w:p w14:paraId="03B9DF2D" w14:textId="77777777" w:rsidR="005E120F" w:rsidRDefault="005E120F" w:rsidP="005E120F"/>
    <w:p w14:paraId="5DAC3C45" w14:textId="77777777" w:rsidR="005E120F" w:rsidRDefault="005E120F" w:rsidP="005E120F"/>
    <w:p w14:paraId="5C4EA16F" w14:textId="77777777" w:rsidR="005E120F" w:rsidRDefault="005E120F" w:rsidP="005E120F"/>
    <w:p w14:paraId="7E00ACF0" w14:textId="77777777" w:rsidR="005E120F" w:rsidRDefault="005E120F" w:rsidP="005E120F"/>
    <w:p w14:paraId="0399837E" w14:textId="77777777" w:rsidR="005E120F" w:rsidRDefault="005E120F" w:rsidP="005E120F"/>
    <w:p w14:paraId="096881E5" w14:textId="77777777" w:rsidR="005E120F" w:rsidRDefault="005E120F" w:rsidP="005E120F"/>
    <w:p w14:paraId="3D8985F6" w14:textId="77777777" w:rsidR="005E120F" w:rsidRDefault="005E120F" w:rsidP="005E120F"/>
    <w:p w14:paraId="700E4FB5" w14:textId="77777777" w:rsidR="005E120F" w:rsidRDefault="005E120F" w:rsidP="005E120F"/>
    <w:p w14:paraId="69B73521" w14:textId="77777777" w:rsidR="005E120F" w:rsidRDefault="005E120F" w:rsidP="005E120F"/>
    <w:p w14:paraId="68ACAE67" w14:textId="77777777" w:rsidR="005E120F" w:rsidRDefault="005E120F" w:rsidP="005E120F"/>
    <w:p w14:paraId="3F67EB6E" w14:textId="77777777" w:rsidR="005E120F" w:rsidRDefault="005E120F" w:rsidP="005E120F"/>
    <w:p w14:paraId="26A76137" w14:textId="77777777" w:rsidR="005E120F" w:rsidRPr="005E120F" w:rsidRDefault="005E120F" w:rsidP="005E120F"/>
    <w:p w14:paraId="00E09CBC" w14:textId="36B80DAE" w:rsidR="005E120F" w:rsidRDefault="005E120F" w:rsidP="005E120F">
      <w:pPr>
        <w:jc w:val="center"/>
        <w:rPr>
          <w:b/>
          <w:bCs/>
          <w:sz w:val="28"/>
          <w:szCs w:val="28"/>
        </w:rPr>
      </w:pPr>
      <w:r w:rsidRPr="005E120F">
        <w:rPr>
          <w:b/>
          <w:bCs/>
          <w:sz w:val="28"/>
          <w:szCs w:val="28"/>
        </w:rPr>
        <w:lastRenderedPageBreak/>
        <w:t>Case Study 2: AI-Enabled Front-Office Automation for Regulated Healthcare SMEs (Opsly)</w:t>
      </w:r>
      <w:r w:rsidR="002A7F60">
        <w:rPr>
          <w:b/>
          <w:bCs/>
          <w:sz w:val="28"/>
          <w:szCs w:val="28"/>
        </w:rPr>
        <w:t xml:space="preserve"> </w:t>
      </w:r>
      <w:hyperlink r:id="rId5" w:history="1">
        <w:r w:rsidR="002A7F60" w:rsidRPr="0052379B">
          <w:rPr>
            <w:rStyle w:val="Hyperlink"/>
            <w:b/>
            <w:bCs/>
            <w:sz w:val="28"/>
            <w:szCs w:val="28"/>
          </w:rPr>
          <w:t>https://opsly.ie</w:t>
        </w:r>
      </w:hyperlink>
    </w:p>
    <w:p w14:paraId="43E9784B" w14:textId="022588CF" w:rsidR="005E120F" w:rsidRPr="005E120F" w:rsidRDefault="002A7F60" w:rsidP="005E120F">
      <w:r>
        <w:rPr>
          <w:b/>
          <w:bCs/>
        </w:rPr>
        <w:t>Project</w:t>
      </w:r>
      <w:r w:rsidR="005E120F" w:rsidRPr="005E120F">
        <w:rPr>
          <w:b/>
          <w:bCs/>
        </w:rPr>
        <w:t xml:space="preserve"> type:</w:t>
      </w:r>
      <w:r w:rsidR="005E120F" w:rsidRPr="005E120F">
        <w:t xml:space="preserve"> Design and build of a multi-tenant AI-enabled operations platform</w:t>
      </w:r>
      <w:r w:rsidR="005E120F" w:rsidRPr="005E120F">
        <w:br/>
      </w:r>
      <w:r w:rsidR="005E120F" w:rsidRPr="005E120F">
        <w:rPr>
          <w:b/>
          <w:bCs/>
        </w:rPr>
        <w:t>Sector:</w:t>
      </w:r>
      <w:r w:rsidR="005E120F" w:rsidRPr="005E120F">
        <w:t xml:space="preserve"> Private dental practices (regulated, patient-data sensitive), Ireland</w:t>
      </w:r>
      <w:r w:rsidR="005E120F" w:rsidRPr="005E120F">
        <w:br/>
      </w:r>
      <w:r w:rsidR="005E120F" w:rsidRPr="005E120F">
        <w:rPr>
          <w:b/>
          <w:bCs/>
        </w:rPr>
        <w:t>My role:</w:t>
      </w:r>
      <w:r w:rsidR="005E120F" w:rsidRPr="005E120F">
        <w:t xml:space="preserve"> Sole solution architect, product owner and developer</w:t>
      </w:r>
      <w:r w:rsidR="005E120F" w:rsidRPr="005E120F">
        <w:br/>
      </w:r>
      <w:r w:rsidR="005E120F" w:rsidRPr="005E120F">
        <w:rPr>
          <w:b/>
          <w:bCs/>
        </w:rPr>
        <w:t>Delivery method:</w:t>
      </w:r>
      <w:r w:rsidR="005E120F" w:rsidRPr="005E120F">
        <w:t xml:space="preserve"> AI-assisted ("vibe") engineering using Lovable, Supabase and the Claude API</w:t>
      </w:r>
      <w:r w:rsidR="005E120F" w:rsidRPr="005E120F">
        <w:br/>
      </w:r>
      <w:r w:rsidR="005E120F" w:rsidRPr="005E120F">
        <w:rPr>
          <w:b/>
          <w:bCs/>
        </w:rPr>
        <w:t>Status:</w:t>
      </w:r>
      <w:r w:rsidR="005E120F" w:rsidRPr="005E120F">
        <w:t xml:space="preserve"> Pilot-ready build in pre-pilot hardening (confirm the current bug status before you use this wording)</w:t>
      </w:r>
    </w:p>
    <w:p w14:paraId="6EB89E3A" w14:textId="77777777" w:rsidR="005E120F" w:rsidRPr="005E120F" w:rsidRDefault="005E120F" w:rsidP="005E120F">
      <w:pPr>
        <w:rPr>
          <w:b/>
          <w:bCs/>
        </w:rPr>
      </w:pPr>
      <w:r w:rsidRPr="005E120F">
        <w:rPr>
          <w:b/>
          <w:bCs/>
        </w:rPr>
        <w:t>Situation</w:t>
      </w:r>
    </w:p>
    <w:p w14:paraId="3B9AF93A" w14:textId="77777777" w:rsidR="005E120F" w:rsidRPr="005E120F" w:rsidRDefault="005E120F" w:rsidP="005E120F">
      <w:r w:rsidRPr="005E120F">
        <w:t>Independent dental practices lose revenue to missed calls, after-hours enquiries, unfilled cancellations and lapsed recalls. They lack the staff and data capability to fix it. Any automation touches patient contact data under GDPR, and staff need to keep control over appointments.</w:t>
      </w:r>
    </w:p>
    <w:p w14:paraId="4357FE1C" w14:textId="77777777" w:rsidR="005E120F" w:rsidRPr="005E120F" w:rsidRDefault="005E120F" w:rsidP="005E120F">
      <w:pPr>
        <w:rPr>
          <w:b/>
          <w:bCs/>
        </w:rPr>
      </w:pPr>
      <w:r w:rsidRPr="005E120F">
        <w:rPr>
          <w:b/>
          <w:bCs/>
        </w:rPr>
        <w:t>Objective</w:t>
      </w:r>
    </w:p>
    <w:p w14:paraId="21BC626C" w14:textId="77777777" w:rsidR="005E120F" w:rsidRPr="005E120F" w:rsidRDefault="005E120F" w:rsidP="005E120F">
      <w:r w:rsidRPr="005E120F">
        <w:t>Build a secure, multi-tenant AI-enabled service pattern that captures and converts patient demand while keeping humans in control of every booking. This also tests whether an AI-enabled managed service can be delivered profitably to small regulated clients.</w:t>
      </w:r>
    </w:p>
    <w:p w14:paraId="53189270" w14:textId="77777777" w:rsidR="005E120F" w:rsidRPr="005E120F" w:rsidRDefault="005E120F" w:rsidP="005E120F">
      <w:pPr>
        <w:rPr>
          <w:b/>
          <w:bCs/>
        </w:rPr>
      </w:pPr>
      <w:r w:rsidRPr="005E120F">
        <w:rPr>
          <w:b/>
          <w:bCs/>
        </w:rPr>
        <w:t>Solution</w:t>
      </w:r>
    </w:p>
    <w:p w14:paraId="70B6BE48" w14:textId="77777777" w:rsidR="005E120F" w:rsidRPr="005E120F" w:rsidRDefault="005E120F" w:rsidP="005E120F">
      <w:r w:rsidRPr="005E120F">
        <w:t>An "AI Chief of Staff" for the front desk. It runs several automated workflows and keeps a human approval gate on every booking:</w:t>
      </w:r>
    </w:p>
    <w:p w14:paraId="2DAECA11" w14:textId="77777777" w:rsidR="005E120F" w:rsidRPr="005E120F" w:rsidRDefault="005E120F" w:rsidP="005E120F">
      <w:pPr>
        <w:numPr>
          <w:ilvl w:val="0"/>
          <w:numId w:val="6"/>
        </w:numPr>
      </w:pPr>
      <w:r w:rsidRPr="005E120F">
        <w:rPr>
          <w:b/>
          <w:bCs/>
        </w:rPr>
        <w:t>AI booking agent</w:t>
      </w:r>
      <w:r w:rsidRPr="005E120F">
        <w:t xml:space="preserve"> (Claude API) with Google Calendar integration.</w:t>
      </w:r>
    </w:p>
    <w:p w14:paraId="258AB609" w14:textId="77777777" w:rsidR="005E120F" w:rsidRPr="005E120F" w:rsidRDefault="005E120F" w:rsidP="005E120F">
      <w:pPr>
        <w:numPr>
          <w:ilvl w:val="0"/>
          <w:numId w:val="6"/>
        </w:numPr>
      </w:pPr>
      <w:r w:rsidRPr="005E120F">
        <w:rPr>
          <w:b/>
          <w:bCs/>
        </w:rPr>
        <w:t>Missed-call auto-recovery</w:t>
      </w:r>
      <w:r w:rsidRPr="005E120F">
        <w:t xml:space="preserve"> and automated SMS/email reminders (Twilio).</w:t>
      </w:r>
    </w:p>
    <w:p w14:paraId="5576322A" w14:textId="77777777" w:rsidR="005E120F" w:rsidRPr="005E120F" w:rsidRDefault="005E120F" w:rsidP="005E120F">
      <w:pPr>
        <w:numPr>
          <w:ilvl w:val="0"/>
          <w:numId w:val="6"/>
        </w:numPr>
      </w:pPr>
      <w:r w:rsidRPr="005E120F">
        <w:rPr>
          <w:b/>
          <w:bCs/>
        </w:rPr>
        <w:t>Cancellation waitlist sweep</w:t>
      </w:r>
      <w:r w:rsidRPr="005E120F">
        <w:t xml:space="preserve"> and patient recall campaigns.</w:t>
      </w:r>
    </w:p>
    <w:p w14:paraId="326F4642" w14:textId="77777777" w:rsidR="005E120F" w:rsidRPr="005E120F" w:rsidRDefault="005E120F" w:rsidP="005E120F">
      <w:pPr>
        <w:numPr>
          <w:ilvl w:val="0"/>
          <w:numId w:val="6"/>
        </w:numPr>
      </w:pPr>
      <w:r w:rsidRPr="005E120F">
        <w:rPr>
          <w:b/>
          <w:bCs/>
        </w:rPr>
        <w:t>Weekly performance reports</w:t>
      </w:r>
      <w:r w:rsidRPr="005E120F">
        <w:t xml:space="preserve"> showing recovered revenue.</w:t>
      </w:r>
    </w:p>
    <w:p w14:paraId="71E71303" w14:textId="77777777" w:rsidR="005E120F" w:rsidRPr="005E120F" w:rsidRDefault="005E120F" w:rsidP="005E120F">
      <w:pPr>
        <w:numPr>
          <w:ilvl w:val="0"/>
          <w:numId w:val="6"/>
        </w:numPr>
      </w:pPr>
      <w:r w:rsidRPr="005E120F">
        <w:rPr>
          <w:b/>
          <w:bCs/>
        </w:rPr>
        <w:t>Agency panel</w:t>
      </w:r>
      <w:r w:rsidRPr="005E120F">
        <w:t xml:space="preserve"> so an operator can manage many practices from one console.</w:t>
      </w:r>
    </w:p>
    <w:p w14:paraId="48D14D67" w14:textId="77777777" w:rsidR="005E120F" w:rsidRPr="005E120F" w:rsidRDefault="005E120F" w:rsidP="005E120F">
      <w:pPr>
        <w:rPr>
          <w:b/>
          <w:bCs/>
        </w:rPr>
      </w:pPr>
      <w:r w:rsidRPr="005E120F">
        <w:rPr>
          <w:b/>
          <w:bCs/>
        </w:rPr>
        <w:t>Architecture</w:t>
      </w:r>
    </w:p>
    <w:p w14:paraId="2093573D" w14:textId="77777777" w:rsidR="005E120F" w:rsidRPr="005E120F" w:rsidRDefault="005E120F" w:rsidP="005E120F">
      <w:pPr>
        <w:numPr>
          <w:ilvl w:val="0"/>
          <w:numId w:val="7"/>
        </w:numPr>
      </w:pPr>
      <w:r w:rsidRPr="005E120F">
        <w:rPr>
          <w:b/>
          <w:bCs/>
        </w:rPr>
        <w:t>Multi-tenant SaaS</w:t>
      </w:r>
      <w:r w:rsidRPr="005E120F">
        <w:t xml:space="preserve"> with Row-Level Security isolating each practice.</w:t>
      </w:r>
    </w:p>
    <w:p w14:paraId="4F868B70" w14:textId="77777777" w:rsidR="005E120F" w:rsidRPr="005E120F" w:rsidRDefault="005E120F" w:rsidP="005E120F">
      <w:pPr>
        <w:numPr>
          <w:ilvl w:val="0"/>
          <w:numId w:val="7"/>
        </w:numPr>
      </w:pPr>
      <w:r w:rsidRPr="005E120F">
        <w:rPr>
          <w:b/>
          <w:bCs/>
        </w:rPr>
        <w:t>Role-based access control</w:t>
      </w:r>
      <w:r w:rsidRPr="005E120F">
        <w:t xml:space="preserve"> for practice staff and agency operators.</w:t>
      </w:r>
    </w:p>
    <w:p w14:paraId="77A01E14" w14:textId="77777777" w:rsidR="005E120F" w:rsidRPr="005E120F" w:rsidRDefault="005E120F" w:rsidP="005E120F">
      <w:pPr>
        <w:numPr>
          <w:ilvl w:val="0"/>
          <w:numId w:val="7"/>
        </w:numPr>
      </w:pPr>
      <w:r w:rsidRPr="005E120F">
        <w:rPr>
          <w:b/>
          <w:bCs/>
        </w:rPr>
        <w:t>EU-hosted data layer</w:t>
      </w:r>
      <w:r w:rsidRPr="005E120F">
        <w:t xml:space="preserve"> (Supabase, Frankfurt).</w:t>
      </w:r>
    </w:p>
    <w:p w14:paraId="54AECFAA" w14:textId="77777777" w:rsidR="005E120F" w:rsidRPr="005E120F" w:rsidRDefault="005E120F" w:rsidP="005E120F">
      <w:pPr>
        <w:numPr>
          <w:ilvl w:val="0"/>
          <w:numId w:val="7"/>
        </w:numPr>
      </w:pPr>
      <w:r w:rsidRPr="005E120F">
        <w:rPr>
          <w:b/>
          <w:bCs/>
        </w:rPr>
        <w:lastRenderedPageBreak/>
        <w:t>Integration layer:</w:t>
      </w:r>
      <w:r w:rsidRPr="005E120F">
        <w:t xml:space="preserve"> Claude API, Google Calendar, Twilio.</w:t>
      </w:r>
    </w:p>
    <w:p w14:paraId="516183E6" w14:textId="77777777" w:rsidR="005E120F" w:rsidRPr="005E120F" w:rsidRDefault="005E120F" w:rsidP="005E120F">
      <w:pPr>
        <w:numPr>
          <w:ilvl w:val="0"/>
          <w:numId w:val="7"/>
        </w:numPr>
      </w:pPr>
      <w:r w:rsidRPr="005E120F">
        <w:rPr>
          <w:b/>
          <w:bCs/>
        </w:rPr>
        <w:t>Public assets:</w:t>
      </w:r>
      <w:r w:rsidRPr="005E120F">
        <w:t xml:space="preserve"> landing page with a revenue-leakage calculator and an interactive booking demo.</w:t>
      </w:r>
    </w:p>
    <w:p w14:paraId="250DF1E9" w14:textId="77777777" w:rsidR="005E120F" w:rsidRPr="005E120F" w:rsidRDefault="005E120F" w:rsidP="005E120F">
      <w:pPr>
        <w:rPr>
          <w:b/>
          <w:bCs/>
        </w:rPr>
      </w:pPr>
      <w:r w:rsidRPr="005E120F">
        <w:rPr>
          <w:b/>
          <w:bCs/>
        </w:rPr>
        <w:t>Governance and controls</w:t>
      </w:r>
    </w:p>
    <w:p w14:paraId="23064BF1" w14:textId="77777777" w:rsidR="005E120F" w:rsidRPr="005E120F" w:rsidRDefault="005E120F" w:rsidP="005E120F">
      <w:pPr>
        <w:numPr>
          <w:ilvl w:val="0"/>
          <w:numId w:val="8"/>
        </w:numPr>
      </w:pPr>
      <w:r w:rsidRPr="005E120F">
        <w:rPr>
          <w:b/>
          <w:bCs/>
        </w:rPr>
        <w:t>Human-in-the-loop approval gate</w:t>
      </w:r>
      <w:r w:rsidRPr="005E120F">
        <w:t xml:space="preserve"> on all bookings.</w:t>
      </w:r>
    </w:p>
    <w:p w14:paraId="439C1D4A" w14:textId="77777777" w:rsidR="005E120F" w:rsidRPr="005E120F" w:rsidRDefault="005E120F" w:rsidP="005E120F">
      <w:pPr>
        <w:numPr>
          <w:ilvl w:val="0"/>
          <w:numId w:val="8"/>
        </w:numPr>
      </w:pPr>
      <w:r w:rsidRPr="005E120F">
        <w:rPr>
          <w:b/>
          <w:bCs/>
        </w:rPr>
        <w:t>GDPR compliance layer,</w:t>
      </w:r>
      <w:r w:rsidRPr="005E120F">
        <w:t xml:space="preserve"> with a data processing agreement and documented sub-processors.</w:t>
      </w:r>
    </w:p>
    <w:p w14:paraId="571C7753" w14:textId="77777777" w:rsidR="005E120F" w:rsidRPr="005E120F" w:rsidRDefault="005E120F" w:rsidP="005E120F">
      <w:pPr>
        <w:numPr>
          <w:ilvl w:val="0"/>
          <w:numId w:val="8"/>
        </w:numPr>
      </w:pPr>
      <w:r w:rsidRPr="005E120F">
        <w:rPr>
          <w:b/>
          <w:bCs/>
        </w:rPr>
        <w:t>Tenant isolation and RBAC</w:t>
      </w:r>
      <w:r w:rsidRPr="005E120F">
        <w:t xml:space="preserve"> to limit data exposure.</w:t>
      </w:r>
    </w:p>
    <w:p w14:paraId="7A1A8404" w14:textId="77777777" w:rsidR="005E120F" w:rsidRPr="005E120F" w:rsidRDefault="005E120F" w:rsidP="005E120F">
      <w:pPr>
        <w:numPr>
          <w:ilvl w:val="0"/>
          <w:numId w:val="8"/>
        </w:numPr>
      </w:pPr>
      <w:r w:rsidRPr="005E120F">
        <w:rPr>
          <w:b/>
          <w:bCs/>
        </w:rPr>
        <w:t>Pre-pilot defect management:</w:t>
      </w:r>
      <w:r w:rsidRPr="005E120F">
        <w:t xml:space="preserve"> a structured critical-defect register covering the approval gate, cross-tenant link handling, reporting logic, access management and session handling.</w:t>
      </w:r>
    </w:p>
    <w:p w14:paraId="664777A0" w14:textId="77777777" w:rsidR="005E120F" w:rsidRPr="005E120F" w:rsidRDefault="005E120F" w:rsidP="005E120F">
      <w:pPr>
        <w:rPr>
          <w:b/>
          <w:bCs/>
        </w:rPr>
      </w:pPr>
      <w:r w:rsidRPr="005E120F">
        <w:rPr>
          <w:b/>
          <w:bCs/>
        </w:rPr>
        <w:t>Delivery approach</w:t>
      </w:r>
    </w:p>
    <w:p w14:paraId="5EC51DCC" w14:textId="77777777" w:rsidR="005E120F" w:rsidRPr="005E120F" w:rsidRDefault="005E120F" w:rsidP="005E120F">
      <w:pPr>
        <w:numPr>
          <w:ilvl w:val="0"/>
          <w:numId w:val="9"/>
        </w:numPr>
      </w:pPr>
      <w:r w:rsidRPr="005E120F">
        <w:t>Built from concept to near-pilot-ready state by one person.</w:t>
      </w:r>
    </w:p>
    <w:p w14:paraId="4B1511CC" w14:textId="77777777" w:rsidR="005E120F" w:rsidRPr="005E120F" w:rsidRDefault="005E120F" w:rsidP="005E120F">
      <w:pPr>
        <w:numPr>
          <w:ilvl w:val="0"/>
          <w:numId w:val="9"/>
        </w:numPr>
      </w:pPr>
      <w:r w:rsidRPr="005E120F">
        <w:t>Produced the surrounding delivery kit: leakage assessment tool, pilot agreement, DPA, onboarding materials and a validation plan.</w:t>
      </w:r>
    </w:p>
    <w:p w14:paraId="02588E2A" w14:textId="77777777" w:rsidR="005E120F" w:rsidRPr="005E120F" w:rsidRDefault="005E120F" w:rsidP="005E120F">
      <w:pPr>
        <w:numPr>
          <w:ilvl w:val="0"/>
          <w:numId w:val="9"/>
        </w:numPr>
      </w:pPr>
      <w:r w:rsidRPr="005E120F">
        <w:t>Structured a low-risk pilot with a measurable success criterion (bookings captured that would otherwise have been missed).</w:t>
      </w:r>
    </w:p>
    <w:p w14:paraId="1A528693" w14:textId="77777777" w:rsidR="005E120F" w:rsidRPr="005E120F" w:rsidRDefault="005E120F" w:rsidP="005E120F">
      <w:pPr>
        <w:numPr>
          <w:ilvl w:val="0"/>
          <w:numId w:val="9"/>
        </w:numPr>
      </w:pPr>
      <w:r w:rsidRPr="005E120F">
        <w:t>Used competitive research to set tiered pricing, and mapped Irish digital grants as a client-affordability lever.</w:t>
      </w:r>
    </w:p>
    <w:p w14:paraId="6B017A69" w14:textId="43775321" w:rsidR="005E120F" w:rsidRPr="005E120F" w:rsidRDefault="005E120F" w:rsidP="005E120F">
      <w:pPr>
        <w:rPr>
          <w:b/>
          <w:bCs/>
        </w:rPr>
      </w:pPr>
      <w:r w:rsidRPr="005E120F">
        <w:rPr>
          <w:b/>
          <w:bCs/>
        </w:rPr>
        <w:t xml:space="preserve">Why this fits a </w:t>
      </w:r>
      <w:r>
        <w:rPr>
          <w:b/>
          <w:bCs/>
        </w:rPr>
        <w:t>EY</w:t>
      </w:r>
      <w:r w:rsidRPr="005E120F">
        <w:rPr>
          <w:b/>
          <w:bCs/>
        </w:rPr>
        <w:t xml:space="preserve"> delivery model</w:t>
      </w:r>
    </w:p>
    <w:p w14:paraId="32C20A27" w14:textId="77777777" w:rsidR="005E120F" w:rsidRPr="005E120F" w:rsidRDefault="005E120F" w:rsidP="005E120F">
      <w:pPr>
        <w:numPr>
          <w:ilvl w:val="0"/>
          <w:numId w:val="10"/>
        </w:numPr>
      </w:pPr>
      <w:r w:rsidRPr="005E120F">
        <w:rPr>
          <w:b/>
          <w:bCs/>
        </w:rPr>
        <w:t>A repeatable AI-enabled managed-service pattern</w:t>
      </w:r>
      <w:r w:rsidRPr="005E120F">
        <w:t xml:space="preserve"> for small regulated clients: multi-tenant delivery, a human-controlled agent, measurable ROI reporting and privacy built in.</w:t>
      </w:r>
    </w:p>
    <w:p w14:paraId="590C4552" w14:textId="77777777" w:rsidR="005E120F" w:rsidRPr="005E120F" w:rsidRDefault="005E120F" w:rsidP="005E120F">
      <w:pPr>
        <w:numPr>
          <w:ilvl w:val="0"/>
          <w:numId w:val="10"/>
        </w:numPr>
      </w:pPr>
      <w:r w:rsidRPr="005E120F">
        <w:rPr>
          <w:b/>
          <w:bCs/>
        </w:rPr>
        <w:t>Responsible AI in practice.</w:t>
      </w:r>
      <w:r w:rsidRPr="005E120F">
        <w:t xml:space="preserve"> The approval gate, data minimisation and EU hosting show governance decisions made at design time.</w:t>
      </w:r>
    </w:p>
    <w:p w14:paraId="46CC3BBF" w14:textId="77777777" w:rsidR="005E120F" w:rsidRPr="005E120F" w:rsidRDefault="005E120F" w:rsidP="005E120F">
      <w:pPr>
        <w:numPr>
          <w:ilvl w:val="0"/>
          <w:numId w:val="10"/>
        </w:numPr>
      </w:pPr>
      <w:r w:rsidRPr="005E120F">
        <w:rPr>
          <w:b/>
          <w:bCs/>
        </w:rPr>
        <w:t>Transferable sector logic.</w:t>
      </w:r>
      <w:r w:rsidRPr="005E120F">
        <w:t xml:space="preserve"> The pattern (demand capture, scheduling, recall, reporting) carries over to other appointment-driven regulated sectors.</w:t>
      </w:r>
    </w:p>
    <w:p w14:paraId="241CE9E0" w14:textId="77777777" w:rsidR="005E120F" w:rsidRPr="005E120F" w:rsidRDefault="005E120F" w:rsidP="005E120F">
      <w:pPr>
        <w:rPr>
          <w:b/>
          <w:bCs/>
        </w:rPr>
      </w:pPr>
      <w:r w:rsidRPr="005E120F">
        <w:rPr>
          <w:b/>
          <w:bCs/>
        </w:rPr>
        <w:t>Outcomes (as evidenced)</w:t>
      </w:r>
    </w:p>
    <w:p w14:paraId="044507E7" w14:textId="77777777" w:rsidR="005E120F" w:rsidRPr="005E120F" w:rsidRDefault="005E120F" w:rsidP="005E120F">
      <w:pPr>
        <w:numPr>
          <w:ilvl w:val="0"/>
          <w:numId w:val="11"/>
        </w:numPr>
      </w:pPr>
      <w:r w:rsidRPr="005E120F">
        <w:t>Multi-tenant platform with the core workflows built and working.</w:t>
      </w:r>
    </w:p>
    <w:p w14:paraId="674CCE01" w14:textId="77777777" w:rsidR="005E120F" w:rsidRPr="005E120F" w:rsidRDefault="005E120F" w:rsidP="005E120F">
      <w:pPr>
        <w:numPr>
          <w:ilvl w:val="0"/>
          <w:numId w:val="11"/>
        </w:numPr>
      </w:pPr>
      <w:r w:rsidRPr="005E120F">
        <w:lastRenderedPageBreak/>
        <w:t>Complete pilot and compliance documentation.</w:t>
      </w:r>
    </w:p>
    <w:p w14:paraId="0887F933" w14:textId="77777777" w:rsidR="005E120F" w:rsidRPr="005E120F" w:rsidRDefault="005E120F" w:rsidP="005E120F">
      <w:pPr>
        <w:numPr>
          <w:ilvl w:val="0"/>
          <w:numId w:val="11"/>
        </w:numPr>
      </w:pPr>
      <w:r w:rsidRPr="005E120F">
        <w:t>Honest position: no paying clients yet. The next proof is a single pilot measured against the defined success criterion.</w:t>
      </w:r>
    </w:p>
    <w:p w14:paraId="636FBE2A" w14:textId="77777777" w:rsidR="005E120F" w:rsidRPr="005E120F" w:rsidRDefault="005E120F" w:rsidP="005E120F">
      <w:pPr>
        <w:rPr>
          <w:b/>
          <w:bCs/>
        </w:rPr>
      </w:pPr>
      <w:r w:rsidRPr="005E120F">
        <w:rPr>
          <w:b/>
          <w:bCs/>
        </w:rPr>
        <w:t>Technologies</w:t>
      </w:r>
    </w:p>
    <w:p w14:paraId="50DF4AA4" w14:textId="77777777" w:rsidR="005E120F" w:rsidRPr="005E120F" w:rsidRDefault="005E120F" w:rsidP="005E120F">
      <w:r w:rsidRPr="005E120F">
        <w:t>Lovable, Supabase (PostgreSQL, RLS, EU region), Claude API, Google Calendar API, Twilio, React.</w:t>
      </w:r>
    </w:p>
    <w:p w14:paraId="213F594F" w14:textId="77777777" w:rsidR="005E120F" w:rsidRPr="005E120F" w:rsidRDefault="005E120F" w:rsidP="005E120F">
      <w:pPr>
        <w:rPr>
          <w:b/>
          <w:bCs/>
        </w:rPr>
      </w:pPr>
      <w:r w:rsidRPr="005E120F">
        <w:rPr>
          <w:b/>
          <w:bCs/>
        </w:rPr>
        <w:t>CV summary</w:t>
      </w:r>
    </w:p>
    <w:p w14:paraId="1651FC7A" w14:textId="77777777" w:rsidR="005E120F" w:rsidRPr="005E120F" w:rsidRDefault="005E120F" w:rsidP="005E120F">
      <w:r w:rsidRPr="005E120F">
        <w:rPr>
          <w:i/>
          <w:iCs/>
        </w:rPr>
        <w:t>Designed and built a multi-tenant AI booking and patient-recall platform for regulated dental practices (human approval gate, RLS tenant isolation, GDPR layer, EU-hosted) as a replicable AI-enabled service model. Delivered end to end as sole architect and developer using AI-assisted development.</w:t>
      </w:r>
    </w:p>
    <w:p w14:paraId="0FF1B8F3" w14:textId="77777777" w:rsidR="005F3EE7" w:rsidRDefault="005F3EE7"/>
    <w:sectPr w:rsidR="005F3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1CD0"/>
    <w:multiLevelType w:val="multilevel"/>
    <w:tmpl w:val="2C2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37F57"/>
    <w:multiLevelType w:val="multilevel"/>
    <w:tmpl w:val="1CEC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14DB7"/>
    <w:multiLevelType w:val="multilevel"/>
    <w:tmpl w:val="301C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27244"/>
    <w:multiLevelType w:val="multilevel"/>
    <w:tmpl w:val="E57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C3167"/>
    <w:multiLevelType w:val="multilevel"/>
    <w:tmpl w:val="FBC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F69E9"/>
    <w:multiLevelType w:val="multilevel"/>
    <w:tmpl w:val="D7E6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A6132"/>
    <w:multiLevelType w:val="multilevel"/>
    <w:tmpl w:val="093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26EEF"/>
    <w:multiLevelType w:val="multilevel"/>
    <w:tmpl w:val="37B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046F3"/>
    <w:multiLevelType w:val="multilevel"/>
    <w:tmpl w:val="4B9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7372D"/>
    <w:multiLevelType w:val="multilevel"/>
    <w:tmpl w:val="FEB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B7A0A"/>
    <w:multiLevelType w:val="multilevel"/>
    <w:tmpl w:val="600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F1854"/>
    <w:multiLevelType w:val="multilevel"/>
    <w:tmpl w:val="20AA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895674">
    <w:abstractNumId w:val="6"/>
  </w:num>
  <w:num w:numId="2" w16cid:durableId="1980376360">
    <w:abstractNumId w:val="1"/>
  </w:num>
  <w:num w:numId="3" w16cid:durableId="1344630374">
    <w:abstractNumId w:val="4"/>
  </w:num>
  <w:num w:numId="4" w16cid:durableId="2089961903">
    <w:abstractNumId w:val="2"/>
  </w:num>
  <w:num w:numId="5" w16cid:durableId="413280813">
    <w:abstractNumId w:val="0"/>
  </w:num>
  <w:num w:numId="6" w16cid:durableId="170876795">
    <w:abstractNumId w:val="5"/>
  </w:num>
  <w:num w:numId="7" w16cid:durableId="1207566840">
    <w:abstractNumId w:val="7"/>
  </w:num>
  <w:num w:numId="8" w16cid:durableId="489061815">
    <w:abstractNumId w:val="8"/>
  </w:num>
  <w:num w:numId="9" w16cid:durableId="2000451514">
    <w:abstractNumId w:val="3"/>
  </w:num>
  <w:num w:numId="10" w16cid:durableId="480849551">
    <w:abstractNumId w:val="9"/>
  </w:num>
  <w:num w:numId="11" w16cid:durableId="1277834009">
    <w:abstractNumId w:val="10"/>
  </w:num>
  <w:num w:numId="12" w16cid:durableId="12381341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EE7"/>
    <w:rsid w:val="00137717"/>
    <w:rsid w:val="002A7F60"/>
    <w:rsid w:val="005E120F"/>
    <w:rsid w:val="005F3E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0430"/>
  <w15:chartTrackingRefBased/>
  <w15:docId w15:val="{619408D7-2F39-4393-B431-8A8DE5550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EE7"/>
    <w:rPr>
      <w:rFonts w:eastAsiaTheme="majorEastAsia" w:cstheme="majorBidi"/>
      <w:color w:val="272727" w:themeColor="text1" w:themeTint="D8"/>
    </w:rPr>
  </w:style>
  <w:style w:type="paragraph" w:styleId="Title">
    <w:name w:val="Title"/>
    <w:basedOn w:val="Normal"/>
    <w:next w:val="Normal"/>
    <w:link w:val="TitleChar"/>
    <w:uiPriority w:val="10"/>
    <w:qFormat/>
    <w:rsid w:val="005F3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EE7"/>
    <w:pPr>
      <w:spacing w:before="160"/>
      <w:jc w:val="center"/>
    </w:pPr>
    <w:rPr>
      <w:i/>
      <w:iCs/>
      <w:color w:val="404040" w:themeColor="text1" w:themeTint="BF"/>
    </w:rPr>
  </w:style>
  <w:style w:type="character" w:customStyle="1" w:styleId="QuoteChar">
    <w:name w:val="Quote Char"/>
    <w:basedOn w:val="DefaultParagraphFont"/>
    <w:link w:val="Quote"/>
    <w:uiPriority w:val="29"/>
    <w:rsid w:val="005F3EE7"/>
    <w:rPr>
      <w:i/>
      <w:iCs/>
      <w:color w:val="404040" w:themeColor="text1" w:themeTint="BF"/>
    </w:rPr>
  </w:style>
  <w:style w:type="paragraph" w:styleId="ListParagraph">
    <w:name w:val="List Paragraph"/>
    <w:basedOn w:val="Normal"/>
    <w:uiPriority w:val="34"/>
    <w:qFormat/>
    <w:rsid w:val="005F3EE7"/>
    <w:pPr>
      <w:ind w:left="720"/>
      <w:contextualSpacing/>
    </w:pPr>
  </w:style>
  <w:style w:type="character" w:styleId="IntenseEmphasis">
    <w:name w:val="Intense Emphasis"/>
    <w:basedOn w:val="DefaultParagraphFont"/>
    <w:uiPriority w:val="21"/>
    <w:qFormat/>
    <w:rsid w:val="005F3EE7"/>
    <w:rPr>
      <w:i/>
      <w:iCs/>
      <w:color w:val="0F4761" w:themeColor="accent1" w:themeShade="BF"/>
    </w:rPr>
  </w:style>
  <w:style w:type="paragraph" w:styleId="IntenseQuote">
    <w:name w:val="Intense Quote"/>
    <w:basedOn w:val="Normal"/>
    <w:next w:val="Normal"/>
    <w:link w:val="IntenseQuoteChar"/>
    <w:uiPriority w:val="30"/>
    <w:qFormat/>
    <w:rsid w:val="005F3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EE7"/>
    <w:rPr>
      <w:i/>
      <w:iCs/>
      <w:color w:val="0F4761" w:themeColor="accent1" w:themeShade="BF"/>
    </w:rPr>
  </w:style>
  <w:style w:type="character" w:styleId="IntenseReference">
    <w:name w:val="Intense Reference"/>
    <w:basedOn w:val="DefaultParagraphFont"/>
    <w:uiPriority w:val="32"/>
    <w:qFormat/>
    <w:rsid w:val="005F3EE7"/>
    <w:rPr>
      <w:b/>
      <w:bCs/>
      <w:smallCaps/>
      <w:color w:val="0F4761" w:themeColor="accent1" w:themeShade="BF"/>
      <w:spacing w:val="5"/>
    </w:rPr>
  </w:style>
  <w:style w:type="character" w:styleId="Hyperlink">
    <w:name w:val="Hyperlink"/>
    <w:basedOn w:val="DefaultParagraphFont"/>
    <w:uiPriority w:val="99"/>
    <w:unhideWhenUsed/>
    <w:rsid w:val="002A7F60"/>
    <w:rPr>
      <w:color w:val="467886" w:themeColor="hyperlink"/>
      <w:u w:val="single"/>
    </w:rPr>
  </w:style>
  <w:style w:type="character" w:styleId="UnresolvedMention">
    <w:name w:val="Unresolved Mention"/>
    <w:basedOn w:val="DefaultParagraphFont"/>
    <w:uiPriority w:val="99"/>
    <w:semiHidden/>
    <w:unhideWhenUsed/>
    <w:rsid w:val="002A7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sly.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1466</Words>
  <Characters>8361</Characters>
  <Application>Microsoft Office Word</Application>
  <DocSecurity>0</DocSecurity>
  <Lines>69</Lines>
  <Paragraphs>19</Paragraphs>
  <ScaleCrop>false</ScaleCrop>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Abdurrahman</dc:creator>
  <cp:keywords/>
  <dc:description/>
  <cp:lastModifiedBy>Mohamed Abdurrahman</cp:lastModifiedBy>
  <cp:revision>4</cp:revision>
  <dcterms:created xsi:type="dcterms:W3CDTF">2026-09-29T15:07:00Z</dcterms:created>
  <dcterms:modified xsi:type="dcterms:W3CDTF">2026-09-29T15:16:00Z</dcterms:modified>
</cp:coreProperties>
</file>