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900" w:lineRule="atLeast"/>
        <w:jc w:val="center"/>
      </w:pPr>
      <w:r>
        <w:rPr>
          <w:rFonts w:ascii="Calibri" w:eastAsia="Microsoft YaHei"/>
          <w:b/>
          <w:bCs/>
          <w:color w:val="15857A"/>
          <w:sz w:val="72"/>
          <w:szCs w:val="72"/>
        </w:rPr>
        <w:t xml:space="preserve">أعداد وبصيرة</w:t>
      </w:r>
    </w:p>
    <w:p>
      <w:pPr>
        <w:spacing w:after="400" w:line="600" w:lineRule="atLeast"/>
        <w:jc w:val="center"/>
      </w:pPr>
      <w:r>
        <w:rPr>
          <w:rFonts w:ascii="Calibri" w:eastAsia="Microsoft YaHei"/>
          <w:color w:val="606060"/>
          <w:sz w:val="40"/>
          <w:szCs w:val="40"/>
        </w:rPr>
        <w:t xml:space="preserve">AI Numerology</w:t>
      </w:r>
    </w:p>
    <w:p>
      <w:pPr>
        <w:pBdr>
          <w:top w:val="single" w:color="15857A" w:sz="12" w:space="20"/>
        </w:pBdr>
        <w:ind w:left="2000" w:right="2000"/>
      </w:pPr>
    </w:p>
    <w:p>
      <w:pPr>
        <w:spacing w:before="400"/>
      </w:pPr>
    </w:p>
    <w:p>
      <w:pPr>
        <w:spacing w:after="100" w:line="400"/>
        <w:jc w:val="center"/>
      </w:pPr>
      <w:r>
        <w:rPr>
          <w:rFonts w:ascii="Calibri" w:eastAsia="Microsoft YaHei"/>
          <w:color w:val="707070"/>
          <w:sz w:val="32"/>
          <w:szCs w:val="32"/>
        </w:rPr>
        <w:t xml:space="preserve">ملف توثيق شامل</w:t>
      </w:r>
    </w:p>
    <w:p>
      <w:pPr>
        <w:spacing w:after="100" w:line="400"/>
        <w:jc w:val="center"/>
      </w:pPr>
      <w:r>
        <w:rPr>
          <w:rFonts w:ascii="Calibri" w:eastAsia="Microsoft YaHei"/>
          <w:color w:val="707070"/>
          <w:sz w:val="24"/>
          <w:szCs w:val="24"/>
        </w:rPr>
        <w:t xml:space="preserve">كل ما توصلنا إليه في بناء ونشر الموقع</w:t>
      </w:r>
    </w:p>
    <w:p>
      <w:pPr>
        <w:spacing w:before="1600"/>
      </w:pPr>
    </w:p>
    <w:p>
      <w:pPr>
        <w:jc w:val="center"/>
      </w:pPr>
      <w:r>
        <w:rPr>
          <w:rFonts w:ascii="Calibri" w:eastAsia="Microsoft YaHei"/>
          <w:color w:val="A0A0A0"/>
          <w:sz w:val="24"/>
          <w:szCs w:val="24"/>
        </w:rPr>
        <w:t xml:space="preserve">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Microsoft YaHei"/>
          <w:b/>
          <w:bCs/>
          <w:color w:val="15857A"/>
        </w:rPr>
        <w:t xml:space="preserve">نظرة عامة على المشروع</w:t>
      </w:r>
    </w:p>
    <w:p>
      <w:pPr>
        <w:spacing w:line="312"/>
        <w:ind w:firstLine="480"/>
        <w:jc w:val="both"/>
      </w:pPr>
      <w:r>
        <w:rPr>
          <w:rFonts w:ascii="Calibri" w:eastAsia="Microsoft YaHei"/>
          <w:color w:val="1C2A3D"/>
          <w:sz w:val="24"/>
          <w:szCs w:val="24"/>
        </w:rPr>
        <w:t xml:space="preserve">موقع أعداد وبصيرة | AI Numerology هو موقع إلكتروني لحساب توافق الأرقام بين شخصين، يعمل بتقنية Next.js ويدعم اللغتين العربية والإنجليزية مع دعم كامل لاتجاه RTL/LTR. يتضمن الموقع بوابة دفع Spaceremit للحصول على النتائج المفصلة مقابل 5 دولار أمريكي، ودردشة مباشرة عبر Tawk.to للدعم الفوري.</w:t>
      </w:r>
    </w:p>
    <w:p>
      <w:pPr>
        <w:spacing w:line="312"/>
        <w:ind w:firstLine="480"/>
        <w:jc w:val="both"/>
      </w:pPr>
      <w:r>
        <w:rPr>
          <w:rFonts w:ascii="Calibri" w:eastAsia="Microsoft YaHei"/>
          <w:color w:val="1C2A3D"/>
          <w:sz w:val="24"/>
          <w:szCs w:val="24"/>
        </w:rPr>
        <w:t xml:space="preserve">فكرة الموقع تقوم على إدخال اسمين كاملين وتاريخ ميلاد لكل شخص، ثم جمع جميع الأرقام وتقليلها بالميز 22. النتيجة تتراوح بين إيجابية ومتوسطة وسلبية حسب الرقم النهائي. النتائج المجانية تعطي نتيجة مختصرة، بينما النتائج المفصلة تتطلب دفع 5 دولار عبر Spaceremit.</w:t>
      </w:r>
    </w:p>
    <w:p>
      <w:pPr>
        <w:spacing w:before="200"/>
      </w:pPr>
    </w:p>
    <w:p>
      <w:pPr>
        <w:pStyle w:val="Heading1"/>
        <w:spacing w:after="120" w:before="360"/>
      </w:pPr>
      <w:r>
        <w:rPr>
          <w:rFonts w:ascii="Calibri" w:eastAsia="Microsoft YaHei"/>
          <w:b/>
          <w:bCs/>
          <w:color w:val="15857A"/>
        </w:rPr>
        <w:t xml:space="preserve">بيانات الموقع الأساسية</w:t>
      </w:r>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tblHeader/>
        </w:trPr>
        <w:tc>
          <w:tcPr>
            <w:tcW w:type="pct" w:w="35%"/>
            <w:shd w:fill="15857A" w:val="clear"/>
            <w:tcMar>
              <w:top w:type="dxa" w:w="60"/>
              <w:left w:type="dxa" w:w="120"/>
              <w:bottom w:type="dxa" w:w="60"/>
              <w:right w:type="dxa" w:w="120"/>
            </w:tcMar>
          </w:tcPr>
          <w:p>
            <w:r>
              <w:rPr>
                <w:rFonts w:ascii="Calibri" w:eastAsia="Microsoft YaHei"/>
                <w:b/>
                <w:bCs/>
                <w:color w:val="FFFFFF"/>
                <w:sz w:val="22"/>
                <w:szCs w:val="22"/>
              </w:rPr>
              <w:t xml:space="preserve">العنصر</w:t>
            </w:r>
          </w:p>
        </w:tc>
        <w:tc>
          <w:tcPr>
            <w:tcW w:type="pct" w:w="65%"/>
            <w:shd w:fill="15857A" w:val="clear"/>
            <w:tcMar>
              <w:top w:type="dxa" w:w="60"/>
              <w:left w:type="dxa" w:w="120"/>
              <w:bottom w:type="dxa" w:w="60"/>
              <w:right w:type="dxa" w:w="120"/>
            </w:tcMar>
          </w:tcPr>
          <w:p>
            <w:r>
              <w:rPr>
                <w:rFonts w:ascii="Calibri" w:eastAsia="Microsoft YaHei"/>
                <w:b/>
                <w:bCs/>
                <w:color w:val="FFFFFF"/>
                <w:sz w:val="22"/>
                <w:szCs w:val="22"/>
              </w:rPr>
              <w:t xml:space="preserve">القيمة</w:t>
            </w:r>
          </w:p>
        </w:tc>
      </w:tr>
      <w:tr>
        <w:tc>
          <w:tcPr>
            <w:tcW w:type="pct" w:w="35%"/>
            <w:shd w:fill="F0EDE5" w:val="clear"/>
            <w:tcMar>
              <w:top w:type="dxa" w:w="60"/>
              <w:left w:type="dxa" w:w="120"/>
              <w:bottom w:type="dxa" w:w="60"/>
              <w:right w:type="dxa" w:w="120"/>
            </w:tcMar>
          </w:tcPr>
          <w:p>
            <w:r>
              <w:rPr>
                <w:rFonts w:ascii="Calibri" w:eastAsia="Microsoft YaHei"/>
                <w:b/>
                <w:bCs/>
                <w:color w:val="1C2A3D"/>
                <w:sz w:val="21"/>
                <w:szCs w:val="21"/>
              </w:rPr>
              <w:t xml:space="preserve">اسم الموقع</w:t>
            </w:r>
          </w:p>
        </w:tc>
        <w:tc>
          <w:tcPr>
            <w:tcW w:type="pct" w:w="65%"/>
            <w:shd w:fill="F0EDE5" w:val="clear"/>
            <w:tcMar>
              <w:top w:type="dxa" w:w="60"/>
              <w:left w:type="dxa" w:w="120"/>
              <w:bottom w:type="dxa" w:w="60"/>
              <w:right w:type="dxa" w:w="120"/>
            </w:tcMar>
          </w:tcPr>
          <w:p>
            <w:r>
              <w:rPr>
                <w:rFonts w:ascii="Calibri" w:eastAsia="Microsoft YaHei"/>
                <w:color w:val="1C2A3D"/>
                <w:sz w:val="21"/>
                <w:szCs w:val="21"/>
              </w:rPr>
              <w:t xml:space="preserve">أعداد وبصيرة | AI Numerology</w:t>
            </w:r>
          </w:p>
        </w:tc>
      </w:tr>
      <w:tr>
        <w:tc>
          <w:tcPr>
            <w:tcW w:type="pct" w:w="35%"/>
            <w:shd w:fill="FFFFFF" w:val="clear"/>
            <w:tcMar>
              <w:top w:type="dxa" w:w="60"/>
              <w:left w:type="dxa" w:w="120"/>
              <w:bottom w:type="dxa" w:w="60"/>
              <w:right w:type="dxa" w:w="120"/>
            </w:tcMar>
          </w:tcPr>
          <w:p>
            <w:r>
              <w:rPr>
                <w:rFonts w:ascii="Calibri" w:eastAsia="Microsoft YaHei"/>
                <w:b/>
                <w:bCs/>
                <w:color w:val="1C2A3D"/>
                <w:sz w:val="21"/>
                <w:szCs w:val="21"/>
              </w:rPr>
              <w:t xml:space="preserve">رابط الموقع</w:t>
            </w:r>
          </w:p>
        </w:tc>
        <w:tc>
          <w:tcPr>
            <w:tcW w:type="pct" w:w="65%"/>
            <w:shd w:fill="FFFFFF" w:val="clear"/>
            <w:tcMar>
              <w:top w:type="dxa" w:w="60"/>
              <w:left w:type="dxa" w:w="120"/>
              <w:bottom w:type="dxa" w:w="60"/>
              <w:right w:type="dxa" w:w="120"/>
            </w:tcMar>
          </w:tcPr>
          <w:p>
            <w:r>
              <w:rPr>
                <w:rFonts w:ascii="Calibri" w:eastAsia="Microsoft YaHei"/>
                <w:color w:val="1C2A3D"/>
                <w:sz w:val="21"/>
                <w:szCs w:val="21"/>
              </w:rPr>
              <w:t xml:space="preserve">https://numerology-app-delta.vercel.app</w:t>
            </w:r>
          </w:p>
        </w:tc>
      </w:tr>
      <w:tr>
        <w:tc>
          <w:tcPr>
            <w:tcW w:type="pct" w:w="35%"/>
            <w:shd w:fill="F0EDE5" w:val="clear"/>
            <w:tcMar>
              <w:top w:type="dxa" w:w="60"/>
              <w:left w:type="dxa" w:w="120"/>
              <w:bottom w:type="dxa" w:w="60"/>
              <w:right w:type="dxa" w:w="120"/>
            </w:tcMar>
          </w:tcPr>
          <w:p>
            <w:r>
              <w:rPr>
                <w:rFonts w:ascii="Calibri" w:eastAsia="Microsoft YaHei"/>
                <w:b/>
                <w:bCs/>
                <w:color w:val="1C2A3D"/>
                <w:sz w:val="21"/>
                <w:szCs w:val="21"/>
              </w:rPr>
              <w:t xml:space="preserve">مستودع GitHub</w:t>
            </w:r>
          </w:p>
        </w:tc>
        <w:tc>
          <w:tcPr>
            <w:tcW w:type="pct" w:w="65%"/>
            <w:shd w:fill="F0EDE5" w:val="clear"/>
            <w:tcMar>
              <w:top w:type="dxa" w:w="60"/>
              <w:left w:type="dxa" w:w="120"/>
              <w:bottom w:type="dxa" w:w="60"/>
              <w:right w:type="dxa" w:w="120"/>
            </w:tcMar>
          </w:tcPr>
          <w:p>
            <w:r>
              <w:rPr>
                <w:rFonts w:ascii="Calibri" w:eastAsia="Microsoft YaHei"/>
                <w:color w:val="1C2A3D"/>
                <w:sz w:val="21"/>
                <w:szCs w:val="21"/>
              </w:rPr>
              <w:t xml:space="preserve">https://github.com/mohamedalprof/numerology-app</w:t>
            </w:r>
          </w:p>
        </w:tc>
      </w:tr>
      <w:tr>
        <w:tc>
          <w:tcPr>
            <w:tcW w:type="pct" w:w="35%"/>
            <w:shd w:fill="FFFFFF" w:val="clear"/>
            <w:tcMar>
              <w:top w:type="dxa" w:w="60"/>
              <w:left w:type="dxa" w:w="120"/>
              <w:bottom w:type="dxa" w:w="60"/>
              <w:right w:type="dxa" w:w="120"/>
            </w:tcMar>
          </w:tcPr>
          <w:p>
            <w:r>
              <w:rPr>
                <w:rFonts w:ascii="Calibri" w:eastAsia="Microsoft YaHei"/>
                <w:b/>
                <w:bCs/>
                <w:color w:val="1C2A3D"/>
                <w:sz w:val="21"/>
                <w:szCs w:val="21"/>
              </w:rPr>
              <w:t xml:space="preserve">الاستضافة</w:t>
            </w:r>
          </w:p>
        </w:tc>
        <w:tc>
          <w:tcPr>
            <w:tcW w:type="pct" w:w="65%"/>
            <w:shd w:fill="FFFFFF" w:val="clear"/>
            <w:tcMar>
              <w:top w:type="dxa" w:w="60"/>
              <w:left w:type="dxa" w:w="120"/>
              <w:bottom w:type="dxa" w:w="60"/>
              <w:right w:type="dxa" w:w="120"/>
            </w:tcMar>
          </w:tcPr>
          <w:p>
            <w:r>
              <w:rPr>
                <w:rFonts w:ascii="Calibri" w:eastAsia="Microsoft YaHei"/>
                <w:color w:val="1C2A3D"/>
                <w:sz w:val="21"/>
                <w:szCs w:val="21"/>
              </w:rPr>
              <w:t xml:space="preserve">Vercel (مجانية، 24/7)</w:t>
            </w:r>
          </w:p>
        </w:tc>
      </w:tr>
      <w:tr>
        <w:tc>
          <w:tcPr>
            <w:tcW w:type="pct" w:w="35%"/>
            <w:shd w:fill="F0EDE5" w:val="clear"/>
            <w:tcMar>
              <w:top w:type="dxa" w:w="60"/>
              <w:left w:type="dxa" w:w="120"/>
              <w:bottom w:type="dxa" w:w="60"/>
              <w:right w:type="dxa" w:w="120"/>
            </w:tcMar>
          </w:tcPr>
          <w:p>
            <w:r>
              <w:rPr>
                <w:rFonts w:ascii="Calibri" w:eastAsia="Microsoft YaHei"/>
                <w:b/>
                <w:bCs/>
                <w:color w:val="1C2A3D"/>
                <w:sz w:val="21"/>
                <w:szCs w:val="21"/>
              </w:rPr>
              <w:t xml:space="preserve">بوابة الدفع</w:t>
            </w:r>
          </w:p>
        </w:tc>
        <w:tc>
          <w:tcPr>
            <w:tcW w:type="pct" w:w="65%"/>
            <w:shd w:fill="F0EDE5" w:val="clear"/>
            <w:tcMar>
              <w:top w:type="dxa" w:w="60"/>
              <w:left w:type="dxa" w:w="120"/>
              <w:bottom w:type="dxa" w:w="60"/>
              <w:right w:type="dxa" w:w="120"/>
            </w:tcMar>
          </w:tcPr>
          <w:p>
            <w:r>
              <w:rPr>
                <w:rFonts w:ascii="Calibri" w:eastAsia="Microsoft YaHei"/>
                <w:color w:val="1C2A3D"/>
                <w:sz w:val="21"/>
                <w:szCs w:val="21"/>
              </w:rPr>
              <w:t xml:space="preserve">Spaceremit</w:t>
            </w:r>
          </w:p>
        </w:tc>
      </w:tr>
      <w:tr>
        <w:tc>
          <w:tcPr>
            <w:tcW w:type="pct" w:w="35%"/>
            <w:shd w:fill="FFFFFF" w:val="clear"/>
            <w:tcMar>
              <w:top w:type="dxa" w:w="60"/>
              <w:left w:type="dxa" w:w="120"/>
              <w:bottom w:type="dxa" w:w="60"/>
              <w:right w:type="dxa" w:w="120"/>
            </w:tcMar>
          </w:tcPr>
          <w:p>
            <w:r>
              <w:rPr>
                <w:rFonts w:ascii="Calibri" w:eastAsia="Microsoft YaHei"/>
                <w:b/>
                <w:bCs/>
                <w:color w:val="1C2A3D"/>
                <w:sz w:val="21"/>
                <w:szCs w:val="21"/>
              </w:rPr>
              <w:t xml:space="preserve">الدردشة المباشرة</w:t>
            </w:r>
          </w:p>
        </w:tc>
        <w:tc>
          <w:tcPr>
            <w:tcW w:type="pct" w:w="65%"/>
            <w:shd w:fill="FFFFFF" w:val="clear"/>
            <w:tcMar>
              <w:top w:type="dxa" w:w="60"/>
              <w:left w:type="dxa" w:w="120"/>
              <w:bottom w:type="dxa" w:w="60"/>
              <w:right w:type="dxa" w:w="120"/>
            </w:tcMar>
          </w:tcPr>
          <w:p>
            <w:r>
              <w:rPr>
                <w:rFonts w:ascii="Calibri" w:eastAsia="Microsoft YaHei"/>
                <w:color w:val="1C2A3D"/>
                <w:sz w:val="21"/>
                <w:szCs w:val="21"/>
              </w:rPr>
              <w:t xml:space="preserve">Tawk.to (Property ID: 6a0e11de2370201c349f28e6)</w:t>
            </w:r>
          </w:p>
        </w:tc>
      </w:tr>
      <w:tr>
        <w:tc>
          <w:tcPr>
            <w:tcW w:type="pct" w:w="35%"/>
            <w:shd w:fill="F0EDE5" w:val="clear"/>
            <w:tcMar>
              <w:top w:type="dxa" w:w="60"/>
              <w:left w:type="dxa" w:w="120"/>
              <w:bottom w:type="dxa" w:w="60"/>
              <w:right w:type="dxa" w:w="120"/>
            </w:tcMar>
          </w:tcPr>
          <w:p>
            <w:r>
              <w:rPr>
                <w:rFonts w:ascii="Calibri" w:eastAsia="Microsoft YaHei"/>
                <w:b/>
                <w:bCs/>
                <w:color w:val="1C2A3D"/>
                <w:sz w:val="21"/>
                <w:szCs w:val="21"/>
              </w:rPr>
              <w:t xml:space="preserve">اللغات</w:t>
            </w:r>
          </w:p>
        </w:tc>
        <w:tc>
          <w:tcPr>
            <w:tcW w:type="pct" w:w="65%"/>
            <w:shd w:fill="F0EDE5" w:val="clear"/>
            <w:tcMar>
              <w:top w:type="dxa" w:w="60"/>
              <w:left w:type="dxa" w:w="120"/>
              <w:bottom w:type="dxa" w:w="60"/>
              <w:right w:type="dxa" w:w="120"/>
            </w:tcMar>
          </w:tcPr>
          <w:p>
            <w:r>
              <w:rPr>
                <w:rFonts w:ascii="Calibri" w:eastAsia="Microsoft YaHei"/>
                <w:color w:val="1C2A3D"/>
                <w:sz w:val="21"/>
                <w:szCs w:val="21"/>
              </w:rPr>
              <w:t xml:space="preserve">العربية + الإنجليزية (RTL/LTR)</w:t>
            </w:r>
          </w:p>
        </w:tc>
      </w:tr>
      <w:tr>
        <w:tc>
          <w:tcPr>
            <w:tcW w:type="pct" w:w="35%"/>
            <w:shd w:fill="FFFFFF" w:val="clear"/>
            <w:tcMar>
              <w:top w:type="dxa" w:w="60"/>
              <w:left w:type="dxa" w:w="120"/>
              <w:bottom w:type="dxa" w:w="60"/>
              <w:right w:type="dxa" w:w="120"/>
            </w:tcMar>
          </w:tcPr>
          <w:p>
            <w:r>
              <w:rPr>
                <w:rFonts w:ascii="Calibri" w:eastAsia="Microsoft YaHei"/>
                <w:b/>
                <w:bCs/>
                <w:color w:val="1C2A3D"/>
                <w:sz w:val="21"/>
                <w:szCs w:val="21"/>
              </w:rPr>
              <w:t xml:space="preserve">التكنولوجيا</w:t>
            </w:r>
          </w:p>
        </w:tc>
        <w:tc>
          <w:tcPr>
            <w:tcW w:type="pct" w:w="65%"/>
            <w:shd w:fill="FFFFFF" w:val="clear"/>
            <w:tcMar>
              <w:top w:type="dxa" w:w="60"/>
              <w:left w:type="dxa" w:w="120"/>
              <w:bottom w:type="dxa" w:w="60"/>
              <w:right w:type="dxa" w:w="120"/>
            </w:tcMar>
          </w:tcPr>
          <w:p>
            <w:r>
              <w:rPr>
                <w:rFonts w:ascii="Calibri" w:eastAsia="Microsoft YaHei"/>
                <w:color w:val="1C2A3D"/>
                <w:sz w:val="21"/>
                <w:szCs w:val="21"/>
              </w:rPr>
              <w:t xml:space="preserve">Next.js + TypeScript + Tailwind CSS</w:t>
            </w:r>
          </w:p>
        </w:tc>
      </w:tr>
      <w:tr>
        <w:tc>
          <w:tcPr>
            <w:tcW w:type="pct" w:w="35%"/>
            <w:shd w:fill="F0EDE5" w:val="clear"/>
            <w:tcMar>
              <w:top w:type="dxa" w:w="60"/>
              <w:left w:type="dxa" w:w="120"/>
              <w:bottom w:type="dxa" w:w="60"/>
              <w:right w:type="dxa" w:w="120"/>
            </w:tcMar>
          </w:tcPr>
          <w:p>
            <w:r>
              <w:rPr>
                <w:rFonts w:ascii="Calibri" w:eastAsia="Microsoft YaHei"/>
                <w:b/>
                <w:bCs/>
                <w:color w:val="1C2A3D"/>
                <w:sz w:val="21"/>
                <w:szCs w:val="21"/>
              </w:rPr>
              <w:t xml:space="preserve">سعر الخدمة</w:t>
            </w:r>
          </w:p>
        </w:tc>
        <w:tc>
          <w:tcPr>
            <w:tcW w:type="pct" w:w="65%"/>
            <w:shd w:fill="F0EDE5" w:val="clear"/>
            <w:tcMar>
              <w:top w:type="dxa" w:w="60"/>
              <w:left w:type="dxa" w:w="120"/>
              <w:bottom w:type="dxa" w:w="60"/>
              <w:right w:type="dxa" w:w="120"/>
            </w:tcMar>
          </w:tcPr>
          <w:p>
            <w:r>
              <w:rPr>
                <w:rFonts w:ascii="Calibri" w:eastAsia="Microsoft YaHei"/>
                <w:color w:val="1C2A3D"/>
                <w:sz w:val="21"/>
                <w:szCs w:val="21"/>
              </w:rPr>
              <w:t xml:space="preserve">5 دولار أمريكي</w:t>
            </w:r>
          </w:p>
        </w:tc>
      </w:tr>
    </w:tbl>
    <w:p>
      <w:pPr>
        <w:spacing w:before="200"/>
      </w:pPr>
    </w:p>
    <w:p>
      <w:pPr>
        <w:pStyle w:val="Heading1"/>
        <w:spacing w:after="120" w:before="360"/>
      </w:pPr>
      <w:r>
        <w:rPr>
          <w:rFonts w:ascii="Calibri" w:eastAsia="Microsoft YaHei"/>
          <w:b/>
          <w:bCs/>
          <w:color w:val="15857A"/>
        </w:rPr>
        <w:t xml:space="preserve">منطق حسابات الأرقام</w:t>
      </w:r>
    </w:p>
    <w:p>
      <w:pPr>
        <w:spacing w:line="312"/>
        <w:ind w:firstLine="480"/>
        <w:jc w:val="both"/>
      </w:pPr>
      <w:r>
        <w:rPr>
          <w:rFonts w:ascii="Calibri" w:eastAsia="Microsoft YaHei"/>
          <w:color w:val="1C2A3D"/>
          <w:sz w:val="24"/>
          <w:szCs w:val="24"/>
        </w:rPr>
        <w:t xml:space="preserve">يعمل الموقع بنظام حساب الأرقام التلاميدي. يتم إدخال الاسم الكامل وتاريخ الميلاد لكل شخص، ثم جمع جميع الأرقام في الاسم والتاريخ وتقليلها بالميز 22. إذا كانت النتيجة 0 فتتحول تلقائيا إلى 22. الرقم النهائي يحدد تصنيف التوافق بين إيجابي أو متوسط أو سلبي.</w:t>
      </w:r>
    </w:p>
    <w:p>
      <w:pPr>
        <w:spacing w:before="200"/>
      </w:pPr>
    </w:p>
    <w:p>
      <w:pPr>
        <w:pStyle w:val="Heading2"/>
        <w:spacing w:after="120" w:before="240"/>
      </w:pPr>
      <w:r>
        <w:rPr>
          <w:rFonts w:ascii="Calibri" w:eastAsia="Microsoft YaHei"/>
          <w:b/>
          <w:bCs/>
          <w:color w:val="15857A"/>
        </w:rPr>
        <w:t xml:space="preserve">تصنيف الأرقام</w:t>
      </w:r>
    </w:p>
    <w:p>
      <w:pPr>
        <w:spacing w:line="312"/>
      </w:pPr>
      <w:r>
        <w:rPr>
          <w:rFonts w:ascii="Calibri" w:eastAsia="Microsoft YaHei"/>
          <w:b/>
          <w:bCs/>
          <w:color w:val="15857A"/>
          <w:sz w:val="24"/>
          <w:szCs w:val="24"/>
        </w:rPr>
        <w:t xml:space="preserve">إيجابي: </w:t>
      </w:r>
      <w:r>
        <w:rPr>
          <w:rFonts w:ascii="Calibri" w:eastAsia="Microsoft YaHei"/>
          <w:color w:val="1C2A3D"/>
          <w:sz w:val="24"/>
          <w:szCs w:val="24"/>
        </w:rPr>
        <w:t xml:space="preserve">2, 3, 5, 6, 10, 14, 17, 19, 21</w:t>
      </w:r>
    </w:p>
    <w:p>
      <w:pPr>
        <w:spacing w:line="312"/>
      </w:pPr>
      <w:r>
        <w:rPr>
          <w:rFonts w:ascii="Calibri" w:eastAsia="Microsoft YaHei"/>
          <w:b/>
          <w:bCs/>
          <w:color w:val="15857A"/>
          <w:sz w:val="24"/>
          <w:szCs w:val="24"/>
        </w:rPr>
        <w:t xml:space="preserve">متوسط: </w:t>
      </w:r>
      <w:r>
        <w:rPr>
          <w:rFonts w:ascii="Calibri" w:eastAsia="Microsoft YaHei"/>
          <w:color w:val="1C2A3D"/>
          <w:sz w:val="24"/>
          <w:szCs w:val="24"/>
        </w:rPr>
        <w:t xml:space="preserve">1, 4, 7, 8, 11, 20</w:t>
      </w:r>
    </w:p>
    <w:p>
      <w:pPr>
        <w:spacing w:line="312"/>
      </w:pPr>
      <w:r>
        <w:rPr>
          <w:rFonts w:ascii="Calibri" w:eastAsia="Microsoft YaHei"/>
          <w:b/>
          <w:bCs/>
          <w:color w:val="15857A"/>
          <w:sz w:val="24"/>
          <w:szCs w:val="24"/>
        </w:rPr>
        <w:t xml:space="preserve">سلبي: </w:t>
      </w:r>
      <w:r>
        <w:rPr>
          <w:rFonts w:ascii="Calibri" w:eastAsia="Microsoft YaHei"/>
          <w:color w:val="1C2A3D"/>
          <w:sz w:val="24"/>
          <w:szCs w:val="24"/>
        </w:rPr>
        <w:t xml:space="preserve">9, 12, 13, 15, 16, 18, 22</w:t>
      </w:r>
    </w:p>
    <w:p>
      <w:pPr>
        <w:spacing w:before="200"/>
      </w:pPr>
    </w:p>
    <w:p>
      <w:pPr>
        <w:pStyle w:val="Heading1"/>
        <w:spacing w:after="120" w:before="360"/>
      </w:pPr>
      <w:r>
        <w:rPr>
          <w:rFonts w:ascii="Calibri" w:eastAsia="Microsoft YaHei"/>
          <w:b/>
          <w:bCs/>
          <w:color w:val="15857A"/>
        </w:rPr>
        <w:t xml:space="preserve">الهيكل التقني</w:t>
      </w:r>
    </w:p>
    <w:p>
      <w:pPr>
        <w:spacing w:line="312"/>
        <w:ind w:firstLine="480"/>
        <w:jc w:val="both"/>
      </w:pPr>
      <w:r>
        <w:rPr>
          <w:rFonts w:ascii="Calibri" w:eastAsia="Microsoft YaHei"/>
          <w:color w:val="1C2A3D"/>
          <w:sz w:val="24"/>
          <w:szCs w:val="24"/>
        </w:rPr>
        <w:t xml:space="preserve">بُني الموقع باستخدام إطار عمل Next.js مع TypeScript و Tailwind CSS للتصميم. الموقع يعمل بنظام Client-Side Rendering لأن جميع التفاعلات تحدث في المتصفح، مع واجهة API خلفية للتحقق من عمليات الدفع.</w:t>
      </w:r>
    </w:p>
    <w:p>
      <w:pPr>
        <w:spacing w:before="200"/>
      </w:pPr>
    </w:p>
    <w:p>
      <w:pPr>
        <w:pStyle w:val="Heading2"/>
        <w:spacing w:after="120" w:before="240"/>
      </w:pPr>
      <w:r>
        <w:rPr>
          <w:rFonts w:ascii="Calibri" w:eastAsia="Microsoft YaHei"/>
          <w:b/>
          <w:bCs/>
          <w:color w:val="15857A"/>
        </w:rPr>
        <w:t xml:space="preserve">الملفات الرئيسية</w:t>
      </w:r>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tblHeader/>
        </w:trPr>
        <w:tc>
          <w:tcPr>
            <w:tcW w:type="pct" w:w="45%"/>
            <w:shd w:fill="15857A" w:val="clear"/>
            <w:tcMar>
              <w:top w:type="dxa" w:w="60"/>
              <w:left w:type="dxa" w:w="120"/>
              <w:bottom w:type="dxa" w:w="60"/>
              <w:right w:type="dxa" w:w="120"/>
            </w:tcMar>
          </w:tcPr>
          <w:p>
            <w:r>
              <w:rPr>
                <w:rFonts w:ascii="Calibri" w:eastAsia="Microsoft YaHei"/>
                <w:b/>
                <w:bCs/>
                <w:color w:val="FFFFFF"/>
                <w:sz w:val="22"/>
                <w:szCs w:val="22"/>
              </w:rPr>
              <w:t xml:space="preserve">الملف</w:t>
            </w:r>
          </w:p>
        </w:tc>
        <w:tc>
          <w:tcPr>
            <w:tcW w:type="pct" w:w="55%"/>
            <w:shd w:fill="15857A" w:val="clear"/>
            <w:tcMar>
              <w:top w:type="dxa" w:w="60"/>
              <w:left w:type="dxa" w:w="120"/>
              <w:bottom w:type="dxa" w:w="60"/>
              <w:right w:type="dxa" w:w="120"/>
            </w:tcMar>
          </w:tcPr>
          <w:p>
            <w:r>
              <w:rPr>
                <w:rFonts w:ascii="Calibri" w:eastAsia="Microsoft YaHei"/>
                <w:b/>
                <w:bCs/>
                <w:color w:val="FFFFFF"/>
                <w:sz w:val="22"/>
                <w:szCs w:val="22"/>
              </w:rPr>
              <w:t xml:space="preserve">الوظيفة</w:t>
            </w:r>
          </w:p>
        </w:tc>
      </w:tr>
      <w:tr>
        <w:tc>
          <w:tcPr>
            <w:tcW w:type="pct" w:w="45%"/>
            <w:shd w:fill="F0EDE5" w:val="clear"/>
            <w:tcMar>
              <w:top w:type="dxa" w:w="60"/>
              <w:left w:type="dxa" w:w="120"/>
              <w:bottom w:type="dxa" w:w="60"/>
              <w:right w:type="dxa" w:w="120"/>
            </w:tcMar>
          </w:tcPr>
          <w:p>
            <w:r>
              <w:rPr>
                <w:rFonts w:ascii="Consolas" w:eastAsia="Microsoft YaHei"/>
                <w:color w:val="1C2A3D"/>
                <w:sz w:val="21"/>
                <w:szCs w:val="21"/>
              </w:rPr>
              <w:t xml:space="preserve">src/app/page.tsx</w:t>
            </w:r>
          </w:p>
        </w:tc>
        <w:tc>
          <w:tcPr>
            <w:tcW w:type="pct" w:w="55%"/>
            <w:shd w:fill="F0EDE5" w:val="clear"/>
            <w:tcMar>
              <w:top w:type="dxa" w:w="60"/>
              <w:left w:type="dxa" w:w="120"/>
              <w:bottom w:type="dxa" w:w="60"/>
              <w:right w:type="dxa" w:w="120"/>
            </w:tcMar>
          </w:tcPr>
          <w:p>
            <w:r>
              <w:rPr>
                <w:rFonts w:ascii="Calibri" w:eastAsia="Microsoft YaHei"/>
                <w:color w:val="1C2A3D"/>
                <w:sz w:val="21"/>
                <w:szCs w:val="21"/>
              </w:rPr>
              <w:t xml:space="preserve">الصفحة الرئيسية - الواجهة والتفاعل مع المستخدم</w:t>
            </w:r>
          </w:p>
        </w:tc>
      </w:tr>
      <w:tr>
        <w:tc>
          <w:tcPr>
            <w:tcW w:type="pct" w:w="45%"/>
            <w:shd w:fill="FFFFFF" w:val="clear"/>
            <w:tcMar>
              <w:top w:type="dxa" w:w="60"/>
              <w:left w:type="dxa" w:w="120"/>
              <w:bottom w:type="dxa" w:w="60"/>
              <w:right w:type="dxa" w:w="120"/>
            </w:tcMar>
          </w:tcPr>
          <w:p>
            <w:r>
              <w:rPr>
                <w:rFonts w:ascii="Consolas" w:eastAsia="Microsoft YaHei"/>
                <w:color w:val="1C2A3D"/>
                <w:sz w:val="21"/>
                <w:szCs w:val="21"/>
              </w:rPr>
              <w:t xml:space="preserve">src/app/layout.tsx</w:t>
            </w:r>
          </w:p>
        </w:tc>
        <w:tc>
          <w:tcPr>
            <w:tcW w:type="pct" w:w="55%"/>
            <w:shd w:fill="FFFFFF" w:val="clear"/>
            <w:tcMar>
              <w:top w:type="dxa" w:w="60"/>
              <w:left w:type="dxa" w:w="120"/>
              <w:bottom w:type="dxa" w:w="60"/>
              <w:right w:type="dxa" w:w="120"/>
            </w:tcMar>
          </w:tcPr>
          <w:p>
            <w:r>
              <w:rPr>
                <w:rFonts w:ascii="Calibri" w:eastAsia="Microsoft YaHei"/>
                <w:color w:val="1C2A3D"/>
                <w:sz w:val="21"/>
                <w:szCs w:val="21"/>
              </w:rPr>
              <w:t xml:space="preserve">التخطيط العام - يتضمن كود Tawk.to</w:t>
            </w:r>
          </w:p>
        </w:tc>
      </w:tr>
      <w:tr>
        <w:tc>
          <w:tcPr>
            <w:tcW w:type="pct" w:w="45%"/>
            <w:shd w:fill="F0EDE5" w:val="clear"/>
            <w:tcMar>
              <w:top w:type="dxa" w:w="60"/>
              <w:left w:type="dxa" w:w="120"/>
              <w:bottom w:type="dxa" w:w="60"/>
              <w:right w:type="dxa" w:w="120"/>
            </w:tcMar>
          </w:tcPr>
          <w:p>
            <w:r>
              <w:rPr>
                <w:rFonts w:ascii="Consolas" w:eastAsia="Microsoft YaHei"/>
                <w:color w:val="1C2A3D"/>
                <w:sz w:val="21"/>
                <w:szCs w:val="21"/>
              </w:rPr>
              <w:t xml:space="preserve">src/lib/numerology.ts</w:t>
            </w:r>
          </w:p>
        </w:tc>
        <w:tc>
          <w:tcPr>
            <w:tcW w:type="pct" w:w="55%"/>
            <w:shd w:fill="F0EDE5" w:val="clear"/>
            <w:tcMar>
              <w:top w:type="dxa" w:w="60"/>
              <w:left w:type="dxa" w:w="120"/>
              <w:bottom w:type="dxa" w:w="60"/>
              <w:right w:type="dxa" w:w="120"/>
            </w:tcMar>
          </w:tcPr>
          <w:p>
            <w:r>
              <w:rPr>
                <w:rFonts w:ascii="Calibri" w:eastAsia="Microsoft YaHei"/>
                <w:color w:val="1C2A3D"/>
                <w:sz w:val="21"/>
                <w:szCs w:val="21"/>
              </w:rPr>
              <w:t xml:space="preserve">منطق حسابات الأرقام</w:t>
            </w:r>
          </w:p>
        </w:tc>
      </w:tr>
      <w:tr>
        <w:tc>
          <w:tcPr>
            <w:tcW w:type="pct" w:w="45%"/>
            <w:shd w:fill="FFFFFF" w:val="clear"/>
            <w:tcMar>
              <w:top w:type="dxa" w:w="60"/>
              <w:left w:type="dxa" w:w="120"/>
              <w:bottom w:type="dxa" w:w="60"/>
              <w:right w:type="dxa" w:w="120"/>
            </w:tcMar>
          </w:tcPr>
          <w:p>
            <w:r>
              <w:rPr>
                <w:rFonts w:ascii="Consolas" w:eastAsia="Microsoft YaHei"/>
                <w:color w:val="1C2A3D"/>
                <w:sz w:val="21"/>
                <w:szCs w:val="21"/>
              </w:rPr>
              <w:t xml:space="preserve">src/app/api/spaceremit-callback/route.ts</w:t>
            </w:r>
          </w:p>
        </w:tc>
        <w:tc>
          <w:tcPr>
            <w:tcW w:type="pct" w:w="55%"/>
            <w:shd w:fill="FFFFFF" w:val="clear"/>
            <w:tcMar>
              <w:top w:type="dxa" w:w="60"/>
              <w:left w:type="dxa" w:w="120"/>
              <w:bottom w:type="dxa" w:w="60"/>
              <w:right w:type="dxa" w:w="120"/>
            </w:tcMar>
          </w:tcPr>
          <w:p>
            <w:r>
              <w:rPr>
                <w:rFonts w:ascii="Calibri" w:eastAsia="Microsoft YaHei"/>
                <w:color w:val="1C2A3D"/>
                <w:sz w:val="21"/>
                <w:szCs w:val="21"/>
              </w:rPr>
              <w:t xml:space="preserve">واجهة API للتحقق من الدفع</w:t>
            </w:r>
          </w:p>
        </w:tc>
      </w:tr>
      <w:tr>
        <w:tc>
          <w:tcPr>
            <w:tcW w:type="pct" w:w="45%"/>
            <w:shd w:fill="F0EDE5" w:val="clear"/>
            <w:tcMar>
              <w:top w:type="dxa" w:w="60"/>
              <w:left w:type="dxa" w:w="120"/>
              <w:bottom w:type="dxa" w:w="60"/>
              <w:right w:type="dxa" w:w="120"/>
            </w:tcMar>
          </w:tcPr>
          <w:p>
            <w:r>
              <w:rPr>
                <w:rFonts w:ascii="Consolas" w:eastAsia="Microsoft YaHei"/>
                <w:color w:val="1C2A3D"/>
                <w:sz w:val="21"/>
                <w:szCs w:val="21"/>
              </w:rPr>
              <w:t xml:space="preserve">.env</w:t>
            </w:r>
          </w:p>
        </w:tc>
        <w:tc>
          <w:tcPr>
            <w:tcW w:type="pct" w:w="55%"/>
            <w:shd w:fill="F0EDE5" w:val="clear"/>
            <w:tcMar>
              <w:top w:type="dxa" w:w="60"/>
              <w:left w:type="dxa" w:w="120"/>
              <w:bottom w:type="dxa" w:w="60"/>
              <w:right w:type="dxa" w:w="120"/>
            </w:tcMar>
          </w:tcPr>
          <w:p>
            <w:r>
              <w:rPr>
                <w:rFonts w:ascii="Calibri" w:eastAsia="Microsoft YaHei"/>
                <w:color w:val="1C2A3D"/>
                <w:sz w:val="21"/>
                <w:szCs w:val="21"/>
              </w:rPr>
              <w:t xml:space="preserve">متغيرات البيئة (مفاتيح Spaceremit)</w:t>
            </w:r>
          </w:p>
        </w:tc>
      </w:tr>
    </w:tbl>
    <w:p>
      <w:pPr>
        <w:spacing w:before="200"/>
      </w:pPr>
    </w:p>
    <w:p>
      <w:pPr>
        <w:pStyle w:val="Heading1"/>
        <w:spacing w:after="120" w:before="360"/>
      </w:pPr>
      <w:r>
        <w:rPr>
          <w:rFonts w:ascii="Calibri" w:eastAsia="Microsoft YaHei"/>
          <w:b/>
          <w:bCs/>
          <w:color w:val="15857A"/>
        </w:rPr>
        <w:t xml:space="preserve">تكامل Spaceremit للدفع</w:t>
      </w:r>
    </w:p>
    <w:p>
      <w:pPr>
        <w:spacing w:line="312"/>
        <w:ind w:firstLine="480"/>
        <w:jc w:val="both"/>
      </w:pPr>
      <w:r>
        <w:rPr>
          <w:rFonts w:ascii="Calibri" w:eastAsia="Microsoft YaHei"/>
          <w:color w:val="1C2A3D"/>
          <w:sz w:val="24"/>
          <w:szCs w:val="24"/>
        </w:rPr>
        <w:t xml:space="preserve">تم دمج بوابة دفع Spaceremit للحصول على النتائج المفصلة. العملية تعمل كالتالي: عندما ينتقل المستخدم للحصول على النتيجة المفصلة، يظهر نافذة دفع Spaceremit بسعر 5 دولار أمريكي. بعد إتمام الدفع، يرسل Spaceremit إشعارا إلى واجهة API الخلفية للتحقق من الدفع، ثم يتم عرض النتائج.</w:t>
      </w:r>
    </w:p>
    <w:p>
      <w:pPr>
        <w:spacing w:before="200"/>
      </w:pPr>
    </w:p>
    <w:p>
      <w:pPr>
        <w:pStyle w:val="Heading2"/>
        <w:spacing w:after="120" w:before="240"/>
      </w:pPr>
      <w:r>
        <w:rPr>
          <w:rFonts w:ascii="Calibri" w:eastAsia="Microsoft YaHei"/>
          <w:b/>
          <w:bCs/>
          <w:color w:val="15857A"/>
        </w:rPr>
        <w:t xml:space="preserve">مشكلة الدومين والحل</w:t>
      </w:r>
    </w:p>
    <w:p>
      <w:pPr>
        <w:spacing w:line="312"/>
        <w:ind w:firstLine="480"/>
        <w:jc w:val="both"/>
      </w:pPr>
      <w:r>
        <w:rPr>
          <w:rFonts w:ascii="Calibri" w:eastAsia="Microsoft YaHei"/>
          <w:color w:val="1C2A3D"/>
          <w:sz w:val="24"/>
          <w:szCs w:val="24"/>
        </w:rPr>
        <w:t xml:space="preserve">واجهنا مشكلة أن خيارات الدفع في Spaceremit (مثل Vodafone Cash والخيارات السعودية) لم تكن تعمل. السبب كان أن الدومين المسجل في Spaceremit كان numberandinsight.space-z.ai ولكن الموقع الفعلي على numerology-app-delta.vercel.app. الحل كان إضافة موقع جديد في Spaceremit باسم Numerology App مع الدومين الصحيح.</w:t>
      </w:r>
    </w:p>
    <w:p>
      <w:pPr>
        <w:spacing w:line="312"/>
        <w:ind w:firstLine="480"/>
        <w:jc w:val="both"/>
      </w:pPr>
      <w:r>
        <w:rPr>
          <w:rFonts w:ascii="Calibri" w:eastAsia="Microsoft YaHei"/>
          <w:color w:val="1C2A3D"/>
          <w:sz w:val="24"/>
          <w:szCs w:val="24"/>
        </w:rPr>
        <w:t xml:space="preserve">الحالة الحالية: الموقع الجديد في حالة Pending (بانتظار التحقق). بعد التحقق، سيجب الحصول على مفاتيح API جديدة ويجب تحديثها في Vercel Environment Variables.</w:t>
      </w:r>
    </w:p>
    <w:p>
      <w:pPr>
        <w:spacing w:before="200"/>
      </w:pPr>
    </w:p>
    <w:p>
      <w:pPr>
        <w:pStyle w:val="Heading2"/>
        <w:spacing w:after="120" w:before="240"/>
      </w:pPr>
      <w:r>
        <w:rPr>
          <w:rFonts w:ascii="Calibri" w:eastAsia="Microsoft YaHei"/>
          <w:b/>
          <w:bCs/>
          <w:color w:val="15857A"/>
        </w:rPr>
        <w:t xml:space="preserve">Callback URL</w:t>
      </w:r>
    </w:p>
    <w:p>
      <w:pPr>
        <w:spacing w:line="312"/>
        <w:ind w:left="720"/>
      </w:pPr>
      <w:r>
        <w:rPr>
          <w:rFonts w:ascii="Consolas" w:eastAsia="Microsoft YaHei"/>
          <w:color w:val="529286"/>
          <w:sz w:val="22"/>
          <w:szCs w:val="22"/>
        </w:rPr>
        <w:t xml:space="preserve">https://numerology-app-delta.vercel.app/api/spaceremit-callback</w:t>
      </w:r>
    </w:p>
    <w:p>
      <w:pPr>
        <w:spacing w:line="312"/>
        <w:ind w:firstLine="480"/>
        <w:jc w:val="both"/>
      </w:pPr>
      <w:r>
        <w:rPr>
          <w:rFonts w:ascii="Calibri" w:eastAsia="Microsoft YaHei"/>
          <w:color w:val="1C2A3D"/>
          <w:sz w:val="24"/>
          <w:szCs w:val="24"/>
        </w:rPr>
        <w:t xml:space="preserve">هذا هو رابط الاستدعاء الذي يرسل إليه Spaceremit إشعارات الدفع للتحقق منها. تم تحديثه في إعدادات Spaceremit ليشير إلى الدومين الجديد.</w:t>
      </w:r>
    </w:p>
    <w:p>
      <w:pPr>
        <w:spacing w:before="200"/>
      </w:pPr>
    </w:p>
    <w:p>
      <w:pPr>
        <w:pStyle w:val="Heading1"/>
        <w:spacing w:after="120" w:before="360"/>
      </w:pPr>
      <w:r>
        <w:rPr>
          <w:rFonts w:ascii="Calibri" w:eastAsia="Microsoft YaHei"/>
          <w:b/>
          <w:bCs/>
          <w:color w:val="15857A"/>
        </w:rPr>
        <w:t xml:space="preserve">النشر على Vercel</w:t>
      </w:r>
    </w:p>
    <w:p>
      <w:pPr>
        <w:spacing w:line="312"/>
        <w:ind w:firstLine="480"/>
        <w:jc w:val="both"/>
      </w:pPr>
      <w:r>
        <w:rPr>
          <w:rFonts w:ascii="Calibri" w:eastAsia="Microsoft YaHei"/>
          <w:color w:val="1C2A3D"/>
          <w:sz w:val="24"/>
          <w:szCs w:val="24"/>
        </w:rPr>
        <w:t xml:space="preserve">تم نشر الموقع على منصة Vercel المجانية للاستضافة 24/7. العملية مرت بعدة خطوات:</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إنشاء مستودع GitHub: mohamedalprof/numerology-app</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إنشاء GitHub Personal Access Token لدفع الكود (تم حذفه بعد كل استخدام للأمان)</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ربط المستودع بـ Vercel وإضافة Environment Variables</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النشر التلقائي عند كل دفع جديد للكود</w:t>
      </w:r>
    </w:p>
    <w:p>
      <w:pPr>
        <w:spacing w:line="312"/>
        <w:ind w:firstLine="480"/>
        <w:jc w:val="both"/>
      </w:pPr>
      <w:r>
        <w:rPr>
          <w:rFonts w:ascii="Calibri" w:eastAsia="Microsoft YaHei"/>
          <w:color w:val="1C2A3D"/>
          <w:sz w:val="24"/>
          <w:szCs w:val="24"/>
        </w:rPr>
        <w:t xml:space="preserve">تم دفع الكود 3 مرات خلال الجلسات السابقة: المرة الأولى للكود الأساسي، والمرة الثانية لإصلاحات Spaceremit SDK، والمرة الثالثة لإضافة Tawk.to. كل مرة كان يتم إنشاء Token جديد ثم حذفه بعد الاستخدام للحفاظ على الأمان.</w:t>
      </w:r>
    </w:p>
    <w:p>
      <w:pPr>
        <w:spacing w:before="200"/>
      </w:pPr>
    </w:p>
    <w:p>
      <w:pPr>
        <w:pStyle w:val="Heading2"/>
        <w:spacing w:after="120" w:before="240"/>
      </w:pPr>
      <w:r>
        <w:rPr>
          <w:rFonts w:ascii="Calibri" w:eastAsia="Microsoft YaHei"/>
          <w:b/>
          <w:bCs/>
          <w:color w:val="15857A"/>
        </w:rPr>
        <w:t xml:space="preserve">متغيرات البيئة في Vercel</w:t>
      </w:r>
    </w:p>
    <w:p>
      <w:pPr>
        <w:spacing w:line="312"/>
        <w:ind w:left="720"/>
      </w:pPr>
      <w:r>
        <w:rPr>
          <w:rFonts w:ascii="Consolas" w:eastAsia="Microsoft YaHei"/>
          <w:color w:val="529286"/>
          <w:sz w:val="22"/>
          <w:szCs w:val="22"/>
        </w:rPr>
        <w:t xml:space="preserve">SPACEREMIT_API_KEY = [your_spaceremit_api_key]</w:t>
      </w:r>
    </w:p>
    <w:p>
      <w:pPr>
        <w:spacing w:line="312"/>
        <w:ind w:left="720"/>
      </w:pPr>
      <w:r>
        <w:rPr>
          <w:rFonts w:ascii="Consolas" w:eastAsia="Microsoft YaHei"/>
          <w:color w:val="529286"/>
          <w:sz w:val="22"/>
          <w:szCs w:val="22"/>
        </w:rPr>
        <w:t xml:space="preserve">SPACEREMIT_MERCHANT_ID = [your_merchant_id]</w:t>
      </w:r>
    </w:p>
    <w:p>
      <w:pPr>
        <w:spacing w:line="312"/>
        <w:ind w:left="720"/>
      </w:pPr>
      <w:r>
        <w:rPr>
          <w:rFonts w:ascii="Consolas" w:eastAsia="Microsoft YaHei"/>
          <w:color w:val="529286"/>
          <w:sz w:val="22"/>
          <w:szCs w:val="22"/>
        </w:rPr>
        <w:t xml:space="preserve">SPACEREMIT_WEBSITE_ID = [your_website_id]</w:t>
      </w:r>
    </w:p>
    <w:p>
      <w:pPr>
        <w:spacing w:line="312"/>
        <w:ind w:firstLine="480"/>
        <w:jc w:val="both"/>
      </w:pPr>
      <w:r>
        <w:rPr>
          <w:rFonts w:ascii="Calibri" w:eastAsia="Microsoft YaHei"/>
          <w:color w:val="1C2A3D"/>
          <w:sz w:val="24"/>
          <w:szCs w:val="24"/>
        </w:rPr>
        <w:t xml:space="preserve">ملاحظة: سيجب تحديث هذه المفاتيح بعد تحقق الموقع الجديد في Spaceremit.</w:t>
      </w:r>
    </w:p>
    <w:p>
      <w:pPr>
        <w:spacing w:before="200"/>
      </w:pPr>
    </w:p>
    <w:p>
      <w:pPr>
        <w:pStyle w:val="Heading1"/>
        <w:spacing w:after="120" w:before="360"/>
      </w:pPr>
      <w:r>
        <w:rPr>
          <w:rFonts w:ascii="Calibri" w:eastAsia="Microsoft YaHei"/>
          <w:b/>
          <w:bCs/>
          <w:color w:val="15857A"/>
        </w:rPr>
        <w:t xml:space="preserve">تكامل Tawk.to للدردشة</w:t>
      </w:r>
    </w:p>
    <w:p>
      <w:pPr>
        <w:spacing w:line="312"/>
        <w:ind w:firstLine="480"/>
        <w:jc w:val="both"/>
      </w:pPr>
      <w:r>
        <w:rPr>
          <w:rFonts w:ascii="Calibri" w:eastAsia="Microsoft YaHei"/>
          <w:color w:val="1C2A3D"/>
          <w:sz w:val="24"/>
          <w:szCs w:val="24"/>
        </w:rPr>
        <w:t xml:space="preserve">تم دمج خدمة Tawk.to للدردشة المباشرة مع الزوار. عندما يضغط الزائر على أيقونة الدردشة في الركن السفلي الأيمن، يفتتح نافذة دردشة يمكنه من إرسال رسالة مباشرة. الرسائل تظهر في لوحة تحكم Tawk.to ويمكن الرد عليها فورا.</w:t>
      </w:r>
    </w:p>
    <w:p>
      <w:pPr>
        <w:spacing w:before="200"/>
      </w:pPr>
    </w:p>
    <w:p>
      <w:pPr>
        <w:spacing w:line="312"/>
      </w:pPr>
      <w:r>
        <w:rPr>
          <w:rFonts w:ascii="Calibri" w:eastAsia="Microsoft YaHei"/>
          <w:b/>
          <w:bCs/>
          <w:color w:val="15857A"/>
          <w:sz w:val="24"/>
          <w:szCs w:val="24"/>
        </w:rPr>
        <w:t xml:space="preserve">Property ID: </w:t>
      </w:r>
      <w:r>
        <w:rPr>
          <w:rFonts w:ascii="Calibri" w:eastAsia="Microsoft YaHei"/>
          <w:color w:val="1C2A3D"/>
          <w:sz w:val="24"/>
          <w:szCs w:val="24"/>
        </w:rPr>
        <w:t xml:space="preserve">6a0e11de2370201c349f28e6</w:t>
      </w:r>
    </w:p>
    <w:p>
      <w:pPr>
        <w:spacing w:line="312"/>
        <w:ind w:firstLine="480"/>
        <w:jc w:val="both"/>
      </w:pPr>
      <w:r>
        <w:rPr>
          <w:rFonts w:ascii="Calibri" w:eastAsia="Microsoft YaHei"/>
          <w:color w:val="1C2A3D"/>
          <w:sz w:val="24"/>
          <w:szCs w:val="24"/>
        </w:rPr>
        <w:t xml:space="preserve">تم إضافة كود Tawk.to في ملف layout.tsx قبل تغليق وسم body. يدعم Tawk.to ميزة الرد الآلي عبر إعدادات الترحيب في لوحة التحكم، ويمكن إعداد رسائل ترحيبية تظهر تلقائيا عندما يبدأ الزائر دردشة.</w:t>
      </w:r>
    </w:p>
    <w:p>
      <w:pPr>
        <w:spacing w:before="200"/>
      </w:pPr>
    </w:p>
    <w:p>
      <w:pPr>
        <w:pStyle w:val="Heading1"/>
        <w:spacing w:after="120" w:before="360"/>
      </w:pPr>
      <w:r>
        <w:rPr>
          <w:rFonts w:ascii="Calibri" w:eastAsia="Microsoft YaHei"/>
          <w:b/>
          <w:bCs/>
          <w:color w:val="15857A"/>
        </w:rPr>
        <w:t xml:space="preserve">التسويق والنشر</w:t>
      </w:r>
    </w:p>
    <w:p>
      <w:pPr>
        <w:spacing w:line="312"/>
        <w:ind w:firstLine="480"/>
        <w:jc w:val="both"/>
      </w:pPr>
      <w:r>
        <w:rPr>
          <w:rFonts w:ascii="Calibri" w:eastAsia="Microsoft YaHei"/>
          <w:color w:val="1C2A3D"/>
          <w:sz w:val="24"/>
          <w:szCs w:val="24"/>
        </w:rPr>
        <w:t xml:space="preserve">تم إعداد محتوى تسويقي لنشر الموقع على منصة ZadWork Marketplace الخاصة بـ Spaceremit. هذا المحتوى يشمل وصف الخدمة وHook جذاب وعنوان للخدمة.</w:t>
      </w:r>
    </w:p>
    <w:p>
      <w:pPr>
        <w:spacing w:before="200"/>
      </w:pPr>
    </w:p>
    <w:p>
      <w:pPr>
        <w:pStyle w:val="Heading2"/>
        <w:spacing w:after="120" w:before="240"/>
      </w:pPr>
      <w:r>
        <w:rPr>
          <w:rFonts w:ascii="Calibri" w:eastAsia="Microsoft YaHei"/>
          <w:b/>
          <w:bCs/>
          <w:color w:val="15857A"/>
        </w:rPr>
        <w:t xml:space="preserve">Hook التسويقي</w:t>
      </w:r>
    </w:p>
    <w:p>
      <w:pPr>
        <w:spacing w:line="312"/>
      </w:pPr>
      <w:r>
        <w:rPr>
          <w:rFonts w:ascii="Calibri" w:eastAsia="Microsoft YaHei"/>
          <w:color w:val="1C2A3D"/>
          <w:sz w:val="24"/>
          <w:szCs w:val="24"/>
        </w:rPr>
        <w:t xml:space="preserve">هل أنتي/أنت متزوجة أو في علاقة؟ اكتشفي توافق أرقامكما بدقة مذهلة! حصلي على نتيجة توافق الأرقام بينك وبين شريكك في ثواني معدودة. مجانا القراءة الأولى، ثم اكشفي التفاصيل المخفية!</w:t>
      </w:r>
    </w:p>
    <w:p>
      <w:pPr>
        <w:spacing w:before="200"/>
      </w:pPr>
    </w:p>
    <w:p>
      <w:pPr>
        <w:pStyle w:val="Heading2"/>
        <w:spacing w:after="120" w:before="240"/>
      </w:pPr>
      <w:r>
        <w:rPr>
          <w:rFonts w:ascii="Calibri" w:eastAsia="Microsoft YaHei"/>
          <w:b/>
          <w:bCs/>
          <w:color w:val="15857A"/>
        </w:rPr>
        <w:t xml:space="preserve">عنوان الخدمة</w:t>
      </w:r>
    </w:p>
    <w:p>
      <w:pPr>
        <w:spacing w:line="312"/>
      </w:pPr>
      <w:r>
        <w:rPr>
          <w:rFonts w:ascii="Calibri" w:eastAsia="Microsoft YaHei"/>
          <w:color w:val="1C2A3D"/>
          <w:sz w:val="24"/>
          <w:szCs w:val="24"/>
        </w:rPr>
        <w:t xml:space="preserve">حساب توافق الأرقام - اكتشف مدى توافقك مع شريك حياتك</w:t>
      </w:r>
    </w:p>
    <w:p>
      <w:pPr>
        <w:spacing w:before="200"/>
      </w:pPr>
    </w:p>
    <w:p>
      <w:pPr>
        <w:pStyle w:val="Heading2"/>
        <w:spacing w:after="120" w:before="240"/>
      </w:pPr>
      <w:r>
        <w:rPr>
          <w:rFonts w:ascii="Calibri" w:eastAsia="Microsoft YaHei"/>
          <w:b/>
          <w:bCs/>
          <w:color w:val="15857A"/>
        </w:rPr>
        <w:t xml:space="preserve">وصف الخدمة لـ Spaceremit</w:t>
      </w:r>
    </w:p>
    <w:p>
      <w:pPr>
        <w:spacing w:line="312"/>
      </w:pPr>
      <w:r>
        <w:rPr>
          <w:rFonts w:ascii="Calibri" w:eastAsia="Microsoft YaHei"/>
          <w:color w:val="1C2A3D"/>
          <w:sz w:val="24"/>
          <w:szCs w:val="24"/>
        </w:rPr>
        <w:t xml:space="preserve">اكتشف توافق الأرقام بينك وبين شريكك بدقة عالية. أدخلي اسمك وتاريخ ميلادك واسم شريكك وتاريخ ميلاده، واحصلي على تحليل شامل لتوافقكما في ثواني معدودة. القراءة الأولى مجانية، والتفاصيل الكاملة بـ 5 دولار فقط!</w:t>
      </w:r>
    </w:p>
    <w:p>
      <w:pPr>
        <w:spacing w:before="200"/>
      </w:pPr>
    </w:p>
    <w:p>
      <w:pPr>
        <w:pStyle w:val="Heading1"/>
        <w:spacing w:after="120" w:before="360"/>
      </w:pPr>
      <w:r>
        <w:rPr>
          <w:rFonts w:ascii="Calibri" w:eastAsia="Microsoft YaHei"/>
          <w:b/>
          <w:bCs/>
          <w:color w:val="15857A"/>
        </w:rPr>
        <w:t xml:space="preserve">المشاكل التي تم حلها</w:t>
      </w:r>
    </w:p>
    <w:p>
      <w:pPr>
        <w:spacing w:before="200"/>
      </w:pPr>
    </w:p>
    <w:p>
      <w:pPr>
        <w:pStyle w:val="Heading2"/>
        <w:spacing w:after="120" w:before="240"/>
      </w:pPr>
      <w:r>
        <w:rPr>
          <w:rFonts w:ascii="Calibri" w:eastAsia="Microsoft YaHei"/>
          <w:b/>
          <w:bCs/>
          <w:color w:val="15857A"/>
        </w:rPr>
        <w:t xml:space="preserve">مشكلة 1: عدم ظهور محفظة Spaceremit في الإنجليزية</w:t>
      </w:r>
    </w:p>
    <w:p>
      <w:pPr>
        <w:spacing w:line="312"/>
        <w:ind w:firstLine="480"/>
        <w:jc w:val="both"/>
      </w:pPr>
      <w:r>
        <w:rPr>
          <w:rFonts w:ascii="Calibri" w:eastAsia="Microsoft YaHei"/>
          <w:color w:val="1C2A3D"/>
          <w:sz w:val="24"/>
          <w:szCs w:val="24"/>
        </w:rPr>
        <w:t xml:space="preserve">المشكلة: عند التبديل للغة الإنجليزية، كانت خيارات الدفع لا تظهر بالكامل في نافذة Spaceremit. السبب: كان يتم إخفاء النافذة باستخدام display:none مما يمنع Spaceremit SDK من التحميل بشكل صحيح. الحل: تغيير إلى visibility بدلا من display:none، وإضافة إعادة تهيئة Spaceremit SDK عند تغيير اللغة وعند فتح النافذة.</w:t>
      </w:r>
    </w:p>
    <w:p>
      <w:pPr>
        <w:spacing w:before="200"/>
      </w:pPr>
    </w:p>
    <w:p>
      <w:pPr>
        <w:pStyle w:val="Heading2"/>
        <w:spacing w:after="120" w:before="240"/>
      </w:pPr>
      <w:r>
        <w:rPr>
          <w:rFonts w:ascii="Calibri" w:eastAsia="Microsoft YaHei"/>
          <w:b/>
          <w:bCs/>
          <w:color w:val="15857A"/>
        </w:rPr>
        <w:t xml:space="preserve">مشكلة 2: رابط المعاينة لا يعمل في Chrome</w:t>
      </w:r>
    </w:p>
    <w:p>
      <w:pPr>
        <w:spacing w:line="312"/>
        <w:ind w:firstLine="480"/>
        <w:jc w:val="both"/>
      </w:pPr>
      <w:r>
        <w:rPr>
          <w:rFonts w:ascii="Calibri" w:eastAsia="Microsoft YaHei"/>
          <w:color w:val="1C2A3D"/>
          <w:sz w:val="24"/>
          <w:szCs w:val="24"/>
        </w:rPr>
        <w:t xml:space="preserve">المشكلة: رابط المعاينة في المتصفح لم يكن يعمل عند فتحه في Chrome. السبب: رابط المعاينة يعمل فقط داخل بيئة التطوير ولا يمكن الوصول إليه من الإنترنت. الحل: نشر الموقع على استضافة حقيقية (Vercel).</w:t>
      </w:r>
    </w:p>
    <w:p>
      <w:pPr>
        <w:spacing w:before="200"/>
      </w:pPr>
    </w:p>
    <w:p>
      <w:pPr>
        <w:pStyle w:val="Heading2"/>
        <w:spacing w:after="120" w:before="240"/>
      </w:pPr>
      <w:r>
        <w:rPr>
          <w:rFonts w:ascii="Calibri" w:eastAsia="Microsoft YaHei"/>
          <w:b/>
          <w:bCs/>
          <w:color w:val="15857A"/>
        </w:rPr>
        <w:t xml:space="preserve">مشكلة 3: خيارات الدفع لا تعمل</w:t>
      </w:r>
    </w:p>
    <w:p>
      <w:pPr>
        <w:spacing w:line="312"/>
        <w:ind w:firstLine="480"/>
        <w:jc w:val="both"/>
      </w:pPr>
      <w:r>
        <w:rPr>
          <w:rFonts w:ascii="Calibri" w:eastAsia="Microsoft YaHei"/>
          <w:color w:val="1C2A3D"/>
          <w:sz w:val="24"/>
          <w:szCs w:val="24"/>
        </w:rPr>
        <w:t xml:space="preserve">المشكلة: خيارات الدفع مثل Vodafone Cash والخيارات السعودية كانت تظهر لكن لا تعمل عند الضغط عليها. السبب: عدم تطابق الدومين - Spaceremit كان يتطلب أن يكون الدومين مطابقا للموقع المسجل. الحل: إضافة موقع جديد في Spaceremit بالدومين الصحيح (حالة Pending حتى الآن).</w:t>
      </w:r>
    </w:p>
    <w:p>
      <w:pPr>
        <w:spacing w:before="200"/>
      </w:pPr>
    </w:p>
    <w:p>
      <w:pPr>
        <w:pStyle w:val="Heading1"/>
        <w:spacing w:after="120" w:before="360"/>
      </w:pPr>
      <w:r>
        <w:rPr>
          <w:rFonts w:ascii="Calibri" w:eastAsia="Microsoft YaHei"/>
          <w:b/>
          <w:bCs/>
          <w:color w:val="15857A"/>
        </w:rPr>
        <w:t xml:space="preserve">المهام المعلقة</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انتظار تحقق الموقع الجديد في Spaceremit (Numerology App) - الحالة: Pending</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بعد التحقق: الحصول على مفاتيح API الجديدة</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تحديث متغيرات البيئة في Vercel بالمفاتيح الجديدة</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اختبار عملية الدفع بعد التحقق</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نشر الخدمة على ZadWork Marketplace</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إعداد رسائل ترحيب آلية في Tawk.to</w:t>
      </w:r>
    </w:p>
    <w:p>
      <w:pPr>
        <w:spacing w:before="200"/>
      </w:pPr>
    </w:p>
    <w:p>
      <w:pPr>
        <w:pStyle w:val="Heading1"/>
        <w:spacing w:after="120" w:before="360"/>
      </w:pPr>
      <w:r>
        <w:rPr>
          <w:rFonts w:ascii="Calibri" w:eastAsia="Microsoft YaHei"/>
          <w:b/>
          <w:bCs/>
          <w:color w:val="15857A"/>
        </w:rPr>
        <w:t xml:space="preserve">كيفية تحديث الكود في المستقبل</w:t>
      </w:r>
    </w:p>
    <w:p>
      <w:pPr>
        <w:spacing w:line="312"/>
        <w:ind w:firstLine="480"/>
        <w:jc w:val="both"/>
      </w:pPr>
      <w:r>
        <w:rPr>
          <w:rFonts w:ascii="Calibri" w:eastAsia="Microsoft YaHei"/>
          <w:color w:val="1C2A3D"/>
          <w:sz w:val="24"/>
          <w:szCs w:val="24"/>
        </w:rPr>
        <w:t xml:space="preserve">لتحديث الكود في المستقبل، اتبع هذه الخطوات:</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ادخل إلى GitHub وافتح المستودع: mohamedalprof/numerology-app</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أنشئ GitHub Personal Access Token جديد (صلاحيات repo)</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استخدم الـ Token لدفع التغييرات عبر الأوامر</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احذف الـ Token بعد الانتهاء للحفاظ على الأمان</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Vercel سيقوم بإعادة النشر تلقائيا عند دفع كود جديد للمستودع</w:t>
      </w:r>
    </w:p>
    <w:p>
      <w:pPr>
        <w:spacing w:before="200"/>
      </w:pPr>
    </w:p>
    <w:p>
      <w:pPr>
        <w:pStyle w:val="Heading1"/>
        <w:spacing w:after="120" w:before="360"/>
      </w:pPr>
      <w:r>
        <w:rPr>
          <w:rFonts w:ascii="Calibri" w:eastAsia="Microsoft YaHei"/>
          <w:b/>
          <w:bCs/>
          <w:color w:val="15857A"/>
        </w:rPr>
        <w:t xml:space="preserve">ملاحظات مهمة</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الموقع يعمل 24/7 على Vercel بدون تكلفة</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كل تغيير في الكود يتم نشره تلقائيا عبر Vercel</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الدردشة المباشرة تعمل عبر Tawk.to ويمكن إدارتها من لوحة التحكم</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احذف دائما رموز GitHub بعد الاستخدام للحفاظ على أمان الحساب</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لتحديث متغيرات البيئة في Vercel: ادخل إلى لوحة التحكم &gt; Settings &gt; Environment Variables</w:t>
      </w:r>
    </w:p>
    <w:p>
      <w:pPr>
        <w:spacing w:line="312"/>
        <w:ind w:left="720"/>
      </w:pPr>
      <w:r>
        <w:rPr>
          <w:rFonts w:ascii="Calibri" w:eastAsia="Microsoft YaHei"/>
          <w:color w:val="15857A"/>
          <w:sz w:val="24"/>
          <w:szCs w:val="24"/>
        </w:rPr>
        <w:t xml:space="preserve">• </w:t>
      </w:r>
      <w:r>
        <w:rPr>
          <w:rFonts w:ascii="Calibri" w:eastAsia="Microsoft YaHei"/>
          <w:color w:val="1C2A3D"/>
          <w:sz w:val="24"/>
          <w:szCs w:val="24"/>
        </w:rPr>
        <w:t xml:space="preserve">الموقع يدعم RTL للعربية وLTR للإنجليزية تلقائيا</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2026-05-20T20:28:32.704Z</dcterms:created>
  <dcterms:modified xsi:type="dcterms:W3CDTF">2026-05-20T20:28:32.704Z</dcterms:modified>
</cp:coreProperties>
</file>

<file path=docProps/custom.xml><?xml version="1.0" encoding="utf-8"?>
<Properties xmlns="http://schemas.openxmlformats.org/officeDocument/2006/custom-properties" xmlns:vt="http://schemas.openxmlformats.org/officeDocument/2006/docPropsVTypes"/>
</file>