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B4F9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RAPPORT DE STAGE</w:t>
            </w:r>
          </w:p>
        </w:tc>
      </w:tr>
    </w:tbl>
    <w:p/>
    <w:p>
      <w:pPr>
        <w:spacing w:after="160"/>
        <w:jc w:val="center"/>
      </w:pPr>
      <w:r>
        <w:rPr>
          <w:b/>
          <w:color w:val="1B4F9C"/>
          <w:sz w:val="40"/>
        </w:rPr>
        <w:t>Développement d'un Chatbot RH Intelligent</w:t>
        <w:br/>
        <w:t>pour le CHU d'Angers</w:t>
      </w:r>
    </w:p>
    <w:p>
      <w:pPr>
        <w:spacing w:after="600"/>
        <w:jc w:val="center"/>
      </w:pPr>
      <w:r>
        <w:rPr>
          <w:i/>
          <w:color w:val="2E86C1"/>
          <w:sz w:val="26"/>
        </w:rPr>
        <w:t>Basé sur une architecture RAG (Retrieval-Augmented Generation)</w:t>
      </w:r>
    </w:p>
    <w:p>
      <w:pPr>
        <w:jc w:val="center"/>
        <w:pBdr>
          <w:bottom w:val="single" w:sz="6" w:space="4" w:color="1B4F9C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EAF2FB"/>
          </w:tcPr>
          <w:p>
            <w:r/>
            <w:r>
              <w:rPr>
                <w:b/>
                <w:color w:val="1B4F9C"/>
                <w:sz w:val="20"/>
              </w:rPr>
              <w:t>Établissement d'accueil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CHU d'Angers</w:t>
            </w:r>
          </w:p>
        </w:tc>
      </w:tr>
      <w:tr>
        <w:tc>
          <w:tcPr>
            <w:tcW w:type="dxa" w:w="3969"/>
            <w:shd w:val="clear" w:color="auto" w:fill="EAF2FB"/>
          </w:tcPr>
          <w:p>
            <w:r/>
            <w:r>
              <w:rPr>
                <w:b/>
                <w:color w:val="1B4F9C"/>
                <w:sz w:val="20"/>
              </w:rPr>
              <w:t>Service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Direction des Ressources Humaines (DRH)</w:t>
            </w:r>
          </w:p>
        </w:tc>
      </w:tr>
      <w:tr>
        <w:tc>
          <w:tcPr>
            <w:tcW w:type="dxa" w:w="3969"/>
            <w:shd w:val="clear" w:color="auto" w:fill="EAF2FB"/>
          </w:tcPr>
          <w:p>
            <w:r/>
            <w:r>
              <w:rPr>
                <w:b/>
                <w:color w:val="1B4F9C"/>
                <w:sz w:val="20"/>
              </w:rPr>
              <w:t>Période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2025 – 2026</w:t>
            </w:r>
          </w:p>
        </w:tc>
      </w:tr>
      <w:tr>
        <w:tc>
          <w:tcPr>
            <w:tcW w:type="dxa" w:w="3969"/>
            <w:shd w:val="clear" w:color="auto" w:fill="EAF2FB"/>
          </w:tcPr>
          <w:p>
            <w:r/>
            <w:r>
              <w:rPr>
                <w:b/>
                <w:color w:val="1B4F9C"/>
                <w:sz w:val="20"/>
              </w:rPr>
              <w:t>Projet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CHUbot v0.1.0</w:t>
            </w:r>
          </w:p>
        </w:tc>
      </w:tr>
      <w:tr>
        <w:tc>
          <w:tcPr>
            <w:tcW w:type="dxa" w:w="3969"/>
            <w:shd w:val="clear" w:color="auto" w:fill="EAF2FB"/>
          </w:tcPr>
          <w:p>
            <w:r/>
            <w:r>
              <w:rPr>
                <w:b/>
                <w:color w:val="1B4F9C"/>
                <w:sz w:val="20"/>
              </w:rPr>
              <w:t>Date du rapport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18 June 2026</w:t>
            </w:r>
          </w:p>
        </w:tc>
      </w:tr>
    </w:tbl>
    <w:p/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1. Résumé</w:t>
      </w:r>
    </w:p>
    <w:p>
      <w:pPr>
        <w:spacing w:before="160" w:after="160"/>
        <w:ind w:left="283" w:right="283"/>
        <w:shd w:val="clear" w:color="auto" w:fill="E8F4FD"/>
        <w:pBdr>
          <w:left w:val="single" w:sz="12" w:space="4" w:color="2E86C1"/>
        </w:pBdr>
      </w:pPr>
      <w:r>
        <w:rPr>
          <w:i/>
          <w:sz w:val="19"/>
        </w:rPr>
        <w:t>Ce stage a consisté à concevoir et développer CHUbot, un assistant conversationnel intelligent destiné aux agents du CHU d'Angers. Le chatbot répond automatiquement aux questions relatives aux ressources humaines — congés, rémunération, formation, carrière, protection sociale — en s'appuyant sur la documentation officielle interne du CHU.</w:t>
      </w:r>
    </w:p>
    <w:p>
      <w:pPr>
        <w:spacing w:after="120" w:before="0"/>
      </w:pPr>
      <w:r>
        <w:rPr>
          <w:b w:val="0"/>
          <w:i w:val="0"/>
          <w:sz w:val="20"/>
        </w:rPr>
        <w:t>La solution repose sur une architecture RAG (Retrieval-Augmented Generation) entièrement locale : les documents RH sont vectorisés et stockés dans une base ChromaDB, puis un LLM open-source hébergé sur l'infrastructure CHU génère les réponses en citant ses sources.</w:t>
      </w:r>
    </w:p>
    <w:p>
      <w:pPr>
        <w:spacing w:after="120" w:before="0"/>
      </w:pPr>
      <w:r>
        <w:rPr>
          <w:b w:val="0"/>
          <w:i w:val="0"/>
          <w:sz w:val="20"/>
        </w:rPr>
        <w:t>Un système de recherche hybride (BM25 + vectorielle), un reclassement sémantique (FlashRank) et des gardes anti-hallucination garantissent la fiabilité des réponses. L'application se présente sous forme d'une fenêtre flottante desktop (React + Tauri) toujours visible sur le poste de travail.</w:t>
      </w:r>
    </w:p>
    <w:p>
      <w:pPr>
        <w:pStyle w:val="Heading3"/>
        <w:spacing w:before="200" w:after="80"/>
      </w:pPr>
      <w:r>
        <w:rPr>
          <w:b/>
          <w:i/>
          <w:color w:val="2C3E50"/>
          <w:sz w:val="22"/>
        </w:rPr>
        <w:t>Mots-clés</w:t>
      </w:r>
    </w:p>
    <w:p>
      <w:pPr>
        <w:spacing w:after="120" w:before="0"/>
      </w:pPr>
      <w:r>
        <w:rPr>
          <w:b w:val="0"/>
          <w:i w:val="0"/>
          <w:sz w:val="20"/>
        </w:rPr>
        <w:t>RAG • LLM • Ollama • LangChain • ChromaDB • FastAPI • Tauri • RH • chatbot • NLP • Python • React • PostgreSQL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2. Introduction</w:t>
      </w:r>
    </w:p>
    <w:p>
      <w:pPr>
        <w:spacing w:after="120" w:before="0"/>
      </w:pPr>
      <w:r>
        <w:rPr>
          <w:b w:val="0"/>
          <w:i w:val="0"/>
          <w:sz w:val="20"/>
        </w:rPr>
        <w:t>La transformation numérique des services publics hospitaliers représente un enjeu majeur. Les agents d'un Centre Hospitalier Universitaire sont quotidiennement confrontés à des questions administratives complexes : calcul de congés, modalités de remboursement de transport, procédures d'avancement, droits liés au statut de fonctionnaire hospitalier…</w:t>
      </w:r>
    </w:p>
    <w:p>
      <w:pPr>
        <w:spacing w:after="120" w:before="0"/>
      </w:pPr>
      <w:r>
        <w:rPr>
          <w:b w:val="0"/>
          <w:i w:val="0"/>
          <w:sz w:val="20"/>
        </w:rPr>
        <w:t>Ces questions, souvent récurrentes, mobilisent un temps précieux des gestionnaires RH. En parallèle, les agents se retrouvent parfois dans l'incapacité de trouver rapidement l'information dans la masse documentaire mise à leur disposition : notes d'information, guides, formulaires, sites institutionnels.</w:t>
      </w:r>
    </w:p>
    <w:p>
      <w:pPr>
        <w:spacing w:after="120" w:before="0"/>
      </w:pPr>
      <w:r>
        <w:rPr>
          <w:b w:val="0"/>
          <w:i w:val="0"/>
          <w:sz w:val="20"/>
        </w:rPr>
        <w:t>L'émergence des modèles de langage de grande taille (LLM) ouvre une nouvelle voie : permettre à un agent de poser sa question en langage naturel et recevoir une réponse précise, sourcée et instantanée. C'est l'objectif de CHUbot.</w:t>
      </w:r>
    </w:p>
    <w:p>
      <w:pPr>
        <w:spacing w:after="120" w:before="0"/>
      </w:pPr>
      <w:r>
        <w:rPr>
          <w:b w:val="0"/>
          <w:i w:val="0"/>
          <w:sz w:val="20"/>
        </w:rPr>
        <w:t>Ce rapport détaille l'ensemble du travail réalisé durant le stage : de l'analyse des besoins à la mise en production, en passant par les choix d'architecture, les développements techniques et l'évaluation des performances.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3. Présentation de l'organisme d'accueil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3.1  Le CHU d'Angers</w:t>
      </w:r>
    </w:p>
    <w:p>
      <w:pPr>
        <w:spacing w:after="120" w:before="0"/>
      </w:pPr>
      <w:r>
        <w:rPr>
          <w:b w:val="0"/>
          <w:i w:val="0"/>
          <w:sz w:val="20"/>
        </w:rPr>
        <w:t>Le Centre Hospitalier Universitaire d'Angers est l'un des établissements de santé les plus importants du Grand Ouest français. Il assure des missions de soins, d'enseignement médical et de recherche.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45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Nombre de lits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~1 700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Personnel médical et non-médical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~7 000 agents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Budget annuel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&gt; 600 M€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Statut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Établissement Public de Santé (EPCSM)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3.2  La Direction des Ressources Humaines</w:t>
      </w:r>
    </w:p>
    <w:p>
      <w:pPr>
        <w:spacing w:after="120" w:before="0"/>
      </w:pPr>
      <w:r>
        <w:rPr>
          <w:b w:val="0"/>
          <w:i w:val="0"/>
          <w:sz w:val="20"/>
        </w:rPr>
        <w:t>La DRH du CHU d'Angers est organisée en 5 services couvrant l'ensemble du cycle de vie des agents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25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81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Périmètre principal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Recrutement &amp; Gestion des Effectifs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Concours, mobilité interne, mutations, détachements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Service des Rémunérations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b w:val="0"/>
                <w:sz w:val="18"/>
              </w:rPr>
              <w:t>Paie, primes, bulletins, RIB, remboursements transport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Gestion du Temps de Travail (GTT)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Congés, RTT, CET, absences, astreintes, missions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Parcours Professionnels &amp; Accompagnement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b w:val="0"/>
                <w:sz w:val="18"/>
              </w:rPr>
              <w:t>Formation, CPF, ANFH, handicap (RQTH), entretien pro.</w:t>
            </w:r>
          </w:p>
        </w:tc>
      </w:tr>
      <w:tr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Service des Carrières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Avancement, retraite, notation, positions statutaires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i/>
          <w:color w:val="2C3E50"/>
          <w:sz w:val="22"/>
        </w:rPr>
        <w:t>Volume documentaire géré</w:t>
      </w:r>
    </w:p>
    <w:p>
      <w:pPr>
        <w:pStyle w:val="ListBullet"/>
        <w:spacing w:after="60"/>
        <w:ind w:left="567"/>
      </w:pPr>
      <w:r>
        <w:rPr>
          <w:sz w:val="20"/>
        </w:rPr>
        <w:t>Notes d'information internes (NI) : publications régulières</w:t>
      </w:r>
    </w:p>
    <w:p>
      <w:pPr>
        <w:pStyle w:val="ListBullet"/>
        <w:spacing w:after="60"/>
        <w:ind w:left="567"/>
      </w:pPr>
      <w:r>
        <w:rPr>
          <w:sz w:val="20"/>
        </w:rPr>
        <w:t>Formulaires administratifs : ~20 types</w:t>
      </w:r>
    </w:p>
    <w:p>
      <w:pPr>
        <w:pStyle w:val="ListBullet"/>
        <w:spacing w:after="60"/>
        <w:ind w:left="567"/>
      </w:pPr>
      <w:r>
        <w:rPr>
          <w:sz w:val="20"/>
        </w:rPr>
        <w:t>Sites web institutionnels : 12 URLs référencées (CHU, ANFH, CGOS, CNRACL…)</w:t>
      </w:r>
    </w:p>
    <w:p>
      <w:pPr>
        <w:pStyle w:val="ListBullet"/>
        <w:spacing w:after="60"/>
        <w:ind w:left="567"/>
      </w:pPr>
      <w:r>
        <w:rPr>
          <w:sz w:val="20"/>
        </w:rPr>
        <w:t>Guides thématiques : primes, temps de travail, retraite, formation…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4. Analyse du besoin et problématique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4.1  Problèmes identifiés</w:t>
      </w:r>
    </w:p>
    <w:p>
      <w:pPr>
        <w:spacing w:after="120" w:before="0"/>
      </w:pPr>
      <w:r>
        <w:rPr>
          <w:b w:val="0"/>
          <w:i w:val="0"/>
          <w:sz w:val="20"/>
        </w:rPr>
        <w:t>Une analyse des flux entrants vers la DRH a mis en évidence plusieurs pain points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68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Problème</w:t>
            </w:r>
          </w:p>
        </w:tc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55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r/>
            <w:r>
              <w:rPr>
                <w:b w:val="0"/>
                <w:sz w:val="18"/>
              </w:rPr>
              <w:t>Questions RH répétitives (congés, RIB, primes)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Temps mobilisé gestionnaires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Agents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b w:val="0"/>
                <w:sz w:val="18"/>
              </w:rPr>
              <w:t>Documentation dispersée et difficile à trouver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Perte de temps agents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Agents</w:t>
            </w:r>
          </w:p>
        </w:tc>
      </w:tr>
      <w:tr>
        <w:tc>
          <w:tcPr>
            <w:tcW w:type="dxa" w:w="3685"/>
            <w:shd w:val="clear" w:color="auto" w:fill="F2F3F4"/>
          </w:tcPr>
          <w:p>
            <w:r/>
            <w:r>
              <w:rPr>
                <w:b w:val="0"/>
                <w:sz w:val="18"/>
              </w:rPr>
              <w:t>Horaires DRH limitées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Pas de réponse hors heures ouverture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Agents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b w:val="0"/>
                <w:sz w:val="18"/>
              </w:rPr>
              <w:t>Mise à jour fréquente des documents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Risque d'information obsolète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DRH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4.2  Répartition des questions par thème</w:t>
      </w:r>
    </w:p>
    <w:p>
      <w:pPr>
        <w:spacing w:after="120" w:before="0"/>
      </w:pPr>
      <w:r>
        <w:rPr>
          <w:b/>
          <w:i w:val="0"/>
          <w:sz w:val="20"/>
        </w:rPr>
        <w:t>Après analyse de la documentation et des retours métier, 105 questions types ont été identifiées et structurées en 12 catégories :</w:t>
      </w:r>
    </w:p>
    <w:p/>
    <w:p>
      <w:pPr>
        <w:spacing w:after="120"/>
        <w:jc w:val="center"/>
      </w:pPr>
      <w:r>
        <w:rPr>
          <w:b/>
          <w:color w:val="1B4F9C"/>
          <w:sz w:val="18"/>
        </w:rPr>
        <w:t>RÉPARTITION DES 105 QUESTIONS PAR CATÉGORIE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Rémunération                            </w:t>
      </w:r>
      <w:r>
        <w:rPr>
          <w:rFonts w:ascii="Courier New" w:hAnsi="Courier New"/>
          <w:color w:val="1B4F9C"/>
          <w:sz w:val="18"/>
        </w:rPr>
        <w:t>██████████████████████████████</w:t>
      </w:r>
      <w:r>
        <w:rPr>
          <w:rFonts w:ascii="Courier New" w:hAnsi="Courier New"/>
          <w:b/>
          <w:sz w:val="18"/>
        </w:rPr>
        <w:t xml:space="preserve">   31 (30%)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Carrière                                </w:t>
      </w:r>
      <w:r>
        <w:rPr>
          <w:rFonts w:ascii="Courier New" w:hAnsi="Courier New"/>
          <w:color w:val="1B4F9C"/>
          <w:sz w:val="18"/>
        </w:rPr>
        <w:t>███████████████</w:t>
      </w:r>
      <w:r>
        <w:rPr>
          <w:rFonts w:ascii="Courier New" w:hAnsi="Courier New"/>
          <w:b/>
          <w:sz w:val="18"/>
        </w:rPr>
        <w:t xml:space="preserve">   16 (15%)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Congés et absences                      </w:t>
      </w:r>
      <w:r>
        <w:rPr>
          <w:rFonts w:ascii="Courier New" w:hAnsi="Courier New"/>
          <w:color w:val="1B4F9C"/>
          <w:sz w:val="18"/>
        </w:rPr>
        <w:t>██████████████</w:t>
      </w:r>
      <w:r>
        <w:rPr>
          <w:rFonts w:ascii="Courier New" w:hAnsi="Courier New"/>
          <w:b/>
          <w:sz w:val="18"/>
        </w:rPr>
        <w:t xml:space="preserve">   15 (14%)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Formation                               </w:t>
      </w:r>
      <w:r>
        <w:rPr>
          <w:rFonts w:ascii="Courier New" w:hAnsi="Courier New"/>
          <w:color w:val="1B4F9C"/>
          <w:sz w:val="18"/>
        </w:rPr>
        <w:t>███████████</w:t>
      </w:r>
      <w:r>
        <w:rPr>
          <w:rFonts w:ascii="Courier New" w:hAnsi="Courier New"/>
          <w:b/>
          <w:sz w:val="18"/>
        </w:rPr>
        <w:t xml:space="preserve">   12 (11%)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Contacts utiles                         </w:t>
      </w:r>
      <w:r>
        <w:rPr>
          <w:rFonts w:ascii="Courier New" w:hAnsi="Courier New"/>
          <w:color w:val="1B4F9C"/>
          <w:sz w:val="18"/>
        </w:rPr>
        <w:t>██████████</w:t>
      </w:r>
      <w:r>
        <w:rPr>
          <w:rFonts w:ascii="Courier New" w:hAnsi="Courier New"/>
          <w:b/>
          <w:sz w:val="18"/>
        </w:rPr>
        <w:t xml:space="preserve">   11 (10%)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Protection sociale                      </w:t>
      </w:r>
      <w:r>
        <w:rPr>
          <w:rFonts w:ascii="Courier New" w:hAnsi="Courier New"/>
          <w:color w:val="1B4F9C"/>
          <w:sz w:val="18"/>
        </w:rPr>
        <w:t>█████</w:t>
      </w:r>
      <w:r>
        <w:rPr>
          <w:rFonts w:ascii="Courier New" w:hAnsi="Courier New"/>
          <w:b/>
          <w:sz w:val="18"/>
        </w:rPr>
        <w:t xml:space="preserve">    6 (6%)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Entretien professionnel                 </w:t>
      </w:r>
      <w:r>
        <w:rPr>
          <w:rFonts w:ascii="Courier New" w:hAnsi="Courier New"/>
          <w:color w:val="1B4F9C"/>
          <w:sz w:val="18"/>
        </w:rPr>
        <w:t>███</w:t>
      </w:r>
      <w:r>
        <w:rPr>
          <w:rFonts w:ascii="Courier New" w:hAnsi="Courier New"/>
          <w:b/>
          <w:sz w:val="18"/>
        </w:rPr>
        <w:t xml:space="preserve">    4 (4%)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Temps de travail                        </w:t>
      </w:r>
      <w:r>
        <w:rPr>
          <w:rFonts w:ascii="Courier New" w:hAnsi="Courier New"/>
          <w:color w:val="1B4F9C"/>
          <w:sz w:val="18"/>
        </w:rPr>
        <w:t>███</w:t>
      </w:r>
      <w:r>
        <w:rPr>
          <w:rFonts w:ascii="Courier New" w:hAnsi="Courier New"/>
          <w:b/>
          <w:sz w:val="18"/>
        </w:rPr>
        <w:t xml:space="preserve">    4 (4%)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Accidents et maladies prof.             </w:t>
      </w:r>
      <w:r>
        <w:rPr>
          <w:rFonts w:ascii="Courier New" w:hAnsi="Courier New"/>
          <w:color w:val="1B4F9C"/>
          <w:sz w:val="18"/>
        </w:rPr>
        <w:t>█</w:t>
      </w:r>
      <w:r>
        <w:rPr>
          <w:rFonts w:ascii="Courier New" w:hAnsi="Courier New"/>
          <w:b/>
          <w:sz w:val="18"/>
        </w:rPr>
        <w:t xml:space="preserve">    2 (2%)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CGOS et action sociale                  </w:t>
      </w:r>
      <w:r>
        <w:rPr>
          <w:rFonts w:ascii="Courier New" w:hAnsi="Courier New"/>
          <w:color w:val="1B4F9C"/>
          <w:sz w:val="18"/>
        </w:rPr>
        <w:t>█</w:t>
      </w:r>
      <w:r>
        <w:rPr>
          <w:rFonts w:ascii="Courier New" w:hAnsi="Courier New"/>
          <w:b/>
          <w:sz w:val="18"/>
        </w:rPr>
        <w:t xml:space="preserve">    2 (2%)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Crèches                                 </w:t>
      </w:r>
      <w:r>
        <w:rPr>
          <w:rFonts w:ascii="Courier New" w:hAnsi="Courier New"/>
          <w:color w:val="1B4F9C"/>
          <w:sz w:val="18"/>
        </w:rPr>
      </w:r>
      <w:r>
        <w:rPr>
          <w:rFonts w:ascii="Courier New" w:hAnsi="Courier New"/>
          <w:b/>
          <w:sz w:val="18"/>
        </w:rPr>
        <w:t xml:space="preserve">    1 (1%)</w:t>
      </w:r>
    </w:p>
    <w:p>
      <w:pPr>
        <w:spacing w:after="40" w:before="0"/>
      </w:pPr>
      <w:r>
        <w:rPr>
          <w:rFonts w:ascii="Courier New" w:hAnsi="Courier New"/>
          <w:sz w:val="18"/>
        </w:rPr>
        <w:t xml:space="preserve">  Retraite                                </w:t>
      </w:r>
      <w:r>
        <w:rPr>
          <w:rFonts w:ascii="Courier New" w:hAnsi="Courier New"/>
          <w:color w:val="1B4F9C"/>
          <w:sz w:val="18"/>
        </w:rPr>
      </w:r>
      <w:r>
        <w:rPr>
          <w:rFonts w:ascii="Courier New" w:hAnsi="Courier New"/>
          <w:b/>
          <w:sz w:val="18"/>
        </w:rPr>
        <w:t xml:space="preserve">    1 (1%)</w:t>
      </w:r>
    </w:p>
    <w:p/>
    <w:p>
      <w:pPr>
        <w:pStyle w:val="Heading2"/>
        <w:spacing w:before="280" w:after="120"/>
      </w:pPr>
      <w:r>
        <w:rPr>
          <w:b/>
          <w:color w:val="2E86C1"/>
          <w:sz w:val="26"/>
        </w:rPr>
        <w:t>4.3  Contraintes spécifiques au contexte hospitalier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Contrainte</w:t>
            </w:r>
          </w:p>
        </w:tc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Exigence</w:t>
            </w:r>
          </w:p>
        </w:tc>
        <w:tc>
          <w:tcPr>
            <w:tcW w:type="dxa" w:w="39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Solution retenue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Confidentialité données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Aucune donnée sur le cloud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LLM et embeddings 100 % locaux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Infrastructure existante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Serveur Ollama interne CHU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Connexion https://llm.chu-angers.fr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RGPD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Pas de données personnelles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Filtre sujets sensibles + escalade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Fiabilité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Aucune réponse inventée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Garde anti-hallucination + citations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Déploiement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Poste Windows, pas de droits admin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Tauri + PyInstaller (app autonome)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4.4  Objectifs du projet</w:t>
      </w:r>
    </w:p>
    <w:p>
      <w:pPr>
        <w:pStyle w:val="ListBullet"/>
        <w:spacing w:after="60"/>
        <w:ind w:left="567"/>
      </w:pPr>
      <w:r>
        <w:rPr>
          <w:sz w:val="20"/>
        </w:rPr>
        <w:t>Répondre automatiquement aux questions RH fréquentes en langage naturel</w:t>
      </w:r>
    </w:p>
    <w:p>
      <w:pPr>
        <w:pStyle w:val="ListBullet"/>
        <w:spacing w:after="60"/>
        <w:ind w:left="567"/>
      </w:pPr>
      <w:r>
        <w:rPr>
          <w:sz w:val="20"/>
        </w:rPr>
        <w:t>Citer les sources documentaires pour chaque réponse</w:t>
      </w:r>
    </w:p>
    <w:p>
      <w:pPr>
        <w:pStyle w:val="ListBullet"/>
        <w:spacing w:after="60"/>
        <w:ind w:left="567"/>
      </w:pPr>
      <w:r>
        <w:rPr>
          <w:sz w:val="20"/>
        </w:rPr>
        <w:t>Ne jamais inventer d'information réglementaire (anti-hallucination)</w:t>
      </w:r>
    </w:p>
    <w:p>
      <w:pPr>
        <w:pStyle w:val="ListBullet"/>
        <w:spacing w:after="60"/>
        <w:ind w:left="567"/>
      </w:pPr>
      <w:r>
        <w:rPr>
          <w:sz w:val="20"/>
        </w:rPr>
        <w:t>Détecter les cas complexes nécessitant l'intervention d'un gestionnaire</w:t>
      </w:r>
    </w:p>
    <w:p>
      <w:pPr>
        <w:pStyle w:val="ListBullet"/>
        <w:spacing w:after="60"/>
        <w:ind w:left="567"/>
      </w:pPr>
      <w:r>
        <w:rPr>
          <w:sz w:val="20"/>
        </w:rPr>
        <w:t>S'intégrer dans le quotidien des agents (fenêtre toujours visible)</w:t>
      </w:r>
    </w:p>
    <w:p>
      <w:pPr>
        <w:pStyle w:val="ListBullet"/>
        <w:spacing w:after="60"/>
        <w:ind w:left="567"/>
      </w:pPr>
      <w:r>
        <w:rPr>
          <w:sz w:val="20"/>
        </w:rPr>
        <w:t>Permettre le suivi de la qualité et des usages via des métriques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5. État de l'art — Les chatbots RAG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5.1  Pourquoi RAG et non un fine-tuning ?</w:t>
      </w:r>
    </w:p>
    <w:p>
      <w:pPr>
        <w:spacing w:after="120" w:before="0"/>
      </w:pPr>
      <w:r>
        <w:rPr>
          <w:b w:val="0"/>
          <w:i w:val="0"/>
          <w:sz w:val="20"/>
        </w:rPr>
        <w:t>Deux approches majeures existent pour spécialiser un LLM sur un domaine métier. Le tableau ci-dessous compare les deux approches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Critère</w:t>
            </w:r>
          </w:p>
        </w:tc>
        <w:tc>
          <w:tcPr>
            <w:tcW w:type="dxa" w:w="311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Fine-tuning</w:t>
            </w:r>
          </w:p>
        </w:tc>
        <w:tc>
          <w:tcPr>
            <w:tcW w:type="dxa" w:w="311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RAG (approche retenue)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Coût de mise en œuvre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Élevé (GPU, données d'entraînement)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Faible — documents existants suffisent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Risque d'hallucination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Élevé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Faible — réponses ancrées dans les docs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Mise à jour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Réentraînement complet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Réindexation en quelques minutes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Connaissance figée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Oui — gelée à l'entraînement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Non — base documentaire évolutive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Vitesse d'inférence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Meilleure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Légère latence de récupération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Adaptation au contexte CHU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Difficile sans données annotées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Directe — les docs RH sont la source</w:t>
            </w:r>
          </w:p>
        </w:tc>
      </w:tr>
    </w:tbl>
    <w:p/>
    <w:p>
      <w:pPr>
        <w:spacing w:before="160" w:after="160"/>
        <w:ind w:left="283" w:right="283"/>
        <w:shd w:val="clear" w:color="auto" w:fill="E9F7EF"/>
        <w:pBdr>
          <w:left w:val="single" w:sz="12" w:space="4" w:color="1E8B4C"/>
        </w:pBdr>
      </w:pPr>
      <w:r>
        <w:rPr>
          <w:i/>
          <w:sz w:val="19"/>
        </w:rPr>
        <w:t>Conclusion : le RAG est clairement l'approche adaptée pour un contexte documentaire évolutif comme la DRH d'un CHU.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5.2  Fonctionnement du RAG</w:t>
      </w:r>
    </w:p>
    <w:p>
      <w:pPr>
        <w:spacing w:after="120" w:before="0"/>
      </w:pPr>
      <w:r>
        <w:rPr>
          <w:b w:val="0"/>
          <w:i w:val="0"/>
          <w:sz w:val="20"/>
        </w:rPr>
        <w:t>Le RAG (Retrieval-Augmented Generation) opère en deux phases distinctes :</w:t>
      </w:r>
    </w:p>
    <w:p>
      <w:pPr>
        <w:pStyle w:val="ListBullet"/>
        <w:spacing w:after="60"/>
        <w:ind w:left="567"/>
      </w:pPr>
      <w:r>
        <w:rPr>
          <w:sz w:val="20"/>
        </w:rPr>
        <w:t>Phase 1 — Récupération (Retrieval) : recherche des documents les plus pertinents dans la base vectorielle à partir de la question de l'utilisateur.</w:t>
      </w:r>
    </w:p>
    <w:p>
      <w:pPr>
        <w:pStyle w:val="ListBullet"/>
        <w:spacing w:after="60"/>
        <w:ind w:left="567"/>
      </w:pPr>
      <w:r>
        <w:rPr>
          <w:sz w:val="20"/>
        </w:rPr>
        <w:t>Phase 2 — Génération (Generation) : le LLM génère une réponse en se basant UNIQUEMENT sur les documents récupérés, ce qui élimine les hallucinations.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5.3  Technologies évaluées et retenues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255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Alternatives évaluées</w:t>
            </w:r>
          </w:p>
        </w:tc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Choix retenu</w:t>
            </w:r>
          </w:p>
        </w:tc>
        <w:tc>
          <w:tcPr>
            <w:tcW w:type="dxa" w:w="255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LLM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GPT-4, Claude, Mistral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llama3.1 via Ollama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Local, gratuit, performant en français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OpenAI, Cohere, HuggingFace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nomic-embed-text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Local, 768 dims, multilingue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Vector DB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FAISS, Weaviate, Pinecone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ChromaDB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Persistant, local, Python natif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Haystack, LlamaIndex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LangChain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Maturité, flexibilité, communauté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Reranker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CohereRerank, Colbert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FlashRank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CPU-only, aucune clé API requise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Electron, webapp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Tauri + React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Léger (Rust), natif Windows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Base de données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SQLite, MongoDB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Robustesse, async, requêtes analytiques</w:t>
            </w:r>
          </w:p>
        </w:tc>
      </w:tr>
    </w:tbl>
    <w:p/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6. Architecture générale du système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6.1  Vue d'ensemble</w:t>
      </w:r>
    </w:p>
    <w:p>
      <w:pPr>
        <w:spacing w:after="120" w:before="0"/>
      </w:pPr>
      <w:r>
        <w:rPr>
          <w:b w:val="0"/>
          <w:i w:val="0"/>
          <w:sz w:val="20"/>
        </w:rPr>
        <w:t>Le système CHUbot se décompose en trois grandes couches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340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Technologies</w:t>
            </w:r>
          </w:p>
        </w:tc>
        <w:tc>
          <w:tcPr>
            <w:tcW w:type="dxa" w:w="340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Tauri 2 + React 18 + Tailwind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Interface flottante desktop Windows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FastAPI + uvicorn (port 8765)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API REST async, streaming, analytics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Données/IA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ChromaDB + PostgreSQL + Ollama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Vecteurs, conversations, LLM</w:t>
            </w:r>
          </w:p>
        </w:tc>
      </w:tr>
    </w:tbl>
    <w:p/>
    <w:p>
      <w:pPr>
        <w:spacing w:after="120" w:before="0"/>
      </w:pPr>
      <w:r>
        <w:rPr>
          <w:b w:val="0"/>
          <w:i w:val="0"/>
          <w:sz w:val="20"/>
        </w:rPr>
        <w:t>Architecture de déploiement :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Poste Agent (Windows)</w:t>
        <w:br/>
        <w:t>├── Interface Tauri  (React + Tailwind, fenêtre 80×80 ou 380×620)</w:t>
        <w:br/>
        <w:t>│       ↕ HTTP localhost:8765</w:t>
        <w:br/>
        <w:t>├── Backend FastAPI  (uvicorn, Python 3.11+)</w:t>
        <w:br/>
        <w:t>│   ├── PostgreSQL  (conversations, métriques, feedback)</w:t>
        <w:br/>
        <w:t>│   └── ChromaDB    (embeddings vectoriels, ./data/indexes)</w:t>
        <w:br/>
        <w:t>│</w:t>
        <w:br/>
        <w:t>└── Réseau interne CHU  →  https://llm.chu-angers.fr/ollama</w:t>
        <w:br/>
        <w:t xml:space="preserve">                              ├── llama3.1:latest  (génération)</w:t>
        <w:br/>
        <w:t xml:space="preserve">                              └── nomic-embed-text (vectorisation)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6.2  Flux de traitement d'une question</w:t>
      </w:r>
    </w:p>
    <w:p>
      <w:pPr>
        <w:spacing w:after="120" w:before="0"/>
      </w:pPr>
      <w:r>
        <w:rPr>
          <w:b w:val="0"/>
          <w:i w:val="0"/>
          <w:sz w:val="20"/>
        </w:rPr>
        <w:t>Voici le déroulement complet d'une question posée par un agent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255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56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850"/>
            <w:shd w:val="clear" w:color="auto" w:fill="F2F3F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preprocessor.py</w:t>
            </w:r>
          </w:p>
        </w:tc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Expansion des acronymes RH (RTT, CET, FMD…)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query_rewriter.py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Réécriture de la question par LLM (mots-clés optimaux)</w:t>
            </w:r>
          </w:p>
        </w:tc>
      </w:tr>
      <w:tr>
        <w:tc>
          <w:tcPr>
            <w:tcW w:type="dxa" w:w="850"/>
            <w:shd w:val="clear" w:color="auto" w:fill="F2F3F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departments.py</w:t>
            </w:r>
          </w:p>
        </w:tc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Détection du sous-département concerné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chain.py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Recherche BM25 (40%) + vectorielle (60%)</w:t>
            </w:r>
          </w:p>
        </w:tc>
      </w:tr>
      <w:tr>
        <w:tc>
          <w:tcPr>
            <w:tcW w:type="dxa" w:w="850"/>
            <w:shd w:val="clear" w:color="auto" w:fill="F2F3F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reranker.py</w:t>
            </w:r>
          </w:p>
        </w:tc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Reranking FlashRank → top-3 documents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chain.py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Garde : documents trouvés ? (sinon message fixe)</w:t>
            </w:r>
          </w:p>
        </w:tc>
      </w:tr>
      <w:tr>
        <w:tc>
          <w:tcPr>
            <w:tcW w:type="dxa" w:w="850"/>
            <w:shd w:val="clear" w:color="auto" w:fill="F2F3F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Ollama LLM</w:t>
            </w:r>
          </w:p>
        </w:tc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Génération de la réponse (streaming token/token)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database.py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Sauvegarde conversation + métriques en base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6.3  Stack technologique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1984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1134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25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Détails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Tauri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2.x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Runtime desktop natif Rust, installateur NSIS/MSI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React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18.3.1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Composants UI, gestion état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Tailwind CSS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3.4.6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Design system utilitaire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Vite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5.3.4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Bundler et dev server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Présentation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Axios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1.7.2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Client HTTP + streaming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0.11+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Framework REST async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latest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Serveur ASGI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Pydantic v2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2.x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Validation des schémas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Métier (RAG)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LangChain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0.3+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Orchestration LLM/RAG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Métier (RAG)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Ollama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latest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LLM + embeddings locaux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Métier (RAG)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ChromaDB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0.6+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Base vectorielle persistante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Métier (RAG)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FlashRank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latest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Reranker cross-encoder CPU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Ingestion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PyMuPDF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latest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Extraction PDF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Ingestion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1.2.0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Extraction Word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Ingestion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openpyxl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latest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Extraction Excel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Ingestion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trafilatura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latest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Scraping HTML statique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Ingestion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Playwright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latest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Scraping JavaScript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Persistance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15+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SGBD relationnel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Persistance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SQLAlchemy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2.x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ORM async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Persistance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asyncpg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latest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Driver PostgreSQL async</w:t>
            </w:r>
          </w:p>
        </w:tc>
      </w:tr>
    </w:tbl>
    <w:p/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7. Pipeline d'ingestion documentaire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7.1  Vue d'ensemble</w:t>
      </w:r>
    </w:p>
    <w:p>
      <w:pPr>
        <w:spacing w:after="120" w:before="0"/>
      </w:pPr>
      <w:r>
        <w:rPr>
          <w:b w:val="0"/>
          <w:i w:val="0"/>
          <w:sz w:val="20"/>
        </w:rPr>
        <w:t>L'ingestion est la phase qui transforme des documents bruts en vecteurs interrogeables. Le pipeline se déroule en 5 étapes séquentielles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1984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1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Entrée → Sortie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1 — Chargement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loaders.py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PDF / DOCX / Excel / HTML  →  texte brut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2 — Nettoyage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cleaner.py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b w:val="0"/>
                <w:sz w:val="18"/>
              </w:rPr>
              <w:t>Texte brut  →  texte normalisé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3 — Découpage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splitter.py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Texte long  →  chunks 2000 chars avec en-tête contextuel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4 — Déduplication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indexer.py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b w:val="0"/>
                <w:sz w:val="18"/>
              </w:rPr>
              <w:t>Chunks  →  liste unique (MD5)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5 — Vectorisation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indexer.py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Chunks  →  embeddings ChromaDB (nomic-embed-text)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7.2  Formats supportés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Librairie</w:t>
            </w:r>
          </w:p>
        </w:tc>
        <w:tc>
          <w:tcPr>
            <w:tcW w:type="dxa" w:w="481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Particularités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PyMuPDF (fitz)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Extraction page par page, gestion colonnes, métadonnées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DOCX / DOC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b w:val="0"/>
                <w:sz w:val="18"/>
              </w:rPr>
              <w:t>Paragraphes + tableaux convertis en texte structuré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XLSX / XLS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openpyxl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Chaque ligne : clé: valeur avec en-tête de colonne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HTML statique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trafilatura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b w:val="0"/>
                <w:sz w:val="18"/>
              </w:rPr>
              <w:t>Extraction contenu principal, suppression nav/pied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HTML dynamique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Playwright</w:t>
            </w:r>
          </w:p>
        </w:tc>
        <w:tc>
          <w:tcPr>
            <w:tcW w:type="dxa" w:w="4819"/>
            <w:shd w:val="clear" w:color="auto" w:fill="F2F3F4"/>
          </w:tcPr>
          <w:p>
            <w:r/>
            <w:r>
              <w:rPr>
                <w:b w:val="0"/>
                <w:sz w:val="18"/>
              </w:rPr>
              <w:t>Rendu JavaScript complet avant extraction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Site web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BeautifulSoup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b w:val="0"/>
                <w:sz w:val="18"/>
              </w:rPr>
              <w:t>Crawl jusqu'à 30 pages, liens relatifs résolus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7.3  En-tête contextuel des chunks</w:t>
      </w:r>
    </w:p>
    <w:p>
      <w:pPr>
        <w:spacing w:after="120" w:before="0"/>
      </w:pPr>
      <w:r>
        <w:rPr>
          <w:b w:val="0"/>
          <w:i w:val="0"/>
          <w:sz w:val="20"/>
        </w:rPr>
        <w:t>Chaque chunk est précédé d'un en-tête contextuel qui améliore significativement la précision des embeddings :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[Source: 2025-46 NI Forfait mobilités durables | Section: Conditions d'éligibilité]</w:t>
        <w:br/>
        <w:t>Les agents ayant recours au covoiturage, au vélo, à la trottinette électrique</w:t>
        <w:br/>
        <w:t>ou à d'autres modes de transport dit « doux » pour leurs déplacements entre</w:t>
        <w:br/>
        <w:t>leur résidence habituelle et leur lieu de travail peuvent bénéficier du</w:t>
        <w:br/>
        <w:t>Forfait Mobilités Durables (FMD)...</w:t>
        <w:br/>
        <w:t>(chunk 3/8 | sous-département: Rémunérations)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7.4  Paramètres de chunking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Paramètre</w:t>
            </w:r>
          </w:p>
        </w:tc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39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Taille du chunk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2 000 caractères (~500 tokens)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Optimal pour llama3.1 (fenêtre 4K tokens)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Overlap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400 caractères (20%)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Évite la coupure des phrases frontières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Séparateurs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\n\n, \n, . , espace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Découpe aux frontières naturelles du texte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Métadonnées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source, section, chunk_index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Traçabilité et filtrage par sous-département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7.5  Interface CLI de l'indexeur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# Indexer un répertoire complet</w:t>
        <w:br/>
        <w:t>python -m bot.ingestion.indexer --dir data/documents/</w:t>
        <w:br/>
        <w:br/>
        <w:t># Indexer un fichier unique</w:t>
        <w:br/>
        <w:t>python -m bot.ingestion.indexer --file data/documents/guide_primes.pdf</w:t>
        <w:br/>
        <w:br/>
        <w:t># Indexer les 12 URLs documentaires (CHU, ANFH, CGOS, CNRACL...)</w:t>
        <w:br/>
        <w:t>python -m bot.ingestion.indexer --urls</w:t>
        <w:br/>
        <w:br/>
        <w:t># Tout indexer avec reset préalable</w:t>
        <w:br/>
        <w:t>python -m bot.ingestion.indexer --all --reset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8. Pipeline RAG — Retrieval-Augmented Generation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8.1  Prétraitement de la question</w:t>
      </w:r>
    </w:p>
    <w:p>
      <w:pPr>
        <w:spacing w:after="120" w:before="0"/>
      </w:pPr>
      <w:r>
        <w:rPr>
          <w:b w:val="0"/>
          <w:i w:val="0"/>
          <w:sz w:val="20"/>
        </w:rPr>
        <w:t>Avant toute recherche, la question de l'agent subit deux transformations successives.</w:t>
      </w:r>
    </w:p>
    <w:p>
      <w:pPr>
        <w:pStyle w:val="Heading3"/>
        <w:spacing w:before="200" w:after="80"/>
      </w:pPr>
      <w:r>
        <w:rPr>
          <w:b/>
          <w:i/>
          <w:color w:val="2C3E50"/>
          <w:sz w:val="22"/>
        </w:rPr>
        <w:t>A — Expansion des acronymes RH</w:t>
      </w:r>
    </w:p>
    <w:p>
      <w:pPr>
        <w:spacing w:after="120" w:before="0"/>
      </w:pPr>
      <w:r>
        <w:rPr>
          <w:b w:val="0"/>
          <w:i w:val="0"/>
          <w:sz w:val="20"/>
        </w:rPr>
        <w:t>18 acronymes spécifiques à la fonction publique hospitalière sont développés automatiquement par substitution regex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Acronyme</w:t>
            </w:r>
          </w:p>
        </w:tc>
        <w:tc>
          <w:tcPr>
            <w:tcW w:type="dxa" w:w="7370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Développement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RTT</w:t>
            </w:r>
          </w:p>
        </w:tc>
        <w:tc>
          <w:tcPr>
            <w:tcW w:type="dxa" w:w="7370"/>
            <w:shd w:val="clear" w:color="auto" w:fill="F2F3F4"/>
          </w:tcPr>
          <w:p>
            <w:r/>
            <w:r>
              <w:rPr>
                <w:b w:val="0"/>
                <w:sz w:val="18"/>
              </w:rPr>
              <w:t>Réduction du Temps de Travail (RTT)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CET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b w:val="0"/>
                <w:sz w:val="18"/>
              </w:rPr>
              <w:t>Compte Épargne-Temps (CET)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CPF</w:t>
            </w:r>
          </w:p>
        </w:tc>
        <w:tc>
          <w:tcPr>
            <w:tcW w:type="dxa" w:w="7370"/>
            <w:shd w:val="clear" w:color="auto" w:fill="F2F3F4"/>
          </w:tcPr>
          <w:p>
            <w:r/>
            <w:r>
              <w:rPr>
                <w:b w:val="0"/>
                <w:sz w:val="18"/>
              </w:rPr>
              <w:t>Compte Personnel de Formation (CPF)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FMD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b w:val="0"/>
                <w:sz w:val="18"/>
              </w:rPr>
              <w:t>Forfait Mobilités Durables (FMD)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NBI</w:t>
            </w:r>
          </w:p>
        </w:tc>
        <w:tc>
          <w:tcPr>
            <w:tcW w:type="dxa" w:w="7370"/>
            <w:shd w:val="clear" w:color="auto" w:fill="F2F3F4"/>
          </w:tcPr>
          <w:p>
            <w:r/>
            <w:r>
              <w:rPr>
                <w:b w:val="0"/>
                <w:sz w:val="18"/>
              </w:rPr>
              <w:t>Nouvelle Bonification Indiciaire (NBI)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RME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b w:val="0"/>
                <w:sz w:val="18"/>
              </w:rPr>
              <w:t>Reconnaissance de la Qualité de Travailleur Handicapé (RQTH/RME)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ANFH</w:t>
            </w:r>
          </w:p>
        </w:tc>
        <w:tc>
          <w:tcPr>
            <w:tcW w:type="dxa" w:w="7370"/>
            <w:shd w:val="clear" w:color="auto" w:fill="F2F3F4"/>
          </w:tcPr>
          <w:p>
            <w:r/>
            <w:r>
              <w:rPr>
                <w:b w:val="0"/>
                <w:sz w:val="18"/>
              </w:rPr>
              <w:t>Association Nationale pour la Formation des Hospitaliers (ANFH)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CGOS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b w:val="0"/>
                <w:sz w:val="18"/>
              </w:rPr>
              <w:t>Comité de Gestion des Œuvres Sociales (CGOS)</w:t>
            </w:r>
          </w:p>
        </w:tc>
      </w:tr>
      <w:tr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CNRACL</w:t>
            </w:r>
          </w:p>
        </w:tc>
        <w:tc>
          <w:tcPr>
            <w:tcW w:type="dxa" w:w="7370"/>
            <w:shd w:val="clear" w:color="auto" w:fill="F2F3F4"/>
          </w:tcPr>
          <w:p>
            <w:r/>
            <w:r>
              <w:rPr>
                <w:b w:val="0"/>
                <w:sz w:val="18"/>
              </w:rPr>
              <w:t>Caisse Nationale de Retraite des Agents des Collectivités Locales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GTT</w:t>
            </w:r>
          </w:p>
        </w:tc>
        <w:tc>
          <w:tcPr>
            <w:tcW w:type="dxa" w:w="7370"/>
            <w:shd w:val="clear" w:color="auto" w:fill="FFFFFF"/>
          </w:tcPr>
          <w:p>
            <w:r/>
            <w:r>
              <w:rPr>
                <w:b w:val="0"/>
                <w:sz w:val="18"/>
              </w:rPr>
              <w:t>Gestion du Temps de Travail (GTT)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i/>
          <w:color w:val="2C3E50"/>
          <w:sz w:val="22"/>
        </w:rPr>
        <w:t>B — Réécriture de la question par LLM</w:t>
      </w:r>
    </w:p>
    <w:p>
      <w:pPr>
        <w:spacing w:after="120" w:before="0"/>
      </w:pPr>
      <w:r>
        <w:rPr>
          <w:b w:val="0"/>
          <w:i w:val="0"/>
          <w:sz w:val="20"/>
        </w:rPr>
        <w:t>Un appel LLM (température 0.0) reformule la question en mots-clés optimaux pour la recherche documentaire :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Input  : "Comment prendre mon CET ?"</w:t>
        <w:br/>
        <w:br/>
        <w:t>Prompt : "Tu es un expert RH. Réécris cette question en 5-10 mots-clés précis</w:t>
        <w:br/>
        <w:t xml:space="preserve">          pour une recherche documentaire. Évite les confusions sémantiques."</w:t>
        <w:br/>
        <w:br/>
        <w:t>Output : "utilisation compte épargne-temps CET congés hospitalier déblocage</w:t>
        <w:br/>
        <w:t xml:space="preserve">          procédure service RH"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8.2  Recherche hybride avec Reciprocal Rank Fusion</w:t>
      </w:r>
    </w:p>
    <w:p>
      <w:pPr>
        <w:spacing w:after="120" w:before="0"/>
      </w:pPr>
      <w:r>
        <w:rPr>
          <w:b w:val="0"/>
          <w:i w:val="0"/>
          <w:sz w:val="20"/>
        </w:rPr>
        <w:t>La recherche hybride combine deux approches complémentaires fusionnées par Reciprocal Rank Fusion (RRF)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Méthode</w:t>
            </w:r>
          </w:p>
        </w:tc>
        <w:tc>
          <w:tcPr>
            <w:tcW w:type="dxa" w:w="1134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Poids</w:t>
            </w:r>
          </w:p>
        </w:tc>
        <w:tc>
          <w:tcPr>
            <w:tcW w:type="dxa" w:w="340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Avantage</w:t>
            </w:r>
          </w:p>
        </w:tc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Limite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BM25 (lexicale)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40%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Excellent sur termes exacts, acronymes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Sensible au vocabulaire exact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Vectorielle (sémant.)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60%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Comprend le sens, synonymes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Peut manquer les termes précis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RRF (fusion)</w:t>
            </w:r>
          </w:p>
        </w:tc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Combine les deux, robuste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spacing w:after="120" w:before="0"/>
      </w:pPr>
      <w:r>
        <w:rPr>
          <w:b w:val="0"/>
          <w:i w:val="0"/>
          <w:sz w:val="20"/>
        </w:rPr>
        <w:t>Formule RRF : score(d) = Σᵢ 1/(k + rankᵢ(d))  avec k=60 (paramètre de stabilité)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8.3  Reranking sémantique FlashRank</w:t>
      </w:r>
    </w:p>
    <w:p>
      <w:pPr>
        <w:spacing w:after="120" w:before="0"/>
      </w:pPr>
      <w:r>
        <w:rPr>
          <w:b w:val="0"/>
          <w:i w:val="0"/>
          <w:sz w:val="20"/>
        </w:rPr>
        <w:t>Après la fusion RRF, les documents sont reclassés par un cross-encoder (ms-marco-MiniLM-L-12-v2) qui évalue la pertinence de chaque document vis-à-vis de la question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Paramètre</w:t>
            </w:r>
          </w:p>
        </w:tc>
        <w:tc>
          <w:tcPr>
            <w:tcW w:type="dxa" w:w="6236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Modèle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ms-marco-MiniLM-L-12-v2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Taille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~130 MB (CPU-only, pas de GPU requis)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Seuil de score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0.05 (documents en-dessous exclus)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Top-K conservés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3 documents (après reranking)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8.4  Filtre par sous-département</w:t>
      </w:r>
    </w:p>
    <w:p>
      <w:pPr>
        <w:spacing w:after="120" w:before="0"/>
      </w:pPr>
      <w:r>
        <w:rPr>
          <w:b w:val="0"/>
          <w:i w:val="0"/>
          <w:sz w:val="20"/>
        </w:rPr>
        <w:t>La détection du sous-département permet de filtrer ChromaDB sur les métadonnées avant la recherche, améliorant la précision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Département détecté</w:t>
            </w:r>
          </w:p>
        </w:tc>
        <w:tc>
          <w:tcPr>
            <w:tcW w:type="dxa" w:w="6236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Mots-clés déclencheurs (exemples)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Rémunérations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primes, paie, bulletin, RIB, cotisation, salaire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GTT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congés, RTT, CET, absence, astreinte, mission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Recrutement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concours, mobilité, mutation, détachement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Carrières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avancement, retraite, notation, statut, échelon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Parcours Professionnels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formation, CPF, ANFH, handicap, entretien professionnel</w:t>
            </w:r>
          </w:p>
        </w:tc>
      </w:tr>
    </w:tbl>
    <w:p/>
    <w:p>
      <w:pPr>
        <w:spacing w:after="120" w:before="0"/>
      </w:pPr>
      <w:r>
        <w:rPr>
          <w:b w:val="0"/>
          <w:i/>
          <w:sz w:val="20"/>
        </w:rPr>
        <w:t>Si le filtre retourne 0 résultats → fallback automatique vers une recherche globale sans filtre.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8.5  Garde anti-hallucination</w:t>
      </w:r>
    </w:p>
    <w:p>
      <w:pPr>
        <w:spacing w:after="120" w:before="0"/>
      </w:pPr>
      <w:r>
        <w:rPr>
          <w:b/>
          <w:i w:val="0"/>
          <w:sz w:val="20"/>
        </w:rPr>
        <w:t>Si FlashRank ne retourne aucun document dépassant le seuil, le LLM n'est JAMAIS appelé. Une réponse fixe et honnête est retournée :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reranked = [d for d in docs if d.metadata.get("_rerank_score", 0) &gt;= 0.05]</w:t>
        <w:br/>
        <w:br/>
        <w:t>if not reranked:</w:t>
        <w:br/>
        <w:t xml:space="preserve">    return (</w:t>
        <w:br/>
        <w:t xml:space="preserve">        "Je n'ai pas trouvé d'information dans la documentation disponible\n"</w:t>
        <w:br/>
        <w:t xml:space="preserve">        "pour répondre à votre question. Je vous invite à contacter\n"</w:t>
        <w:br/>
        <w:t xml:space="preserve">        "directement le service RH concerné."</w:t>
        <w:br/>
        <w:t xml:space="preserve">    )</w:t>
        <w:br/>
        <w:br/>
        <w:t># Le LLM ne répond QUE sur la base du contexte fourni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8.6  Prompt système et règles de génération</w:t>
      </w:r>
    </w:p>
    <w:p>
      <w:pPr>
        <w:spacing w:before="160" w:after="160"/>
        <w:ind w:left="283" w:right="283"/>
        <w:shd w:val="clear" w:color="auto" w:fill="FEF9E7"/>
        <w:pBdr>
          <w:left w:val="single" w:sz="12" w:space="4" w:color="E67E22"/>
        </w:pBdr>
      </w:pPr>
      <w:r>
        <w:rPr>
          <w:i/>
          <w:sz w:val="19"/>
        </w:rPr>
        <w:t>Règles absolues du prompt système :</w:t>
        <w:br/>
        <w:t>1. Réponses basées UNIQUEMENT sur les documents fournis</w:t>
        <w:br/>
        <w:t>2. Jamais de données individuelles (salaire, contrat, données personnelles)</w:t>
        <w:br/>
        <w:t>3. Toujours citer la source documentaire</w:t>
        <w:br/>
        <w:t>4. Si information absente : le dire explicitement et orienter vers le service compétent</w:t>
        <w:br/>
        <w:t>5. Répondre en français, clair et concis</w:t>
        <w:br/>
        <w:t>6. Mentionner les contacts d'escalade si nécessaire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8.7  Contacts d'escalade automatiques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Trigger détecté</w:t>
            </w:r>
          </w:p>
        </w:tc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40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Accident de travail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Service RH — AT/MP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rh-at@chu-angers.fr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Situation carrière complex.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Service Carrières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rh-carrieres@chu-angers.fr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Litige rémunération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Service Rémunérations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rh-remuneration@chu-angers.fr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Formation ANFH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Service Formation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rh-formation@chu-angers.fr</w:t>
            </w:r>
          </w:p>
        </w:tc>
      </w:tr>
    </w:tbl>
    <w:p/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9. Base de données et persistance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9.1  Schéma relationnel — 6 tables</w:t>
      </w:r>
    </w:p>
    <w:p>
      <w:pPr>
        <w:spacing w:after="120" w:before="0"/>
      </w:pPr>
      <w:r>
        <w:rPr>
          <w:b w:val="0"/>
          <w:i w:val="0"/>
          <w:sz w:val="20"/>
        </w:rPr>
        <w:t>La base PostgreSQL assure la persistance complète des échanges et des métriques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9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Colonnes principales</w:t>
            </w:r>
          </w:p>
        </w:tc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id, username, email, hashed_password, role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Comptes agents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conversation_sessions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id, user_id, title, created_at, updated_at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Sessions de chat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messages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id, session_id, role, content, created_at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Messages Q/R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id, message_id, is_helpful, rating (1-5)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Évaluations agents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message_metrics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id, message_id, response_time_ms, is_covered, has_escalation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KPIs techniques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indexed_documents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id, filename, file_type, chunks_indexed, indexed_at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Traçabilité ingestion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9.2  Architecture asynchrone SQLAlchemy</w:t>
      </w:r>
    </w:p>
    <w:p>
      <w:pPr>
        <w:spacing w:after="120" w:before="0"/>
      </w:pPr>
      <w:r>
        <w:rPr>
          <w:b w:val="0"/>
          <w:i w:val="0"/>
          <w:sz w:val="20"/>
        </w:rPr>
        <w:t>Le driver asyncpg permet de ne pas bloquer l'event loop FastAPI pendant les requêtes SQL (importantes lors du streaming LLM) :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# Session par requête HTTP (Dependency Injection FastAPI)</w:t>
        <w:br/>
        <w:t>async def get_db() -&gt; AsyncGenerator[AsyncSession, None]:</w:t>
        <w:br/>
        <w:t xml:space="preserve">    async with AsyncSessionLocal() as session:</w:t>
        <w:br/>
        <w:t xml:space="preserve">        try:</w:t>
        <w:br/>
        <w:t xml:space="preserve">            yield session</w:t>
        <w:br/>
        <w:t xml:space="preserve">            await session.commit()</w:t>
        <w:br/>
        <w:t xml:space="preserve">        except Exception:</w:t>
        <w:br/>
        <w:t xml:space="preserve">            await session.rollback()</w:t>
        <w:br/>
        <w:t xml:space="preserve">            raise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10. API REST — Couche de service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10.1  Carte des 11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Méthode</w:t>
            </w:r>
          </w:p>
        </w:tc>
        <w:tc>
          <w:tcPr>
            <w:tcW w:type="dxa" w:w="340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5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/api/v1/chat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Réponse complète (non-streaming)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/api/v1/chat/stream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Réponse streaming token par token</w:t>
            </w:r>
          </w:p>
        </w:tc>
      </w:tr>
      <w:tr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/api/v1/chat/sessions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50 sessions les plus récentes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/api/v1/chat/sessions/{id}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Historique complet d'une session</w:t>
            </w:r>
          </w:p>
        </w:tc>
      </w:tr>
      <w:tr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/api/v1/documents/upload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Upload + indexation immédiate d'un fichier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/api/v1/documents/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Lister les documents indexés</w:t>
            </w:r>
          </w:p>
        </w:tc>
      </w:tr>
      <w:tr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/api/v1/documents/file/{name}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Télécharger un document source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/api/v1/feedback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Soumettre un avis (👍/👎 + note 1-5)</w:t>
            </w:r>
          </w:p>
        </w:tc>
      </w:tr>
      <w:tr>
        <w:tc>
          <w:tcPr>
            <w:tcW w:type="dxa" w:w="1134"/>
            <w:shd w:val="clear" w:color="auto" w:fill="F2F3F4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/api/v1/analytics/kpis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Tableau de bord des métriques agrégées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/health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Statut du serveur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10.2  Headers du streaming</w:t>
      </w:r>
    </w:p>
    <w:p>
      <w:pPr>
        <w:spacing w:after="120" w:before="0"/>
      </w:pPr>
      <w:r>
        <w:rPr>
          <w:b w:val="0"/>
          <w:i w:val="0"/>
          <w:sz w:val="20"/>
        </w:rPr>
        <w:t>L'endpoint /chat/stream retourne des headers HTTP personnalisés pour permettre au frontend de lier la session et les sources :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X-Session-ID  : uuid-de-la-session     → Maintenir/créer la session</w:t>
        <w:br/>
        <w:t>X-Message-ID  : uuid-du-message        → Pour feedback ultérieur</w:t>
        <w:br/>
        <w:t>X-Sources     : [{filename, url, type}] → Documents sources à afficher</w:t>
        <w:br/>
        <w:t>Content-Type  : text/plain              → Tokens text au fil de l'eau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10.3  KPIs analytiques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0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Calcul</w:t>
            </w:r>
          </w:p>
        </w:tc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Cible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Taux réponses utiles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% feedback is_helpful = true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≥ 80%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Taux couverture docs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% messages is_covered = true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≥ 85%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Taux d'escalade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% messages has_escalation = true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≤ 20%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Score satisfaction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 w:val="0"/>
                <w:sz w:val="18"/>
              </w:rPr>
              <w:t>Moyenne feedback.rating (1-5)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≥ 4.0/5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Temps réponse moyen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 w:val="0"/>
                <w:sz w:val="18"/>
              </w:rPr>
              <w:t>Moyenne response_time_ms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≤ 5 000 ms</w:t>
            </w:r>
          </w:p>
        </w:tc>
      </w:tr>
    </w:tbl>
    <w:p/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11. Interface utilisateur — Application Desktop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11.1  Concept UX : le chatbot flottant</w:t>
      </w:r>
    </w:p>
    <w:p>
      <w:pPr>
        <w:spacing w:after="120" w:before="0"/>
      </w:pPr>
      <w:r>
        <w:rPr>
          <w:b w:val="0"/>
          <w:i w:val="0"/>
          <w:sz w:val="20"/>
        </w:rPr>
        <w:t>L'interface a été conçue pour s'intégrer au quotidien sans perturber le flux de travail de l'agent. Elle opère en deux états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État</w:t>
            </w:r>
          </w:p>
        </w:tc>
        <w:tc>
          <w:tcPr>
            <w:tcW w:type="dxa" w:w="1984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56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Comportement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r/>
            <w:r>
              <w:rPr>
                <w:b w:val="0"/>
                <w:sz w:val="18"/>
              </w:rPr>
              <w:t>Avatar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 w:val="0"/>
                <w:sz w:val="18"/>
              </w:rPr>
              <w:t>80 × 80 px</w:t>
            </w:r>
          </w:p>
        </w:tc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Icône médicale bleue flottante, animation pulse, draggable, toujours au premier plan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b w:val="0"/>
                <w:sz w:val="18"/>
              </w:rPr>
              <w:t>Chat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380 × 620 px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Fenêtre de chat complète avec historique, streaming, sources, feedback</w:t>
            </w:r>
          </w:p>
        </w:tc>
      </w:tr>
    </w:tbl>
    <w:p/>
    <w:p>
      <w:pPr>
        <w:spacing w:after="120" w:before="0"/>
      </w:pPr>
      <w:r>
        <w:rPr>
          <w:b w:val="0"/>
          <w:i/>
          <w:sz w:val="20"/>
        </w:rPr>
        <w:t>Transition : clic sur l'avatar → redimensionnement programmatique Tauri → ouverture du chat. Bouton réduire → retour à l'avatar.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11.2  Arbre des composants React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45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Détails techniques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App.jsx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Racine, gestion état global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Transitions Avatar ↔ Chat + resize Tauri API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Avatar.jsx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Icône flottante 80×80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Croix médicale, animation ping, drag region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FloatingChat.jsx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Conteneur chat 380×620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Nouvelle conversation, badge version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WindowControls.jsx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Contrôles fenêtre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Min / Max / Close / Collapse (Windows-style)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ChatWindow.jsx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Chat principal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Message list, auto-scroll, questions suggérées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ChatInput.jsx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Zone de saisie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Auto-resize, Enter=Envoyer, max 2000 chars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MessageBubble.jsx</w:t>
            </w:r>
          </w:p>
        </w:tc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Bulle de message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ReactMarkdown, sources, boutons feedback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api/client.js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Client HTTP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Axios + streaming ReadableStream, timeout 120s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11.3  Fenêtre frameless Tauri</w:t>
      </w:r>
    </w:p>
    <w:p>
      <w:pPr>
        <w:spacing w:after="120" w:before="0"/>
      </w:pPr>
      <w:r>
        <w:rPr>
          <w:b w:val="0"/>
          <w:i w:val="0"/>
          <w:sz w:val="20"/>
        </w:rPr>
        <w:t>La fenêtre Tauri est configurée sans décoration Windows, transparente et toujours au premier plan. Le redimensionnement est entièrement géré par le code :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// Transition Avatar → Chat</w:t>
        <w:br/>
        <w:t>await appWindow.setSize(new PhysicalSize(380, 620));</w:t>
        <w:br/>
        <w:t>await appWindow.center();</w:t>
        <w:br/>
        <w:t>setIsOpen(true);</w:t>
        <w:br/>
        <w:br/>
        <w:t>// Transition Chat → Avatar</w:t>
        <w:br/>
        <w:t>await appWindow.setSize(new PhysicalSize(80, 80));</w:t>
        <w:br/>
        <w:t>setIsOpen(false);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11.4  Rendu Markdown et liens documents</w:t>
      </w:r>
    </w:p>
    <w:p>
      <w:pPr>
        <w:spacing w:after="120" w:before="0"/>
      </w:pPr>
      <w:r>
        <w:rPr>
          <w:b w:val="0"/>
          <w:i w:val="0"/>
          <w:sz w:val="20"/>
        </w:rPr>
        <w:t>Les réponses du LLM sont rendues en Markdown enrichi par ReactMarkdown. Les liens vers des documents PDF/DOCX ouvrent le fichier via l'API Tauri Opener, les liens web s'ouvrent dans le navigateur système.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11.5  Gestion du feedback</w:t>
      </w:r>
    </w:p>
    <w:p>
      <w:pPr>
        <w:spacing w:after="120" w:before="0"/>
      </w:pPr>
      <w:r>
        <w:rPr>
          <w:b w:val="0"/>
          <w:i w:val="0"/>
          <w:sz w:val="20"/>
        </w:rPr>
        <w:t>Après chaque réponse, l'agent peut évaluer en un clic :</w:t>
      </w:r>
    </w:p>
    <w:p>
      <w:pPr>
        <w:pStyle w:val="ListBullet"/>
        <w:spacing w:after="60"/>
        <w:ind w:left="567"/>
      </w:pPr>
      <w:r>
        <w:rPr>
          <w:sz w:val="20"/>
        </w:rPr>
        <w:t>👍 Réponse utile → POST /feedback {is_helpful: true}</w:t>
      </w:r>
    </w:p>
    <w:p>
      <w:pPr>
        <w:pStyle w:val="ListBullet"/>
        <w:spacing w:after="60"/>
        <w:ind w:left="567"/>
      </w:pPr>
      <w:r>
        <w:rPr>
          <w:sz w:val="20"/>
        </w:rPr>
        <w:t>👎 Réponse non utile → POST /feedback {is_helpful: false}</w:t>
      </w:r>
    </w:p>
    <w:p>
      <w:pPr>
        <w:pStyle w:val="ListBullet"/>
        <w:spacing w:after="60"/>
        <w:ind w:left="567"/>
      </w:pPr>
      <w:r>
        <w:rPr>
          <w:sz w:val="20"/>
        </w:rPr>
        <w:t>Les boutons sont désactivés après vote (pas de double vote)</w:t>
      </w:r>
    </w:p>
    <w:p>
      <w:pPr>
        <w:pStyle w:val="ListBullet"/>
        <w:spacing w:after="60"/>
        <w:ind w:left="567"/>
      </w:pPr>
      <w:r>
        <w:rPr>
          <w:sz w:val="20"/>
        </w:rPr>
        <w:t>Les données alimentent les KPIs du tableau de bord analytique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12. Évaluation et métriques de performance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12.1  Dataset d'évaluation — 105 questions</w:t>
      </w:r>
    </w:p>
    <w:p>
      <w:pPr>
        <w:spacing w:after="120" w:before="0"/>
      </w:pPr>
      <w:r>
        <w:rPr>
          <w:b w:val="0"/>
          <w:i w:val="0"/>
          <w:sz w:val="20"/>
        </w:rPr>
        <w:t>Un jeu de données de 105 paires question/réponse attendue a été construit manuellement en collaboration avec les équipes RH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Catégorie</w:t>
            </w:r>
          </w:p>
        </w:tc>
        <w:tc>
          <w:tcPr>
            <w:tcW w:type="dxa" w:w="170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Nb questions</w:t>
            </w:r>
          </w:p>
        </w:tc>
        <w:tc>
          <w:tcPr>
            <w:tcW w:type="dxa" w:w="425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Exemples de questions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Rémunération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Bulletins de salaire, Digiposte, primes, RIB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Carrière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Avancement, notation, positions statutaires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Congés et absences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Congés annuels, RTT, CET, congé parental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Formation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CPF, ANFH, études promotionnelles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Contacts utiles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Contacts DRH, services, emails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Protection sociale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Mutuelle, accidents de travail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Entretien professionnel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Préparation, suites, procédure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Temps de travail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Astreintes, missions, télétravail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Accidents et maladies prof.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Déclaration, droits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CGOS et action sociale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Avantages CGOS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Crèches / Retraite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Places crèche, CNRACL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12.2  Métriques d'évaluation automatique</w:t>
      </w:r>
    </w:p>
    <w:p>
      <w:pPr>
        <w:spacing w:after="120" w:before="0"/>
      </w:pPr>
      <w:r>
        <w:rPr>
          <w:b w:val="0"/>
          <w:i w:val="0"/>
          <w:sz w:val="20"/>
        </w:rPr>
        <w:t>L'évaluation utilise le même LLM local (llama3.1) comme juge, sans dépendance à des services externes payants (pas d'OpenAI)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Métrique</w:t>
            </w:r>
          </w:p>
        </w:tc>
        <w:tc>
          <w:tcPr>
            <w:tcW w:type="dxa" w:w="39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Question posée au LLM-juge</w:t>
            </w:r>
          </w:p>
        </w:tc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Interprétation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Faithfulness</w:t>
              <w:br/>
              <w:t>(0 → 1)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La réponse est-elle basée UNIQUEMENT sur le contexte ?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Mesure l'anti-hallucination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Answer Correctness</w:t>
              <w:br/>
              <w:t>(0 → 1)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La réponse est-elle correcte vs la vérité terrain ?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Mesure la justesse factuelle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Context Relevance</w:t>
              <w:br/>
              <w:t>(0 → 1)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Le contexte récupéré est-il pertinent ?</w:t>
            </w:r>
          </w:p>
        </w:tc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Mesure la qualité du retrieval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12.3  Résultats d'évaluation</w:t>
      </w:r>
    </w:p>
    <w:p>
      <w:pPr>
        <w:spacing w:after="120" w:before="0"/>
      </w:pPr>
      <w:r>
        <w:rPr>
          <w:b/>
          <w:i w:val="0"/>
          <w:sz w:val="20"/>
        </w:rPr>
        <w:t>Évaluation réalisée sur 10 questions de la catégorie Rémunération :</w:t>
      </w:r>
    </w:p>
    <w:p/>
    <w:p>
      <w:pPr>
        <w:spacing w:after="160"/>
      </w:pPr>
      <w:r>
        <w:rPr>
          <w:b/>
          <w:color w:val="1B4F9C"/>
          <w:sz w:val="20"/>
        </w:rPr>
        <w:t>SCORES GLOBAUX — ÉVALUATION CHUBOT  (10 questions, catégorie Rémunération)</w:t>
      </w:r>
    </w:p>
    <w:p>
      <w:pPr>
        <w:spacing w:after="80"/>
      </w:pPr>
      <w:r>
        <w:rPr>
          <w:rFonts w:ascii="Courier New" w:hAnsi="Courier New"/>
          <w:b/>
          <w:sz w:val="18"/>
        </w:rPr>
        <w:t xml:space="preserve">Faithfulness (anti-hallucination)  </w:t>
      </w:r>
      <w:r>
        <w:rPr>
          <w:rFonts w:ascii="Courier New" w:hAnsi="Courier New"/>
          <w:color w:val="1E8B4C"/>
          <w:sz w:val="18"/>
        </w:rPr>
        <w:t>████████████████░░░░</w:t>
      </w:r>
      <w:r>
        <w:rPr>
          <w:rFonts w:ascii="Courier New" w:hAnsi="Courier New"/>
          <w:b/>
          <w:color w:val="1E8B4C"/>
          <w:sz w:val="18"/>
        </w:rPr>
        <w:t xml:space="preserve">  0.810/1.000</w:t>
      </w:r>
      <w:r>
        <w:rPr>
          <w:rFonts w:ascii="Courier New" w:hAnsi="Courier New"/>
          <w:color w:val="7F8C8D"/>
          <w:sz w:val="16"/>
        </w:rPr>
        <w:t xml:space="preserve">  (cible: &gt; 0.75)</w:t>
      </w:r>
    </w:p>
    <w:p>
      <w:pPr>
        <w:spacing w:after="40" w:before="0"/>
      </w:pPr>
      <w:r>
        <w:rPr>
          <w:i/>
          <w:color w:val="7F8C8D"/>
          <w:sz w:val="17"/>
        </w:rPr>
        <w:t xml:space="preserve">    → Le chatbot base ses réponses sur les documents ✓</w:t>
      </w:r>
    </w:p>
    <w:p>
      <w:pPr>
        <w:spacing w:after="80"/>
      </w:pPr>
      <w:r>
        <w:rPr>
          <w:rFonts w:ascii="Courier New" w:hAnsi="Courier New"/>
          <w:b/>
          <w:sz w:val="18"/>
        </w:rPr>
        <w:t>Context Relevance (qualité retrieval)</w:t>
      </w:r>
      <w:r>
        <w:rPr>
          <w:rFonts w:ascii="Courier New" w:hAnsi="Courier New"/>
          <w:color w:val="E67E22"/>
          <w:sz w:val="18"/>
        </w:rPr>
        <w:t>██████████████░░░░░░</w:t>
      </w:r>
      <w:r>
        <w:rPr>
          <w:rFonts w:ascii="Courier New" w:hAnsi="Courier New"/>
          <w:b/>
          <w:color w:val="E67E22"/>
          <w:sz w:val="18"/>
        </w:rPr>
        <w:t xml:space="preserve">  0.740/1.000</w:t>
      </w:r>
      <w:r>
        <w:rPr>
          <w:rFonts w:ascii="Courier New" w:hAnsi="Courier New"/>
          <w:color w:val="7F8C8D"/>
          <w:sz w:val="16"/>
        </w:rPr>
        <w:t xml:space="preserve">  (cible: &gt; 0.70)</w:t>
      </w:r>
    </w:p>
    <w:p>
      <w:pPr>
        <w:spacing w:after="40" w:before="0"/>
      </w:pPr>
      <w:r>
        <w:rPr>
          <w:i/>
          <w:color w:val="7F8C8D"/>
          <w:sz w:val="17"/>
        </w:rPr>
        <w:t xml:space="preserve">    → Les documents récupérés sont pertinents ✓</w:t>
      </w:r>
    </w:p>
    <w:p>
      <w:pPr>
        <w:spacing w:after="80"/>
      </w:pPr>
      <w:r>
        <w:rPr>
          <w:rFonts w:ascii="Courier New" w:hAnsi="Courier New"/>
          <w:b/>
          <w:sz w:val="18"/>
        </w:rPr>
        <w:t>Answer Correctness (justesse fact.)</w:t>
      </w:r>
      <w:r>
        <w:rPr>
          <w:rFonts w:ascii="Courier New" w:hAnsi="Courier New"/>
          <w:color w:val="E67E22"/>
          <w:sz w:val="18"/>
        </w:rPr>
        <w:t>███████████░░░░░░░░░</w:t>
      </w:r>
      <w:r>
        <w:rPr>
          <w:rFonts w:ascii="Courier New" w:hAnsi="Courier New"/>
          <w:b/>
          <w:color w:val="E67E22"/>
          <w:sz w:val="18"/>
        </w:rPr>
        <w:t xml:space="preserve">  0.580/1.000</w:t>
      </w:r>
      <w:r>
        <w:rPr>
          <w:rFonts w:ascii="Courier New" w:hAnsi="Courier New"/>
          <w:color w:val="7F8C8D"/>
          <w:sz w:val="16"/>
        </w:rPr>
        <w:t xml:space="preserve">  (cible: &gt; 0.70)</w:t>
      </w:r>
    </w:p>
    <w:p>
      <w:pPr>
        <w:spacing w:after="40" w:before="0"/>
      </w:pPr>
      <w:r>
        <w:rPr>
          <w:i/>
          <w:color w:val="7F8C8D"/>
          <w:sz w:val="17"/>
        </w:rPr>
        <w:t xml:space="preserve">    → Marge de progression — cas sans doc source exact</w:t>
      </w:r>
    </w:p>
    <w:p/>
    <w:p>
      <w:pPr>
        <w:pStyle w:val="Heading3"/>
        <w:spacing w:before="200" w:after="80"/>
      </w:pPr>
      <w:r>
        <w:rPr>
          <w:b/>
          <w:i/>
          <w:color w:val="2C3E50"/>
          <w:sz w:val="22"/>
        </w:rPr>
        <w:t>Distribution des scores de correctness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Tranche de score</w:t>
            </w:r>
          </w:p>
        </w:tc>
        <w:tc>
          <w:tcPr>
            <w:tcW w:type="dxa" w:w="1984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Nombre de questions</w:t>
            </w:r>
          </w:p>
        </w:tc>
        <w:tc>
          <w:tcPr>
            <w:tcW w:type="dxa" w:w="170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Pourcentage</w:t>
            </w:r>
          </w:p>
        </w:tc>
        <w:tc>
          <w:tcPr>
            <w:tcW w:type="dxa" w:w="311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Interprétation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≥ 0.8  (excellent)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6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60%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Réponse fidèle à la vérité terrain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0.5 – 0.79 (partielle)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&lt; 0.5  (insuffisante)</w:t>
            </w:r>
          </w:p>
        </w:tc>
        <w:tc>
          <w:tcPr>
            <w:tcW w:type="dxa" w:w="1984"/>
            <w:shd w:val="clear" w:color="auto" w:fill="F2F3F4"/>
          </w:tcPr>
          <w:p>
            <w:r/>
            <w:r>
              <w:rPr>
                <w:b/>
                <w:color w:val="E67E22"/>
                <w:sz w:val="18"/>
              </w:rPr>
              <w:t>4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/>
                <w:color w:val="E67E22"/>
                <w:sz w:val="18"/>
              </w:rPr>
              <w:t>40%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Doc source non indexé ou cas ambigu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12.4  Analyse qualitative — exemples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Question (ID)</w:t>
            </w:r>
          </w:p>
        </w:tc>
        <w:tc>
          <w:tcPr>
            <w:tcW w:type="dxa" w:w="850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Faith.</w:t>
            </w:r>
          </w:p>
        </w:tc>
        <w:tc>
          <w:tcPr>
            <w:tcW w:type="dxa" w:w="850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Correct.</w:t>
            </w:r>
          </w:p>
        </w:tc>
        <w:tc>
          <w:tcPr>
            <w:tcW w:type="dxa" w:w="425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Analyse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QR001 — Accès coffre-fort numérique</w:t>
            </w:r>
          </w:p>
        </w:tc>
        <w:tc>
          <w:tcPr>
            <w:tcW w:type="dxa" w:w="850"/>
            <w:shd w:val="clear" w:color="auto" w:fill="F2F3F4"/>
          </w:tcPr>
          <w:p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850"/>
            <w:shd w:val="clear" w:color="auto" w:fill="F2F3F4"/>
          </w:tcPr>
          <w:p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✓ Correcte, source citée. Manque URL adhésion Digiposte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QR003 — Départ CHU et bulletins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✗ Répond 'scanner les bulletins' → incorrect. Digiposte est à vie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QR005 — Confidentialité coffre-fort</w:t>
            </w:r>
          </w:p>
        </w:tc>
        <w:tc>
          <w:tcPr>
            <w:tcW w:type="dxa" w:w="850"/>
            <w:shd w:val="clear" w:color="auto" w:fill="F2F3F4"/>
          </w:tcPr>
          <w:p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850"/>
            <w:shd w:val="clear" w:color="auto" w:fill="F2F3F4"/>
          </w:tcPr>
          <w:p>
            <w:r/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252"/>
            <w:shd w:val="clear" w:color="auto" w:fill="F2F3F4"/>
          </w:tcPr>
          <w:p>
            <w:r/>
            <w:r>
              <w:rPr>
                <w:b w:val="0"/>
                <w:sz w:val="18"/>
              </w:rPr>
              <w:t>✗ Document source insuffisant sur ce sujet précis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QR008 — Forfait mobilités durables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b w:val="0"/>
                <w:sz w:val="18"/>
              </w:rPr>
              <w:t>✗ NI pas encore indexée au moment du test → réponse générique</w:t>
            </w:r>
          </w:p>
        </w:tc>
      </w:tr>
    </w:tbl>
    <w:p/>
    <w:p>
      <w:pPr>
        <w:spacing w:before="160" w:after="160"/>
        <w:ind w:left="283" w:right="283"/>
        <w:shd w:val="clear" w:color="auto" w:fill="FEF9E7"/>
        <w:pBdr>
          <w:left w:val="single" w:sz="12" w:space="4" w:color="E67E22"/>
        </w:pBdr>
      </w:pPr>
      <w:r>
        <w:rPr>
          <w:i/>
          <w:sz w:val="19"/>
        </w:rPr>
        <w:t>Conclusion : les 4 cas avec score &lt; 0.5 sont liés soit à des documents manquants dans l'index (NI pas encore indexée), soit à des informations implicites non documentées explicitement. Cela indique que la qualité du chatbot est directement liée à l'exhaustivité de la base documentaire.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12.5  Module RAGAS</w:t>
      </w:r>
    </w:p>
    <w:p>
      <w:pPr>
        <w:spacing w:after="120" w:before="0"/>
      </w:pPr>
      <w:r>
        <w:rPr>
          <w:b w:val="0"/>
          <w:i w:val="0"/>
          <w:sz w:val="20"/>
        </w:rPr>
        <w:t>En complément, un module RAGAS (Automated Evaluation Framework) a été intégré pour des métriques standardisées dans la communauté RAG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Métrique RAGAS</w:t>
            </w:r>
          </w:p>
        </w:tc>
        <w:tc>
          <w:tcPr>
            <w:tcW w:type="dxa" w:w="368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Colonnes requises</w:t>
            </w:r>
          </w:p>
        </w:tc>
        <w:tc>
          <w:tcPr>
            <w:tcW w:type="dxa" w:w="3118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Faithfulness</w:t>
            </w:r>
          </w:p>
        </w:tc>
        <w:tc>
          <w:tcPr>
            <w:tcW w:type="dxa" w:w="3685"/>
            <w:shd w:val="clear" w:color="auto" w:fill="F2F3F4"/>
          </w:tcPr>
          <w:p>
            <w:r/>
            <w:r>
              <w:rPr>
                <w:b w:val="0"/>
                <w:sz w:val="18"/>
              </w:rPr>
              <w:t>response, user_input, retrieved_contexts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Fidélité au contexte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b w:val="0"/>
                <w:sz w:val="18"/>
              </w:rPr>
              <w:t>Answer Correctness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b w:val="0"/>
                <w:sz w:val="18"/>
              </w:rPr>
              <w:t>response, user_input, reference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b w:val="0"/>
                <w:sz w:val="18"/>
              </w:rPr>
              <w:t>Justesse factuelle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r/>
            <w:r>
              <w:rPr>
                <w:b w:val="0"/>
                <w:sz w:val="18"/>
              </w:rPr>
              <w:t>Context Precision</w:t>
            </w:r>
          </w:p>
        </w:tc>
        <w:tc>
          <w:tcPr>
            <w:tcW w:type="dxa" w:w="3685"/>
            <w:shd w:val="clear" w:color="auto" w:fill="F2F3F4"/>
          </w:tcPr>
          <w:p>
            <w:r/>
            <w:r>
              <w:rPr>
                <w:b w:val="0"/>
                <w:sz w:val="18"/>
              </w:rPr>
              <w:t>user_input, reference, retrieved_contexts</w:t>
            </w:r>
          </w:p>
        </w:tc>
        <w:tc>
          <w:tcPr>
            <w:tcW w:type="dxa" w:w="3118"/>
            <w:shd w:val="clear" w:color="auto" w:fill="F2F3F4"/>
          </w:tcPr>
          <w:p>
            <w:r/>
            <w:r>
              <w:rPr>
                <w:b w:val="0"/>
                <w:sz w:val="18"/>
              </w:rPr>
              <w:t>Précision du retrieval</w:t>
            </w:r>
          </w:p>
        </w:tc>
      </w:tr>
    </w:tbl>
    <w:p/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# Lancement de l'évaluation avec RAGAS</w:t>
        <w:br/>
        <w:t>python tests/evaluate.py --limit 10 --ragas</w:t>
        <w:br/>
        <w:br/>
        <w:t># Résultats exportés en CSV et JSON</w:t>
        <w:br/>
        <w:t># data/eval/results-YYYYMMDD-HHMMSS.csv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13. Déploiement et packaging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13.1  Architecture de packaging</w:t>
      </w:r>
    </w:p>
    <w:p>
      <w:pPr>
        <w:spacing w:after="120" w:before="0"/>
      </w:pPr>
      <w:r>
        <w:rPr>
          <w:b w:val="0"/>
          <w:i w:val="0"/>
          <w:sz w:val="20"/>
        </w:rPr>
        <w:t>L'objectif est de livrer un fichier d'installation Windows autonome (.exe ou .msi) sans prérequis sur le poste de l'agent :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Setup.exe / Setup.msi</w:t>
        <w:br/>
        <w:t>├── Frontend Tauri</w:t>
        <w:br/>
        <w:t>│   ├── Interface React compilée (dist/)</w:t>
        <w:br/>
        <w:t>│   └── Runtime Rust + WebView2 embarqué</w:t>
        <w:br/>
        <w:t>│</w:t>
        <w:br/>
        <w:t>└── Backend PyInstaller bundle</w:t>
        <w:br/>
        <w:t xml:space="preserve">    ├── Python 3.11 embarqué</w:t>
        <w:br/>
        <w:t xml:space="preserve">    ├── Toutes les dépendances Python</w:t>
        <w:br/>
        <w:t xml:space="preserve">    ├── chubot-backend.exe  (démarre sur port 8765)</w:t>
        <w:br/>
        <w:t xml:space="preserve">    └── FlashRank model cache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13.2  Processus de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39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Commande</w:t>
            </w:r>
          </w:p>
        </w:tc>
        <w:tc>
          <w:tcPr>
            <w:tcW w:type="dxa" w:w="368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Résultat</w:t>
            </w:r>
          </w:p>
        </w:tc>
      </w:tr>
      <w:tr>
        <w:tc>
          <w:tcPr>
            <w:tcW w:type="dxa" w:w="1417"/>
            <w:shd w:val="clear" w:color="auto" w:fill="F2F3F4"/>
          </w:tcPr>
          <w:p>
            <w:r/>
            <w:r>
              <w:rPr>
                <w:b w:val="0"/>
                <w:sz w:val="18"/>
              </w:rPr>
              <w:t>1 — Backend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pyinstaller chubot-backend.spec</w:t>
            </w:r>
          </w:p>
        </w:tc>
        <w:tc>
          <w:tcPr>
            <w:tcW w:type="dxa" w:w="3685"/>
            <w:shd w:val="clear" w:color="auto" w:fill="F2F3F4"/>
          </w:tcPr>
          <w:p>
            <w:r/>
            <w:r>
              <w:rPr>
                <w:b w:val="0"/>
                <w:sz w:val="18"/>
              </w:rPr>
              <w:t>binaries/chubot-backend.exe (~150 MB)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b w:val="0"/>
                <w:sz w:val="18"/>
              </w:rPr>
              <w:t>2 — Frontend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cd bot/ui &amp;&amp; npm run tauri build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b w:val="0"/>
                <w:sz w:val="18"/>
              </w:rPr>
              <w:t>CHUbot_0.1.0_x64-setup.exe + .msi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13.3  Configuration Tauri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Paramètre tauri.conf.json</w:t>
            </w:r>
          </w:p>
        </w:tc>
        <w:tc>
          <w:tcPr>
            <w:tcW w:type="dxa" w:w="170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45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decorations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Pas de bordure Windows → design flottant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transparent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Fond transparent pour l'avatar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alwaysOnTop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Toujours visible au-dessus des applications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width/height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b w:val="0"/>
                <w:sz w:val="18"/>
              </w:rPr>
              <w:t>80/80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b w:val="0"/>
                <w:sz w:val="18"/>
              </w:rPr>
              <w:t>Taille initiale avatar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targets</w:t>
            </w:r>
          </w:p>
        </w:tc>
        <w:tc>
          <w:tcPr>
            <w:tcW w:type="dxa" w:w="1701"/>
            <w:shd w:val="clear" w:color="auto" w:fill="F2F3F4"/>
          </w:tcPr>
          <w:p>
            <w:r/>
            <w:r>
              <w:rPr>
                <w:b w:val="0"/>
                <w:sz w:val="18"/>
              </w:rPr>
              <w:t>nsis + msi</w:t>
            </w:r>
          </w:p>
        </w:tc>
        <w:tc>
          <w:tcPr>
            <w:tcW w:type="dxa" w:w="4535"/>
            <w:shd w:val="clear" w:color="auto" w:fill="F2F3F4"/>
          </w:tcPr>
          <w:p>
            <w:r/>
            <w:r>
              <w:rPr>
                <w:b w:val="0"/>
                <w:sz w:val="18"/>
              </w:rPr>
              <w:t>Deux formats d'installateur Windows</w:t>
            </w:r>
          </w:p>
        </w:tc>
      </w:tr>
    </w:tbl>
    <w:p/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14. Difficultés rencontrées et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Problème</w:t>
            </w:r>
          </w:p>
        </w:tc>
        <w:tc>
          <w:tcPr>
            <w:tcW w:type="dxa" w:w="2551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Symptôme</w:t>
            </w:r>
          </w:p>
        </w:tc>
        <w:tc>
          <w:tcPr>
            <w:tcW w:type="dxa" w:w="39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Solution apportée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Conflits asyncio / RAGAS</w:t>
              <w:br/>
              <w:t>(Python 3.14)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Crash lors cleanup event loop —</w:t>
              <w:br/>
              <w:t>nest_asyncio incompatible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Extraction RAGAS hors boucle asyncio :</w:t>
              <w:br/>
              <w:t>exécution synchrone après loop.close()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PermissionError results.csv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[Errno 13] fichier ouvert</w:t>
              <w:br/>
              <w:t>dans un autre programme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Fallback automatique vers fichier</w:t>
              <w:br/>
              <w:t>horodaté (results-YYYYMMDD-HHMMSS.csv)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Qualité extractions PDF numérisés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Texte incohérent, artefacts</w:t>
              <w:br/>
              <w:t>hyphenation, en-têtes répétés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Module cleaner.py : regex de</w:t>
              <w:br/>
              <w:t>nettoyage spécifiques aux docs CHU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Hallucinations hors-corpus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LLM invente des réponses</w:t>
              <w:br/>
              <w:t>plausibles mais incorrectes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Garde anti-hallucination : seuil</w:t>
              <w:br/>
              <w:t>FlashRank 0.05 → LLM jamais appelé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Port 8765 déjà utilisé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[WinError 10048] adresse</w:t>
              <w:br/>
              <w:t>socket déjà utilisée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Identification et kill du process</w:t>
              <w:br/>
              <w:t>chubot-backend avant redémarrage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Latence cold start (&gt;30s)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b w:val="0"/>
                <w:sz w:val="18"/>
              </w:rPr>
              <w:t>Première requête lente :</w:t>
              <w:br/>
              <w:t>chargement modèles et index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b w:val="0"/>
                <w:sz w:val="18"/>
              </w:rPr>
              <w:t>Pre-warming dans lifespan FastAPI :</w:t>
              <w:br/>
              <w:t>get_vector_store() + get_ranker() au démarrage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Questions hors-périmètre RH</w:t>
            </w:r>
          </w:p>
        </w:tc>
        <w:tc>
          <w:tcPr>
            <w:tcW w:type="dxa" w:w="2551"/>
            <w:shd w:val="clear" w:color="auto" w:fill="F2F3F4"/>
          </w:tcPr>
          <w:p>
            <w:r/>
            <w:r>
              <w:rPr>
                <w:b w:val="0"/>
                <w:sz w:val="18"/>
              </w:rPr>
              <w:t>Small talk, demandes</w:t>
              <w:br/>
              <w:t>non-RH envoyées au LLM</w:t>
            </w:r>
          </w:p>
        </w:tc>
        <w:tc>
          <w:tcPr>
            <w:tcW w:type="dxa" w:w="3969"/>
            <w:shd w:val="clear" w:color="auto" w:fill="F2F3F4"/>
          </w:tcPr>
          <w:p>
            <w:r/>
            <w:r>
              <w:rPr>
                <w:b w:val="0"/>
                <w:sz w:val="18"/>
              </w:rPr>
              <w:t>Détection par patterns regex</w:t>
              <w:br/>
              <w:t>→ réponse fixe sans appel LLM</w:t>
            </w:r>
          </w:p>
        </w:tc>
      </w:tr>
    </w:tbl>
    <w:p/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15. Perspectives d'évolution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15.1  Court terme (&lt; 3 mois)</w:t>
      </w:r>
    </w:p>
    <w:p>
      <w:pPr>
        <w:pStyle w:val="ListBullet"/>
        <w:spacing w:after="60"/>
        <w:ind w:left="567"/>
      </w:pPr>
      <w:r>
        <w:rPr>
          <w:sz w:val="20"/>
        </w:rPr>
        <w:t>Authentification agents via SSO CHU pour personnaliser les réponses</w:t>
      </w:r>
    </w:p>
    <w:p>
      <w:pPr>
        <w:pStyle w:val="ListBullet"/>
        <w:spacing w:after="60"/>
        <w:ind w:left="567"/>
      </w:pPr>
      <w:r>
        <w:rPr>
          <w:sz w:val="20"/>
        </w:rPr>
        <w:t>Watcher automatique sur data/documents/ pour réindexation en temps réel</w:t>
      </w:r>
    </w:p>
    <w:p>
      <w:pPr>
        <w:pStyle w:val="ListBullet"/>
        <w:spacing w:after="60"/>
        <w:ind w:left="567"/>
      </w:pPr>
      <w:r>
        <w:rPr>
          <w:sz w:val="20"/>
        </w:rPr>
        <w:t>Amélioration du dataset à 200+ questions (couverture toutes catégories)</w:t>
      </w:r>
    </w:p>
    <w:p>
      <w:pPr>
        <w:pStyle w:val="ListBullet"/>
        <w:spacing w:after="60"/>
        <w:ind w:left="567"/>
      </w:pPr>
      <w:r>
        <w:rPr>
          <w:sz w:val="20"/>
        </w:rPr>
        <w:t>Mode hors-ligne : cache des Q/R fréquentes sans réseau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15.2  Moyen terme (3 – 12 mois)</w:t>
      </w:r>
    </w:p>
    <w:p>
      <w:pPr>
        <w:pStyle w:val="ListBullet"/>
        <w:spacing w:after="60"/>
        <w:ind w:left="567"/>
      </w:pPr>
      <w:r>
        <w:rPr>
          <w:sz w:val="20"/>
        </w:rPr>
        <w:t>Tableau de bord manager : interface dédiée DRH pour les KPIs</w:t>
      </w:r>
    </w:p>
    <w:p>
      <w:pPr>
        <w:pStyle w:val="ListBullet"/>
        <w:spacing w:after="60"/>
        <w:ind w:left="567"/>
      </w:pPr>
      <w:r>
        <w:rPr>
          <w:sz w:val="20"/>
        </w:rPr>
        <w:t>Apprentissage par feedback : utiliser les 👎 pour améliorer automatiquement</w:t>
      </w:r>
    </w:p>
    <w:p>
      <w:pPr>
        <w:pStyle w:val="ListBullet"/>
        <w:spacing w:after="60"/>
        <w:ind w:left="567"/>
      </w:pPr>
      <w:r>
        <w:rPr>
          <w:sz w:val="20"/>
        </w:rPr>
        <w:t>Citations précises : pointer vers la page exacte du document source</w:t>
      </w:r>
    </w:p>
    <w:p>
      <w:pPr>
        <w:pStyle w:val="ListBullet"/>
        <w:spacing w:after="60"/>
        <w:ind w:left="567"/>
      </w:pPr>
      <w:r>
        <w:rPr>
          <w:sz w:val="20"/>
        </w:rPr>
        <w:t>Intégration Sharepoint : indexation automatique de la GED CHU</w:t>
      </w:r>
    </w:p>
    <w:p>
      <w:pPr>
        <w:pStyle w:val="ListBullet"/>
        <w:spacing w:after="60"/>
        <w:ind w:left="567"/>
      </w:pPr>
      <w:r>
        <w:rPr>
          <w:sz w:val="20"/>
        </w:rPr>
        <w:t>Support multi-langue (anglais, arabe) pour agents étrangers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15.3  Long terme</w:t>
      </w:r>
    </w:p>
    <w:p>
      <w:pPr>
        <w:pStyle w:val="ListBullet"/>
        <w:spacing w:after="60"/>
        <w:ind w:left="567"/>
      </w:pPr>
      <w:r>
        <w:rPr>
          <w:sz w:val="20"/>
        </w:rPr>
        <w:t>Agents spécialisés : un sous-LLM par département RH avec expertise ciblée</w:t>
      </w:r>
    </w:p>
    <w:p>
      <w:pPr>
        <w:pStyle w:val="ListBullet"/>
        <w:spacing w:after="60"/>
        <w:ind w:left="567"/>
      </w:pPr>
      <w:r>
        <w:rPr>
          <w:sz w:val="20"/>
        </w:rPr>
        <w:t>Intégration SI-RH (Gestime) : réponses personnalisées (congés restants, solde CET...)</w:t>
      </w:r>
    </w:p>
    <w:p>
      <w:pPr>
        <w:pStyle w:val="ListBullet"/>
        <w:spacing w:after="60"/>
        <w:ind w:left="567"/>
      </w:pPr>
      <w:r>
        <w:rPr>
          <w:sz w:val="20"/>
        </w:rPr>
        <w:t>Assistance multi-modale : analyser des formulaires photographiés</w:t>
      </w:r>
    </w:p>
    <w:p>
      <w:pPr>
        <w:pStyle w:val="ListBullet"/>
        <w:spacing w:after="60"/>
        <w:ind w:left="567"/>
      </w:pPr>
      <w:r>
        <w:rPr>
          <w:sz w:val="20"/>
        </w:rPr>
        <w:t>Mesure de l'impact : réduction quantifiée des sollicitations DRH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16. Conclusion</w:t>
      </w:r>
    </w:p>
    <w:p>
      <w:pPr>
        <w:spacing w:after="120" w:before="0"/>
      </w:pPr>
      <w:r>
        <w:rPr>
          <w:b w:val="0"/>
          <w:i w:val="0"/>
          <w:sz w:val="22"/>
        </w:rPr>
        <w:t>Ce stage au CHU d'Angers m'a permis de mener de bout en bout le développement d'un système RAG de niveau production, en répondant à de véritables contraintes métier et techniques.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16.1  Bilan des composants développés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669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3402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Pipeline d'ingestion (PDF, DOCX, Excel, Web)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Recherche hybride BM25 + vectorielle + RRF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Reranking FlashRank (cross-encoder CPU)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Garde anti-hallucination systématique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Streaming LLM token par token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API REST FastAPI (11 endpoints)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Persistance PostgreSQL async (6 tables)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Interface Tauri flottante React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Système de feedback utilisateur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Analytics KPI (5 métriques)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2F3F4"/>
          </w:tcPr>
          <w:p>
            <w:r/>
            <w:r>
              <w:rPr>
                <w:b w:val="0"/>
                <w:sz w:val="18"/>
              </w:rPr>
              <w:t>Framework d'évaluation automatique (LLM-as-judge + RAGAS)</w:t>
            </w:r>
          </w:p>
        </w:tc>
        <w:tc>
          <w:tcPr>
            <w:tcW w:type="dxa" w:w="3402"/>
            <w:shd w:val="clear" w:color="auto" w:fill="F2F3F4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/>
            <w:r>
              <w:rPr>
                <w:b w:val="0"/>
                <w:sz w:val="18"/>
              </w:rPr>
              <w:t>Packaging Windows (NSIS + MSI)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b/>
                <w:color w:val="1E8B4C"/>
                <w:sz w:val="18"/>
              </w:rPr>
              <w:t>✅ Opérationnel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26"/>
        </w:rPr>
        <w:t>16.2  Résultats des métriques clés</w:t>
      </w:r>
    </w:p>
    <w:p>
      <w:pPr>
        <w:spacing w:after="80"/>
      </w:pPr>
      <w:r>
        <w:rPr>
          <w:rFonts w:ascii="Courier New" w:hAnsi="Courier New"/>
          <w:b/>
          <w:sz w:val="18"/>
        </w:rPr>
        <w:t xml:space="preserve">Faithfulness (anti-hallucination)  </w:t>
      </w:r>
      <w:r>
        <w:rPr>
          <w:rFonts w:ascii="Courier New" w:hAnsi="Courier New"/>
          <w:color w:val="1E8B4C"/>
          <w:sz w:val="18"/>
        </w:rPr>
        <w:t>████████████████░░░░</w:t>
      </w:r>
      <w:r>
        <w:rPr>
          <w:rFonts w:ascii="Courier New" w:hAnsi="Courier New"/>
          <w:b/>
          <w:color w:val="1E8B4C"/>
          <w:sz w:val="18"/>
        </w:rPr>
        <w:t xml:space="preserve">  0.810/1.000</w:t>
      </w:r>
      <w:r>
        <w:rPr>
          <w:rFonts w:ascii="Courier New" w:hAnsi="Courier New"/>
          <w:color w:val="7F8C8D"/>
          <w:sz w:val="16"/>
        </w:rPr>
        <w:t xml:space="preserve">  (cible: &gt; 0.75)</w:t>
      </w:r>
    </w:p>
    <w:p>
      <w:pPr>
        <w:spacing w:after="80"/>
      </w:pPr>
      <w:r>
        <w:rPr>
          <w:rFonts w:ascii="Courier New" w:hAnsi="Courier New"/>
          <w:b/>
          <w:sz w:val="18"/>
        </w:rPr>
        <w:t>Context Relevance (qualité retrieval)</w:t>
      </w:r>
      <w:r>
        <w:rPr>
          <w:rFonts w:ascii="Courier New" w:hAnsi="Courier New"/>
          <w:color w:val="E67E22"/>
          <w:sz w:val="18"/>
        </w:rPr>
        <w:t>██████████████░░░░░░</w:t>
      </w:r>
      <w:r>
        <w:rPr>
          <w:rFonts w:ascii="Courier New" w:hAnsi="Courier New"/>
          <w:b/>
          <w:color w:val="E67E22"/>
          <w:sz w:val="18"/>
        </w:rPr>
        <w:t xml:space="preserve">  0.740/1.000</w:t>
      </w:r>
      <w:r>
        <w:rPr>
          <w:rFonts w:ascii="Courier New" w:hAnsi="Courier New"/>
          <w:color w:val="7F8C8D"/>
          <w:sz w:val="16"/>
        </w:rPr>
        <w:t xml:space="preserve">  (cible: &gt; 0.70)</w:t>
      </w:r>
    </w:p>
    <w:p>
      <w:pPr>
        <w:spacing w:after="80"/>
      </w:pPr>
      <w:r>
        <w:rPr>
          <w:rFonts w:ascii="Courier New" w:hAnsi="Courier New"/>
          <w:b/>
          <w:sz w:val="18"/>
        </w:rPr>
        <w:t xml:space="preserve">Answer Correctness (justesse)      </w:t>
      </w:r>
      <w:r>
        <w:rPr>
          <w:rFonts w:ascii="Courier New" w:hAnsi="Courier New"/>
          <w:color w:val="E67E22"/>
          <w:sz w:val="18"/>
        </w:rPr>
        <w:t>███████████░░░░░░░░░</w:t>
      </w:r>
      <w:r>
        <w:rPr>
          <w:rFonts w:ascii="Courier New" w:hAnsi="Courier New"/>
          <w:b/>
          <w:color w:val="E67E22"/>
          <w:sz w:val="18"/>
        </w:rPr>
        <w:t xml:space="preserve">  0.580/1.000</w:t>
      </w:r>
      <w:r>
        <w:rPr>
          <w:rFonts w:ascii="Courier New" w:hAnsi="Courier New"/>
          <w:color w:val="7F8C8D"/>
          <w:sz w:val="16"/>
        </w:rPr>
        <w:t xml:space="preserve">  (cible: &gt; 0.70)</w:t>
      </w:r>
    </w:p>
    <w:p>
      <w:pPr>
        <w:spacing w:after="40" w:before="0"/>
      </w:pPr>
      <w:r>
        <w:rPr>
          <w:i/>
          <w:color w:val="7F8C8D"/>
          <w:sz w:val="17"/>
        </w:rPr>
        <w:t xml:space="preserve">    → Axe d'amélioration principal — dépend de l'exhaustivité documentaire</w:t>
      </w:r>
    </w:p>
    <w:p/>
    <w:p>
      <w:pPr>
        <w:pStyle w:val="Heading2"/>
        <w:spacing w:before="280" w:after="120"/>
      </w:pPr>
      <w:r>
        <w:rPr>
          <w:b/>
          <w:color w:val="2E86C1"/>
          <w:sz w:val="26"/>
        </w:rPr>
        <w:t>16.3  Apports personnels</w:t>
      </w:r>
    </w:p>
    <w:p>
      <w:pPr>
        <w:spacing w:after="120" w:before="0"/>
      </w:pPr>
      <w:r>
        <w:rPr>
          <w:b w:val="0"/>
          <w:i w:val="0"/>
          <w:sz w:val="20"/>
        </w:rPr>
        <w:t>Ce projet m'a permis d'acquérir une expertise concrète en :</w:t>
      </w:r>
    </w:p>
    <w:p>
      <w:pPr>
        <w:pStyle w:val="ListBullet"/>
        <w:spacing w:after="60"/>
        <w:ind w:left="567"/>
      </w:pPr>
      <w:r>
        <w:rPr>
          <w:sz w:val="20"/>
        </w:rPr>
        <w:t>Architecture et implémentation complète d'un pipeline RAG en production</w:t>
      </w:r>
    </w:p>
    <w:p>
      <w:pPr>
        <w:pStyle w:val="ListBullet"/>
        <w:spacing w:after="60"/>
        <w:ind w:left="567"/>
      </w:pPr>
      <w:r>
        <w:rPr>
          <w:sz w:val="20"/>
        </w:rPr>
        <w:t>Intégration de LLM locaux dans un contexte professionnel contraignant</w:t>
      </w:r>
    </w:p>
    <w:p>
      <w:pPr>
        <w:pStyle w:val="ListBullet"/>
        <w:spacing w:after="60"/>
        <w:ind w:left="567"/>
      </w:pPr>
      <w:r>
        <w:rPr>
          <w:sz w:val="20"/>
        </w:rPr>
        <w:t>Développement fullstack asynchrone (FastAPI + React + Tauri + PostgreSQL)</w:t>
      </w:r>
    </w:p>
    <w:p>
      <w:pPr>
        <w:pStyle w:val="ListBullet"/>
        <w:spacing w:after="60"/>
        <w:ind w:left="567"/>
      </w:pPr>
      <w:r>
        <w:rPr>
          <w:sz w:val="20"/>
        </w:rPr>
        <w:t>Gestion d'une base documentaire multiformat hétérogène</w:t>
      </w:r>
    </w:p>
    <w:p>
      <w:pPr>
        <w:pStyle w:val="ListBullet"/>
        <w:spacing w:after="60"/>
        <w:ind w:left="567"/>
      </w:pPr>
      <w:r>
        <w:rPr>
          <w:sz w:val="20"/>
        </w:rPr>
        <w:t>Évaluation quantitative rigoureuse de systèmes LLM (LLM-as-judge, RAGAS)</w:t>
      </w:r>
    </w:p>
    <w:p>
      <w:pPr>
        <w:pStyle w:val="ListBullet"/>
        <w:spacing w:after="60"/>
        <w:ind w:left="567"/>
      </w:pPr>
      <w:r>
        <w:rPr>
          <w:sz w:val="20"/>
        </w:rPr>
        <w:t>Conception UX d'une interface contrainte (environnement hospitalier Windows)</w:t>
      </w:r>
    </w:p>
    <w:p>
      <w:pPr>
        <w:spacing w:before="160" w:after="160"/>
        <w:ind w:left="283" w:right="283"/>
        <w:shd w:val="clear" w:color="auto" w:fill="E9F7EF"/>
        <w:pBdr>
          <w:left w:val="single" w:sz="12" w:space="4" w:color="1E8B4C"/>
        </w:pBdr>
      </w:pPr>
      <w:r>
        <w:rPr>
          <w:i/>
          <w:sz w:val="19"/>
        </w:rPr>
        <w:t>CHUbot constitue une base solide pour une mise en production étendue. L'architecture modulaire facilite l'ajout de nouveaux documents, de nouvelles catégories de questions et de nouvelles fonctionnalités sans refonte majeure.</w:t>
      </w:r>
    </w:p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17. Références et bibliographie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Référence</w:t>
            </w:r>
          </w:p>
        </w:tc>
        <w:tc>
          <w:tcPr>
            <w:tcW w:type="dxa" w:w="6236"/>
            <w:shd w:val="clear" w:color="auto" w:fill="1B4F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Lewis et al. (2020)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"Retrieval-Augmented Generation for Knowledge-Intensive NLP Tasks" — papier fondateur du RAG (NeurIPS 2020)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Es et al. (2023)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"RAGAS: Automated Evaluation of Retrieval Augmented Generation" — framework d'évaluation standardisé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Nussbaum et al. (2024)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"Nomic Embed: Training a Reproducible Long Context Text Embedder" — modèle d'embedding open source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LangChain Documentation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https://docs.langchain.com — orchestration LLM/RAG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ChromaDB Documentation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https://docs.trychroma.com — base vectorielle locale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Ollama Documentation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https://ollama.ai — runtime LLM local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FlashRank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Prithiviraj Damodaran (2023) — cross-encoder léger CPU-only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Tauri Documentation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https://tauri.app — framework desktop Rust/JS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r/>
            <w:r>
              <w:rPr>
                <w:b w:val="0"/>
                <w:sz w:val="18"/>
              </w:rPr>
              <w:t>FastAPI Documentation</w:t>
            </w:r>
          </w:p>
        </w:tc>
        <w:tc>
          <w:tcPr>
            <w:tcW w:type="dxa" w:w="6236"/>
            <w:shd w:val="clear" w:color="auto" w:fill="F2F3F4"/>
          </w:tcPr>
          <w:p>
            <w:r/>
            <w:r>
              <w:rPr>
                <w:b w:val="0"/>
                <w:sz w:val="18"/>
              </w:rPr>
              <w:t>https://fastapi.tiangolo.com — framework Python async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b w:val="0"/>
                <w:sz w:val="18"/>
              </w:rPr>
              <w:t>ms-marco-MiniLM-L-12-v2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b w:val="0"/>
                <w:sz w:val="18"/>
              </w:rPr>
              <w:t>Microsoft Research — modèle de reranking cross-encoder</w:t>
            </w:r>
          </w:p>
        </w:tc>
      </w:tr>
    </w:tbl>
    <w:p/>
    <w:p>
      <w:r>
        <w:br w:type="page"/>
      </w:r>
    </w:p>
    <w:p>
      <w:pPr>
        <w:pStyle w:val="Heading1"/>
        <w:spacing w:before="0" w:after="240"/>
        <w:pBdr>
          <w:bottom w:val="single" w:sz="8" w:space="4" w:color="1B4F9C"/>
        </w:pBdr>
      </w:pPr>
      <w:r>
        <w:rPr>
          <w:b/>
          <w:color w:val="1B4F9C"/>
          <w:sz w:val="32"/>
        </w:rPr>
        <w:t>Annexes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Annexe A — Variables d'environnement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# Application</w:t>
        <w:br/>
        <w:t>APP_NAME=CHUbot</w:t>
        <w:br/>
        <w:t>APP_VERSION=0.1.0</w:t>
        <w:br/>
        <w:t>APP_ENV=production</w:t>
        <w:br/>
        <w:t>DEBUG=false</w:t>
        <w:br/>
        <w:br/>
        <w:t># LLM (Ollama hébergé CHU)</w:t>
        <w:br/>
        <w:t>OLLAMA_BASE_URL=https://llm.chu-angers.fr/ollama</w:t>
        <w:br/>
        <w:t>OLLAMA_MODEL=llama3.1:latest</w:t>
        <w:br/>
        <w:br/>
        <w:t># Embeddings (Ollama local)</w:t>
        <w:br/>
        <w:t>EMBEDDING_BASE_URL=http://localhost:11434</w:t>
        <w:br/>
        <w:t>EMBEDDING_MODEL=nomic-embed-text</w:t>
        <w:br/>
        <w:br/>
        <w:t># Base de données</w:t>
        <w:br/>
        <w:t>DATABASE_URL=postgresql+asyncpg://user:password@localhost:5432/chubot</w:t>
        <w:br/>
        <w:br/>
        <w:t># RAG</w:t>
        <w:br/>
        <w:t>CHUNK_SIZE=2000</w:t>
        <w:br/>
        <w:t>CHUNK_OVERLAP=400</w:t>
        <w:br/>
        <w:t>RETRIEVAL_TOP_K=5</w:t>
        <w:br/>
        <w:t>VECTOR_STORE_PATH=./data/indexes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Annexe B — Commandes utiles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# Démarrer le serveur de développement</w:t>
        <w:br/>
        <w:t>uvicorn bot.api.app:app --host 127.0.0.1 --port 8765 --reload</w:t>
        <w:br/>
        <w:br/>
        <w:t># Démarrer l'interface Tauri</w:t>
        <w:br/>
        <w:t>cd bot/ui &amp;&amp; npx tauri dev</w:t>
        <w:br/>
        <w:br/>
        <w:t># Indexer tous les documents</w:t>
        <w:br/>
        <w:t>python -m bot.ingestion.indexer --all</w:t>
        <w:br/>
        <w:br/>
        <w:t># Évaluation standard</w:t>
        <w:br/>
        <w:t>python tests/evaluate.py --limit 10</w:t>
        <w:br/>
        <w:br/>
        <w:t># Évaluation complète avec RAGAS</w:t>
        <w:br/>
        <w:t>python tests/evaluate.py --ragas</w:t>
        <w:br/>
        <w:br/>
        <w:t># Vérifier le port 8765</w:t>
        <w:br/>
        <w:t>netstat -ano | findstr :8765</w:t>
      </w:r>
    </w:p>
    <w:p>
      <w:pPr>
        <w:pStyle w:val="Heading2"/>
        <w:spacing w:before="280" w:after="120"/>
      </w:pPr>
      <w:r>
        <w:rPr>
          <w:b/>
          <w:color w:val="2E86C1"/>
          <w:sz w:val="26"/>
        </w:rPr>
        <w:t>Annexe C — Structure du projet</w:t>
      </w:r>
    </w:p>
    <w:p>
      <w:pPr>
        <w:spacing w:before="120" w:after="120"/>
        <w:ind w:left="567" w:right="567"/>
        <w:shd w:val="clear" w:color="auto" w:fill="F4F6F7"/>
      </w:pPr>
      <w:r>
        <w:rPr>
          <w:rFonts w:ascii="Courier New" w:hAnsi="Courier New"/>
          <w:color w:val="17202A"/>
          <w:sz w:val="17"/>
        </w:rPr>
        <w:t>CHUbot/</w:t>
        <w:br/>
        <w:t>├── backend_main.py              # Point d'entrée PyInstaller</w:t>
        <w:br/>
        <w:t>├── requirements.txt             # Dépendances Python</w:t>
        <w:br/>
        <w:t>├── bot/</w:t>
        <w:br/>
        <w:t>│   ├── config/</w:t>
        <w:br/>
        <w:t>│   │   ├── settings.py          # Configuration Pydantic BaseSettings</w:t>
        <w:br/>
        <w:t>│   │   └── departments.py       # 5 départements RH + escalade</w:t>
        <w:br/>
        <w:t>│   ├── ingestion/</w:t>
        <w:br/>
        <w:t>│   │   ├── cleaner.py           # Nettoyage texte</w:t>
        <w:br/>
        <w:t>│   │   ├── loaders.py           # PDF, DOCX, Excel, Web</w:t>
        <w:br/>
        <w:t>│   │   ├── splitter.py          # Chunking + en-têtes contextuels</w:t>
        <w:br/>
        <w:t>│   │   └── indexer.py           # CLI + ChromaDB</w:t>
        <w:br/>
        <w:t>│   ├── retrieval/</w:t>
        <w:br/>
        <w:t>│   │   ├── preprocessor.py      # Acronymes + réécriture</w:t>
        <w:br/>
        <w:t>│   │   ├── query_rewriter.py    # Reformulation LLM</w:t>
        <w:br/>
        <w:t>│   │   ├── reranker.py          # FlashRank</w:t>
        <w:br/>
        <w:t>│   │   ├── prompt.py            # Prompt système RH</w:t>
        <w:br/>
        <w:t>│   │   └── chain.py             # Orchestration RAG complète</w:t>
        <w:br/>
        <w:t>│   ├── api/</w:t>
        <w:br/>
        <w:t>│   │   ├── app.py               # FastAPI + lifespan</w:t>
        <w:br/>
        <w:t>│   │   ├── db/                  # Modèles + schémas + session</w:t>
        <w:br/>
        <w:t>│   │   └── routes/              # chat, documents, feedback, analytics</w:t>
        <w:br/>
        <w:t>│   └── ui/</w:t>
        <w:br/>
        <w:t>│       ├── src/                 # Composants React</w:t>
        <w:br/>
        <w:t>│       └── src-tauri/           # Config Tauri (Rust)</w:t>
        <w:br/>
        <w:t>├── data/</w:t>
        <w:br/>
        <w:t>│   ├── documents/               # ~20 docs RH (PDF, DOCX, Excel)</w:t>
        <w:br/>
        <w:t>│   ├── indexes/                 # ChromaDB persistant</w:t>
        <w:br/>
        <w:t>│   └── eval/                    # 105 questions + résultats CSV</w:t>
        <w:br/>
        <w:t>└── tests/</w:t>
        <w:br/>
        <w:t xml:space="preserve">    └── evaluate.py              # Framework d'évaluation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 xml:space="preserve">CHUbot — Rapport de stage — CHU d'Angers — DRH    |   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