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val="1"/>
        <w:jc w:val="center"/>
      </w:pPr>
      <w:r>
        <w:rPr>
          <w:rFonts w:ascii="Arial" w:hAnsi="Arial" w:cs="Arial" w:eastAsia="Arial"/>
          <w:b/>
          <w:color w:val="06243A"/>
          <w:sz w:val="56"/>
          <w:rtl w:val="1"/>
        </w:rPr>
        <w:t>دليل التسليم والتشغيل</w:t>
      </w:r>
    </w:p>
    <w:p>
      <w:pPr>
        <w:bidi w:val="1"/>
        <w:jc w:val="center"/>
      </w:pPr>
      <w:r>
        <w:rPr>
          <w:rFonts w:ascii="Arial" w:hAnsi="Arial" w:cs="Arial" w:eastAsia="Arial"/>
          <w:b/>
          <w:color w:val="087EBC"/>
          <w:sz w:val="36"/>
          <w:rtl w:val="1"/>
        </w:rPr>
        <w:t>منصة كاريير-ميديا البحر الأحمر</w:t>
      </w:r>
    </w:p>
    <w:p>
      <w:pPr>
        <w:bidi w:val="1"/>
        <w:jc w:val="center"/>
      </w:pPr>
      <w:r>
        <w:rPr>
          <w:rFonts w:ascii="Arial" w:hAnsi="Arial" w:cs="Arial" w:eastAsia="Arial"/>
          <w:b w:val="0"/>
          <w:color w:val="516B7A"/>
          <w:sz w:val="24"/>
          <w:rtl w:val="1"/>
        </w:rPr>
        <w:t>الموقع العام ولوحة الإدارة وخطة الإغلاق النهائي</w:t>
      </w:r>
    </w:p>
    <w:p/>
    <w:p/>
    <w:p/>
    <w:p/>
    <w:tbl>
      <w:tblPr>
        <w:tblW w:type="auto" w:w="0"/>
        <w:jc w:val="center"/>
        <w:tblLayout w:type="fixed"/>
        <w:tblLook w:firstColumn="1" w:firstRow="1" w:lastColumn="0" w:lastRow="0" w:noHBand="0" w:noVBand="1" w:val="04A0"/>
      </w:tblPr>
      <w:tblGrid>
        <w:gridCol w:w="9360"/>
      </w:tblGrid>
      <w:tr>
        <w:tc>
          <w:tcPr>
            <w:tcW w:type="dxa" w:w="9360"/>
            <w:shd w:fill="EAF6FB"/>
            <w:tcMar>
              <w:top w:w="120" w:type="dxa"/>
              <w:start w:w="160" w:type="dxa"/>
              <w:bottom w:w="120" w:type="dxa"/>
              <w:end w:w="160" w:type="dxa"/>
            </w:tcMar>
          </w:tcPr>
          <w:p>
            <w:pPr>
              <w:bidi w:val="1"/>
              <w:jc w:val="right"/>
            </w:pPr>
            <w:r>
              <w:rPr>
                <w:rFonts w:ascii="Arial" w:hAnsi="Arial" w:cs="Arial" w:eastAsia="Arial"/>
                <w:b/>
                <w:color w:val="06243A"/>
                <w:sz w:val="20"/>
                <w:rtl w:val="1"/>
              </w:rPr>
              <w:t>حالة التسليم: تشغيل إنتاجي قائم - تسليم مرحلي مشروط بإغلاق البنود الفنية والتشغيلية الواردة في الخطة.</w:t>
            </w:r>
          </w:p>
        </w:tc>
      </w:tr>
    </w:tbl>
    <w:p>
      <w:pPr>
        <w:bidi w:val="1"/>
        <w:jc w:val="center"/>
      </w:pPr>
      <w:r>
        <w:rPr>
          <w:rFonts w:ascii="Arial" w:hAnsi="Arial" w:cs="Arial" w:eastAsia="Arial"/>
          <w:b w:val="0"/>
          <w:color w:val="516B7A"/>
          <w:sz w:val="20"/>
          <w:rtl w:val="1"/>
        </w:rPr>
        <w:t>إعداد: فريق المشروع | اعتماد: نائل تادرس | 1 أغسطس 2026</w:t>
      </w:r>
    </w:p>
    <w:p>
      <w:r>
        <w:br w:type="page"/>
      </w:r>
    </w:p>
    <w:p>
      <w:pPr>
        <w:keepNext/>
        <w:bidi w:val="1"/>
        <w:spacing w:before="360" w:after="200"/>
        <w:jc w:val="right"/>
      </w:pPr>
      <w:r>
        <w:rPr>
          <w:rFonts w:ascii="Arial" w:hAnsi="Arial" w:cs="Arial" w:eastAsia="Arial"/>
          <w:b/>
          <w:color w:val="087EBC"/>
          <w:sz w:val="36"/>
          <w:rtl w:val="1"/>
        </w:rPr>
        <w:t>حالة تسليم منصة كاريير-ميديا البحر الأحمر</w:t>
      </w:r>
    </w:p>
    <w:p>
      <w:pPr>
        <w:bidi w:val="1"/>
        <w:spacing w:before="0" w:after="120" w:line="300" w:lineRule="auto"/>
        <w:jc w:val="right"/>
      </w:pPr>
      <w:r>
        <w:rPr>
          <w:rFonts w:ascii="Arial" w:hAnsi="Arial" w:cs="Arial" w:eastAsia="Arial"/>
          <w:b w:val="0"/>
          <w:color w:val="06243A"/>
          <w:sz w:val="21"/>
          <w:rtl w:val="1"/>
        </w:rPr>
        <w:t>نوع الوثيقة: سجل حالة وتسليم مرحلي تاريخ اللقطة: 31 يوليو 2026 اعتماد العميل: راجعها واعتمدها نائل تادرس بتاريخ 1 أغسطس 2026 الحالة العامة: المنصة تعمل إنتاجيًا، لكنها ما زالت تحتاج إجراءات إغلاق وأمان وتشغيل قبل اعتبارها تسليمًا نهائيًا غير مشروط.</w:t>
      </w:r>
    </w:p>
    <w:p>
      <w:pPr>
        <w:keepNext/>
        <w:bidi w:val="1"/>
        <w:spacing w:before="280" w:after="140"/>
        <w:jc w:val="right"/>
      </w:pPr>
      <w:r>
        <w:rPr>
          <w:rFonts w:ascii="Arial" w:hAnsi="Arial" w:cs="Arial" w:eastAsia="Arial"/>
          <w:b/>
          <w:color w:val="087EBC"/>
          <w:sz w:val="28"/>
          <w:rtl w:val="1"/>
        </w:rPr>
        <w:t>1. روابط التشغيل</w:t>
      </w:r>
    </w:p>
    <w:p>
      <w:pPr>
        <w:pStyle w:val="ListBullet"/>
        <w:bidi w:val="1"/>
        <w:spacing w:before="0" w:after="120" w:line="300" w:lineRule="auto"/>
        <w:ind w:right="259"/>
        <w:jc w:val="right"/>
      </w:pPr>
      <w:r>
        <w:rPr>
          <w:rFonts w:ascii="Arial" w:hAnsi="Arial" w:cs="Arial" w:eastAsia="Arial"/>
          <w:b w:val="0"/>
          <w:color w:val="06243A"/>
          <w:sz w:val="21"/>
          <w:rtl w:val="1"/>
        </w:rPr>
        <w:t>الموقع العام: https://carrier-midea-redsea.mohamed-awadal326181.chatgpt.site/</w:t>
      </w:r>
    </w:p>
    <w:p>
      <w:pPr>
        <w:pStyle w:val="ListBullet"/>
        <w:bidi w:val="1"/>
        <w:spacing w:before="0" w:after="120" w:line="300" w:lineRule="auto"/>
        <w:ind w:right="259"/>
        <w:jc w:val="right"/>
      </w:pPr>
      <w:r>
        <w:rPr>
          <w:rFonts w:ascii="Arial" w:hAnsi="Arial" w:cs="Arial" w:eastAsia="Arial"/>
          <w:b w:val="0"/>
          <w:color w:val="06243A"/>
          <w:sz w:val="21"/>
          <w:rtl w:val="1"/>
        </w:rPr>
        <w:t>النسخة الإنجليزية: https://carrier-midea-redsea.mohamed-awadal326181.chatgpt.site/en</w:t>
      </w:r>
    </w:p>
    <w:p>
      <w:pPr>
        <w:pStyle w:val="ListBullet"/>
        <w:bidi w:val="1"/>
        <w:spacing w:before="0" w:after="120" w:line="300" w:lineRule="auto"/>
        <w:ind w:right="259"/>
        <w:jc w:val="right"/>
      </w:pPr>
      <w:r>
        <w:rPr>
          <w:rFonts w:ascii="Arial" w:hAnsi="Arial" w:cs="Arial" w:eastAsia="Arial"/>
          <w:b w:val="0"/>
          <w:color w:val="06243A"/>
          <w:sz w:val="21"/>
          <w:rtl w:val="1"/>
        </w:rPr>
        <w:t>النسخة العربية: https://carrier-midea-redsea.mohamed-awadal326181.chatgpt.site/ar</w:t>
      </w:r>
    </w:p>
    <w:p>
      <w:pPr>
        <w:pStyle w:val="ListBullet"/>
        <w:bidi w:val="1"/>
        <w:spacing w:before="0" w:after="120" w:line="300" w:lineRule="auto"/>
        <w:ind w:right="259"/>
        <w:jc w:val="right"/>
      </w:pPr>
      <w:r>
        <w:rPr>
          <w:rFonts w:ascii="Arial" w:hAnsi="Arial" w:cs="Arial" w:eastAsia="Arial"/>
          <w:b w:val="0"/>
          <w:color w:val="06243A"/>
          <w:sz w:val="21"/>
          <w:rtl w:val="1"/>
        </w:rPr>
        <w:t>لوحة الإدارة: https://carrier-midea-red-sea-admin.pages.dev/</w:t>
      </w:r>
    </w:p>
    <w:p>
      <w:pPr>
        <w:pStyle w:val="ListBullet"/>
        <w:bidi w:val="1"/>
        <w:spacing w:before="0" w:after="120" w:line="300" w:lineRule="auto"/>
        <w:ind w:right="259"/>
        <w:jc w:val="right"/>
      </w:pPr>
      <w:r>
        <w:rPr>
          <w:rFonts w:ascii="Arial" w:hAnsi="Arial" w:cs="Arial" w:eastAsia="Arial"/>
          <w:b w:val="0"/>
          <w:color w:val="06243A"/>
          <w:sz w:val="21"/>
          <w:rtl w:val="1"/>
        </w:rPr>
        <w:t>مستودع المصدر: فرع main عند الالتزام 6c3d005 وقت إعداد هذه الوثيقة.</w:t>
      </w:r>
    </w:p>
    <w:tbl>
      <w:tblPr>
        <w:tblW w:type="auto" w:w="0"/>
        <w:jc w:val="center"/>
        <w:tblLayout w:type="fixed"/>
        <w:tblLook w:firstColumn="1" w:firstRow="1" w:lastColumn="0" w:lastRow="0" w:noHBand="0" w:noVBand="1" w:val="04A0"/>
      </w:tblPr>
      <w:tblGrid>
        <w:gridCol w:w="9360"/>
      </w:tblGrid>
      <w:tr>
        <w:tc>
          <w:tcPr>
            <w:tcW w:type="dxa" w:w="9360"/>
            <w:shd w:fill="EAF6FB"/>
            <w:tcMar>
              <w:top w:w="120" w:type="dxa"/>
              <w:start w:w="160" w:type="dxa"/>
              <w:bottom w:w="120" w:type="dxa"/>
              <w:end w:w="160" w:type="dxa"/>
            </w:tcMar>
          </w:tcPr>
          <w:p>
            <w:pPr>
              <w:bidi w:val="1"/>
              <w:jc w:val="right"/>
            </w:pPr>
            <w:r>
              <w:rPr>
                <w:rFonts w:ascii="Arial" w:hAnsi="Arial" w:cs="Arial" w:eastAsia="Arial"/>
                <w:b/>
                <w:color w:val="06243A"/>
                <w:sz w:val="20"/>
                <w:rtl w:val="1"/>
              </w:rPr>
              <w:t>لوحة الإدارة محمية بطبقة Cloudflare Access ثم تسجيل دخول Supabase. لا يُرسل رابط نشر معاينة لمستخدم نهائي؛ الرابط المعتمد هو رابط الإنتاج الثابت أعلاه.</w:t>
            </w:r>
          </w:p>
        </w:tc>
      </w:tr>
    </w:tbl>
    <w:p>
      <w:pPr>
        <w:keepNext/>
        <w:bidi w:val="1"/>
        <w:spacing w:before="280" w:after="140"/>
        <w:jc w:val="right"/>
      </w:pPr>
      <w:r>
        <w:rPr>
          <w:rFonts w:ascii="Arial" w:hAnsi="Arial" w:cs="Arial" w:eastAsia="Arial"/>
          <w:b/>
          <w:color w:val="087EBC"/>
          <w:sz w:val="28"/>
          <w:rtl w:val="1"/>
        </w:rPr>
        <w:t>2. ما يعمل حاليًا</w:t>
      </w:r>
    </w:p>
    <w:p>
      <w:pPr>
        <w:pStyle w:val="ListBullet"/>
        <w:bidi w:val="1"/>
        <w:spacing w:before="0" w:after="120" w:line="300" w:lineRule="auto"/>
        <w:ind w:right="259"/>
        <w:jc w:val="right"/>
      </w:pPr>
      <w:r>
        <w:rPr>
          <w:rFonts w:ascii="Arial" w:hAnsi="Arial" w:cs="Arial" w:eastAsia="Arial"/>
          <w:b w:val="0"/>
          <w:color w:val="06243A"/>
          <w:sz w:val="21"/>
          <w:rtl w:val="1"/>
        </w:rPr>
        <w:t>واجهة عامة عربية وإنجليزية، مع اتجاه RTL/LTR.</w:t>
      </w:r>
    </w:p>
    <w:p>
      <w:pPr>
        <w:pStyle w:val="ListBullet"/>
        <w:bidi w:val="1"/>
        <w:spacing w:before="0" w:after="120" w:line="300" w:lineRule="auto"/>
        <w:ind w:right="259"/>
        <w:jc w:val="right"/>
      </w:pPr>
      <w:r>
        <w:rPr>
          <w:rFonts w:ascii="Arial" w:hAnsi="Arial" w:cs="Arial" w:eastAsia="Arial"/>
          <w:b w:val="0"/>
          <w:color w:val="06243A"/>
          <w:sz w:val="21"/>
          <w:rtl w:val="1"/>
        </w:rPr>
        <w:t>كتالوج المنتجات وصفحات العائلات والموديلات والخدمات والتواصل.</w:t>
      </w:r>
    </w:p>
    <w:p>
      <w:pPr>
        <w:pStyle w:val="ListBullet"/>
        <w:bidi w:val="1"/>
        <w:spacing w:before="0" w:after="120" w:line="300" w:lineRule="auto"/>
        <w:ind w:right="259"/>
        <w:jc w:val="right"/>
      </w:pPr>
      <w:r>
        <w:rPr>
          <w:rFonts w:ascii="Arial" w:hAnsi="Arial" w:cs="Arial" w:eastAsia="Arial"/>
          <w:b w:val="0"/>
          <w:color w:val="06243A"/>
          <w:sz w:val="21"/>
          <w:rtl w:val="1"/>
        </w:rPr>
        <w:t>أسعار عامة منشورة وحملة خصم ظاهرة على الواجهة.</w:t>
      </w:r>
    </w:p>
    <w:p>
      <w:pPr>
        <w:pStyle w:val="ListBullet"/>
        <w:bidi w:val="1"/>
        <w:spacing w:before="0" w:after="120" w:line="300" w:lineRule="auto"/>
        <w:ind w:right="259"/>
        <w:jc w:val="right"/>
      </w:pPr>
      <w:r>
        <w:rPr>
          <w:rFonts w:ascii="Arial" w:hAnsi="Arial" w:cs="Arial" w:eastAsia="Arial"/>
          <w:b w:val="0"/>
          <w:color w:val="06243A"/>
          <w:sz w:val="21"/>
          <w:rtl w:val="1"/>
        </w:rPr>
        <w:t>سلة طلب تكييف، استفسارات واتساب، وروابط فيسبوك.</w:t>
      </w:r>
    </w:p>
    <w:p>
      <w:pPr>
        <w:pStyle w:val="ListBullet"/>
        <w:bidi w:val="1"/>
        <w:spacing w:before="0" w:after="120" w:line="300" w:lineRule="auto"/>
        <w:ind w:right="259"/>
        <w:jc w:val="right"/>
      </w:pPr>
      <w:r>
        <w:rPr>
          <w:rFonts w:ascii="Arial" w:hAnsi="Arial" w:cs="Arial" w:eastAsia="Arial"/>
          <w:b w:val="0"/>
          <w:color w:val="06243A"/>
          <w:sz w:val="21"/>
          <w:rtl w:val="1"/>
        </w:rPr>
        <w:t>لوحة إدارة منفصلة ومحمية للتحكم في الأسعار والخصومات والمواقع والمخزون والطلبات والمستخدمين والتدقيق، وفق صلاحية كل مستخدم.</w:t>
      </w:r>
    </w:p>
    <w:p>
      <w:pPr>
        <w:pStyle w:val="ListBullet"/>
        <w:bidi w:val="1"/>
        <w:spacing w:before="0" w:after="120" w:line="300" w:lineRule="auto"/>
        <w:ind w:right="259"/>
        <w:jc w:val="right"/>
      </w:pPr>
      <w:r>
        <w:rPr>
          <w:rFonts w:ascii="Arial" w:hAnsi="Arial" w:cs="Arial" w:eastAsia="Arial"/>
          <w:b w:val="0"/>
          <w:color w:val="06243A"/>
          <w:sz w:val="21"/>
          <w:rtl w:val="1"/>
        </w:rPr>
        <w:t>تسجيل دخول الموظفين عبر Supabase Auth مع طبقة وصول مسبقة من Cloudflare.</w:t>
      </w:r>
    </w:p>
    <w:p>
      <w:pPr>
        <w:pStyle w:val="ListBullet"/>
        <w:bidi w:val="1"/>
        <w:spacing w:before="0" w:after="120" w:line="300" w:lineRule="auto"/>
        <w:ind w:right="259"/>
        <w:jc w:val="right"/>
      </w:pPr>
      <w:r>
        <w:rPr>
          <w:rFonts w:ascii="Arial" w:hAnsi="Arial" w:cs="Arial" w:eastAsia="Arial"/>
          <w:b w:val="0"/>
          <w:color w:val="06243A"/>
          <w:sz w:val="21"/>
          <w:rtl w:val="1"/>
        </w:rPr>
        <w:t>حماية قاعدة البيانات بسياسات RLS ووظائف وصلاحيات مدروسة، مع بقاء بنود مراجعة أمنية موضحة أدناه.</w:t>
      </w:r>
    </w:p>
    <w:p>
      <w:pPr>
        <w:keepNext/>
        <w:bidi w:val="1"/>
        <w:spacing w:before="280" w:after="140"/>
        <w:jc w:val="right"/>
      </w:pPr>
      <w:r>
        <w:rPr>
          <w:rFonts w:ascii="Arial" w:hAnsi="Arial" w:cs="Arial" w:eastAsia="Arial"/>
          <w:b/>
          <w:color w:val="087EBC"/>
          <w:sz w:val="28"/>
          <w:rtl w:val="1"/>
        </w:rPr>
        <w:t>3. لقطة البيانات الإنتاجية المؤكدة عند إعداد الوثيقة</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087EBC"/>
          </w:tcPr>
          <w:p>
            <w:pPr>
              <w:bidi w:val="1"/>
              <w:jc w:val="right"/>
            </w:pPr>
            <w:r>
              <w:rPr>
                <w:rFonts w:ascii="Arial" w:hAnsi="Arial" w:cs="Arial" w:eastAsia="Arial"/>
                <w:b/>
                <w:color w:val="FFFFFF"/>
                <w:sz w:val="18"/>
                <w:rtl w:val="1"/>
              </w:rPr>
              <w:t>البند</w:t>
            </w:r>
          </w:p>
        </w:tc>
        <w:tc>
          <w:tcPr>
            <w:tcW w:type="dxa" w:w="4680"/>
            <w:vAlign w:val="center"/>
            <w:tcMar>
              <w:top w:w="80" w:type="dxa"/>
              <w:start w:w="120" w:type="dxa"/>
              <w:bottom w:w="80" w:type="dxa"/>
              <w:end w:w="120" w:type="dxa"/>
            </w:tcMar>
            <w:shd w:fill="087EBC"/>
          </w:tcPr>
          <w:p>
            <w:pPr>
              <w:bidi w:val="1"/>
              <w:jc w:val="right"/>
            </w:pPr>
            <w:r>
              <w:rPr>
                <w:rFonts w:ascii="Arial" w:hAnsi="Arial" w:cs="Arial" w:eastAsia="Arial"/>
                <w:b/>
                <w:color w:val="FFFFFF"/>
                <w:sz w:val="18"/>
                <w:rtl w:val="1"/>
              </w:rPr>
              <w:t>الحالة المسجلة</w:t>
            </w:r>
          </w:p>
        </w:tc>
      </w:tr>
      <w:tr>
        <w:tc>
          <w:tcPr>
            <w:tcW w:type="dxa" w:w="468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موديلات الكتالوج النشطة</w:t>
            </w:r>
          </w:p>
        </w:tc>
        <w:tc>
          <w:tcPr>
            <w:tcW w:type="dxa" w:w="468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61</w:t>
            </w:r>
          </w:p>
        </w:tc>
      </w:tr>
      <w:tr>
        <w:tc>
          <w:tcPr>
            <w:tcW w:type="dxa" w:w="468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الأسعار العامة المنشورة</w:t>
            </w:r>
          </w:p>
        </w:tc>
        <w:tc>
          <w:tcPr>
            <w:tcW w:type="dxa" w:w="468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61</w:t>
            </w:r>
          </w:p>
        </w:tc>
      </w:tr>
      <w:tr>
        <w:tc>
          <w:tcPr>
            <w:tcW w:type="dxa" w:w="468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حملات الخصم الجارية</w:t>
            </w:r>
          </w:p>
        </w:tc>
        <w:tc>
          <w:tcPr>
            <w:tcW w:type="dxa" w:w="468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1</w:t>
            </w:r>
          </w:p>
        </w:tc>
      </w:tr>
      <w:tr>
        <w:tc>
          <w:tcPr>
            <w:tcW w:type="dxa" w:w="468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حسابات الموظفين النشطة</w:t>
            </w:r>
          </w:p>
        </w:tc>
        <w:tc>
          <w:tcPr>
            <w:tcW w:type="dxa" w:w="468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4</w:t>
            </w:r>
          </w:p>
        </w:tc>
      </w:tr>
      <w:tr>
        <w:tc>
          <w:tcPr>
            <w:tcW w:type="dxa" w:w="468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حسابات Super Admin النشطة</w:t>
            </w:r>
          </w:p>
        </w:tc>
        <w:tc>
          <w:tcPr>
            <w:tcW w:type="dxa" w:w="468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2</w:t>
            </w:r>
          </w:p>
        </w:tc>
      </w:tr>
      <w:tr>
        <w:tc>
          <w:tcPr>
            <w:tcW w:type="dxa" w:w="468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مواقع الخدمة المنشورة</w:t>
            </w:r>
          </w:p>
        </w:tc>
        <w:tc>
          <w:tcPr>
            <w:tcW w:type="dxa" w:w="468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7</w:t>
            </w:r>
          </w:p>
        </w:tc>
      </w:tr>
      <w:tr>
        <w:tc>
          <w:tcPr>
            <w:tcW w:type="dxa" w:w="468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تفعيل الأسعار العامة</w:t>
            </w:r>
          </w:p>
        </w:tc>
        <w:tc>
          <w:tcPr>
            <w:tcW w:type="dxa" w:w="468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مفعّل</w:t>
            </w:r>
          </w:p>
        </w:tc>
      </w:tr>
    </w:tbl>
    <w:p>
      <w:pPr>
        <w:spacing w:after="20"/>
      </w:pPr>
    </w:p>
    <w:p>
      <w:pPr>
        <w:bidi w:val="1"/>
        <w:spacing w:before="0" w:after="120" w:line="300" w:lineRule="auto"/>
        <w:jc w:val="right"/>
      </w:pPr>
      <w:r>
        <w:rPr>
          <w:rFonts w:ascii="Arial" w:hAnsi="Arial" w:cs="Arial" w:eastAsia="Arial"/>
          <w:b w:val="0"/>
          <w:color w:val="06243A"/>
          <w:sz w:val="21"/>
          <w:rtl w:val="1"/>
        </w:rPr>
        <w:t>هذه أرقام متغيرة وليست ضمانًا دائمًا. يجب إعادة فحصها من لوحة الإدارة وقاعدة الإنتاج وقت محضر الاستلام النهائي.</w:t>
      </w:r>
    </w:p>
    <w:p>
      <w:pPr>
        <w:keepNext/>
        <w:bidi w:val="1"/>
        <w:spacing w:before="280" w:after="140"/>
        <w:jc w:val="right"/>
      </w:pPr>
      <w:r>
        <w:rPr>
          <w:rFonts w:ascii="Arial" w:hAnsi="Arial" w:cs="Arial" w:eastAsia="Arial"/>
          <w:b/>
          <w:color w:val="087EBC"/>
          <w:sz w:val="28"/>
          <w:rtl w:val="1"/>
        </w:rPr>
        <w:t>4. المستخدمون والأدوار الحالية</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087EBC"/>
          </w:tcPr>
          <w:p>
            <w:pPr>
              <w:bidi w:val="1"/>
              <w:jc w:val="right"/>
            </w:pPr>
            <w:r>
              <w:rPr>
                <w:rFonts w:ascii="Arial" w:hAnsi="Arial" w:cs="Arial" w:eastAsia="Arial"/>
                <w:b/>
                <w:color w:val="FFFFFF"/>
                <w:sz w:val="18"/>
                <w:rtl w:val="1"/>
              </w:rPr>
              <w:t>المستخدم</w:t>
            </w:r>
          </w:p>
        </w:tc>
        <w:tc>
          <w:tcPr>
            <w:tcW w:type="dxa" w:w="3120"/>
            <w:vAlign w:val="center"/>
            <w:tcMar>
              <w:top w:w="80" w:type="dxa"/>
              <w:start w:w="120" w:type="dxa"/>
              <w:bottom w:w="80" w:type="dxa"/>
              <w:end w:w="120" w:type="dxa"/>
            </w:tcMar>
            <w:shd w:fill="087EBC"/>
          </w:tcPr>
          <w:p>
            <w:pPr>
              <w:bidi w:val="1"/>
              <w:jc w:val="right"/>
            </w:pPr>
            <w:r>
              <w:rPr>
                <w:rFonts w:ascii="Arial" w:hAnsi="Arial" w:cs="Arial" w:eastAsia="Arial"/>
                <w:b/>
                <w:color w:val="FFFFFF"/>
                <w:sz w:val="18"/>
                <w:rtl w:val="1"/>
              </w:rPr>
              <w:t>الدور الحالي</w:t>
            </w:r>
          </w:p>
        </w:tc>
        <w:tc>
          <w:tcPr>
            <w:tcW w:type="dxa" w:w="3120"/>
            <w:vAlign w:val="center"/>
            <w:tcMar>
              <w:top w:w="80" w:type="dxa"/>
              <w:start w:w="120" w:type="dxa"/>
              <w:bottom w:w="80" w:type="dxa"/>
              <w:end w:w="120" w:type="dxa"/>
            </w:tcMar>
            <w:shd w:fill="087EBC"/>
          </w:tcPr>
          <w:p>
            <w:pPr>
              <w:bidi w:val="1"/>
              <w:jc w:val="right"/>
            </w:pPr>
            <w:r>
              <w:rPr>
                <w:rFonts w:ascii="Arial" w:hAnsi="Arial" w:cs="Arial" w:eastAsia="Arial"/>
                <w:b/>
                <w:color w:val="FFFFFF"/>
                <w:sz w:val="18"/>
                <w:rtl w:val="1"/>
              </w:rPr>
              <w:t>ملاحظة</w:t>
            </w:r>
          </w:p>
        </w:tc>
      </w:tr>
      <w:tr>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Mohamed Awadalla</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Super Admin</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مالك صلاحية إدارة كاملة</w:t>
            </w:r>
          </w:p>
        </w:tc>
      </w:tr>
      <w:tr>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Nael Tadros</w:t>
            </w:r>
          </w:p>
        </w:tc>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Super Admin</w:t>
            </w:r>
          </w:p>
        </w:tc>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مالك/مسؤول أعمال بصلاحية كاملة</w:t>
            </w:r>
          </w:p>
        </w:tc>
      </w:tr>
      <w:tr>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Adel Mina</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Management</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يحتاج تأكيد أن هذا هو الدور المحاسبي المقصود</w:t>
            </w:r>
          </w:p>
        </w:tc>
      </w:tr>
      <w:tr>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Dev TESTER</w:t>
            </w:r>
          </w:p>
        </w:tc>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Accounts</w:t>
            </w:r>
          </w:p>
        </w:tc>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حساب اختبار؛ يحدد مصيره قبل التسليم النهائي</w:t>
            </w:r>
          </w:p>
        </w:tc>
      </w:tr>
    </w:tbl>
    <w:p>
      <w:pPr>
        <w:spacing w:after="20"/>
      </w:pPr>
    </w:p>
    <w:p>
      <w:pPr>
        <w:keepNext/>
        <w:bidi w:val="1"/>
        <w:spacing w:before="280" w:after="140"/>
        <w:jc w:val="right"/>
      </w:pPr>
      <w:r>
        <w:rPr>
          <w:rFonts w:ascii="Arial" w:hAnsi="Arial" w:cs="Arial" w:eastAsia="Arial"/>
          <w:b/>
          <w:color w:val="087EBC"/>
          <w:sz w:val="28"/>
          <w:rtl w:val="1"/>
        </w:rPr>
        <w:t>5. دليل الاستخدام المختصر</w:t>
      </w:r>
    </w:p>
    <w:p>
      <w:pPr>
        <w:keepNext/>
        <w:bidi w:val="1"/>
        <w:spacing w:before="200" w:after="100"/>
        <w:jc w:val="right"/>
      </w:pPr>
      <w:r>
        <w:rPr>
          <w:rFonts w:ascii="Arial" w:hAnsi="Arial" w:cs="Arial" w:eastAsia="Arial"/>
          <w:b/>
          <w:color w:val="06243A"/>
          <w:sz w:val="24"/>
          <w:rtl w:val="1"/>
        </w:rPr>
        <w:t>الموقع العام</w:t>
      </w:r>
    </w:p>
    <w:p>
      <w:pPr>
        <w:pStyle w:val="ListNumber"/>
        <w:bidi w:val="1"/>
        <w:spacing w:before="0" w:after="120" w:line="300" w:lineRule="auto"/>
        <w:ind w:right="259"/>
        <w:jc w:val="right"/>
      </w:pPr>
      <w:r>
        <w:rPr>
          <w:rFonts w:ascii="Arial" w:hAnsi="Arial" w:cs="Arial" w:eastAsia="Arial"/>
          <w:b w:val="0"/>
          <w:color w:val="06243A"/>
          <w:sz w:val="21"/>
          <w:rtl w:val="1"/>
        </w:rPr>
        <w:t>افتح الرابط الرئيسي واختر العربية أو الإنجليزية.</w:t>
      </w:r>
    </w:p>
    <w:p>
      <w:pPr>
        <w:pStyle w:val="ListNumber"/>
        <w:bidi w:val="1"/>
        <w:spacing w:before="0" w:after="120" w:line="300" w:lineRule="auto"/>
        <w:ind w:right="259"/>
        <w:jc w:val="right"/>
      </w:pPr>
      <w:r>
        <w:rPr>
          <w:rFonts w:ascii="Arial" w:hAnsi="Arial" w:cs="Arial" w:eastAsia="Arial"/>
          <w:b w:val="0"/>
          <w:color w:val="06243A"/>
          <w:sz w:val="21"/>
          <w:rtl w:val="1"/>
        </w:rPr>
        <w:t>استخدم اختيار القدرة بالحصان أو الكتالوج للوصول للموديل المناسب.</w:t>
      </w:r>
    </w:p>
    <w:p>
      <w:pPr>
        <w:pStyle w:val="ListNumber"/>
        <w:bidi w:val="1"/>
        <w:spacing w:before="0" w:after="120" w:line="300" w:lineRule="auto"/>
        <w:ind w:right="259"/>
        <w:jc w:val="right"/>
      </w:pPr>
      <w:r>
        <w:rPr>
          <w:rFonts w:ascii="Arial" w:hAnsi="Arial" w:cs="Arial" w:eastAsia="Arial"/>
          <w:b w:val="0"/>
          <w:color w:val="06243A"/>
          <w:sz w:val="21"/>
          <w:rtl w:val="1"/>
        </w:rPr>
        <w:t>راجع السعر الحالي والسعر قبل الخصم إن وُجدت حملة فعالة.</w:t>
      </w:r>
    </w:p>
    <w:p>
      <w:pPr>
        <w:pStyle w:val="ListNumber"/>
        <w:bidi w:val="1"/>
        <w:spacing w:before="0" w:after="120" w:line="300" w:lineRule="auto"/>
        <w:ind w:right="259"/>
        <w:jc w:val="right"/>
      </w:pPr>
      <w:r>
        <w:rPr>
          <w:rFonts w:ascii="Arial" w:hAnsi="Arial" w:cs="Arial" w:eastAsia="Arial"/>
          <w:b w:val="0"/>
          <w:color w:val="06243A"/>
          <w:sz w:val="21"/>
          <w:rtl w:val="1"/>
        </w:rPr>
        <w:t>أضف المنتج إلى طلب التكييف أو استخدم واتساب للاستشارة.</w:t>
      </w:r>
    </w:p>
    <w:p>
      <w:pPr>
        <w:pStyle w:val="ListNumber"/>
        <w:bidi w:val="1"/>
        <w:spacing w:before="0" w:after="120" w:line="300" w:lineRule="auto"/>
        <w:ind w:right="259"/>
        <w:jc w:val="right"/>
      </w:pPr>
      <w:r>
        <w:rPr>
          <w:rFonts w:ascii="Arial" w:hAnsi="Arial" w:cs="Arial" w:eastAsia="Arial"/>
          <w:b w:val="0"/>
          <w:color w:val="06243A"/>
          <w:sz w:val="21"/>
          <w:rtl w:val="1"/>
        </w:rPr>
        <w:t>استخدم صفحات الخدمات لتقديم طلب معاينة أو صيانة أو تركيب.</w:t>
      </w:r>
    </w:p>
    <w:p>
      <w:pPr>
        <w:keepNext/>
        <w:bidi w:val="1"/>
        <w:spacing w:before="200" w:after="100"/>
        <w:jc w:val="right"/>
      </w:pPr>
      <w:r>
        <w:rPr>
          <w:rFonts w:ascii="Arial" w:hAnsi="Arial" w:cs="Arial" w:eastAsia="Arial"/>
          <w:b/>
          <w:color w:val="06243A"/>
          <w:sz w:val="24"/>
          <w:rtl w:val="1"/>
        </w:rPr>
        <w:t>تسجيل دخول الموظف</w:t>
      </w:r>
    </w:p>
    <w:p>
      <w:pPr>
        <w:pStyle w:val="ListNumber"/>
        <w:bidi w:val="1"/>
        <w:spacing w:before="0" w:after="120" w:line="300" w:lineRule="auto"/>
        <w:ind w:right="259"/>
        <w:jc w:val="right"/>
      </w:pPr>
      <w:r>
        <w:rPr>
          <w:rFonts w:ascii="Arial" w:hAnsi="Arial" w:cs="Arial" w:eastAsia="Arial"/>
          <w:b w:val="0"/>
          <w:color w:val="06243A"/>
          <w:sz w:val="21"/>
          <w:rtl w:val="1"/>
        </w:rPr>
        <w:t>يضيف Super Admin بريد الموظف إلى Cloudflare Access.</w:t>
      </w:r>
    </w:p>
    <w:p>
      <w:pPr>
        <w:pStyle w:val="ListNumber"/>
        <w:bidi w:val="1"/>
        <w:spacing w:before="0" w:after="120" w:line="300" w:lineRule="auto"/>
        <w:ind w:right="259"/>
        <w:jc w:val="right"/>
      </w:pPr>
      <w:r>
        <w:rPr>
          <w:rFonts w:ascii="Arial" w:hAnsi="Arial" w:cs="Arial" w:eastAsia="Arial"/>
          <w:b w:val="0"/>
          <w:color w:val="06243A"/>
          <w:sz w:val="21"/>
          <w:rtl w:val="1"/>
        </w:rPr>
        <w:t>يرسل Super Admin دعوة الموظف من تبويب Users في لوحة الإدارة.</w:t>
      </w:r>
    </w:p>
    <w:p>
      <w:pPr>
        <w:pStyle w:val="ListNumber"/>
        <w:bidi w:val="1"/>
        <w:spacing w:before="0" w:after="120" w:line="300" w:lineRule="auto"/>
        <w:ind w:right="259"/>
        <w:jc w:val="right"/>
      </w:pPr>
      <w:r>
        <w:rPr>
          <w:rFonts w:ascii="Arial" w:hAnsi="Arial" w:cs="Arial" w:eastAsia="Arial"/>
          <w:b w:val="0"/>
          <w:color w:val="06243A"/>
          <w:sz w:val="21"/>
          <w:rtl w:val="1"/>
        </w:rPr>
        <w:t>يفتح الموظف رسالة الدعوة ويضبط كلمة المرور من رابط الإنتاج، وليس من localhost.</w:t>
      </w:r>
    </w:p>
    <w:p>
      <w:pPr>
        <w:pStyle w:val="ListNumber"/>
        <w:bidi w:val="1"/>
        <w:spacing w:before="0" w:after="120" w:line="300" w:lineRule="auto"/>
        <w:ind w:right="259"/>
        <w:jc w:val="right"/>
      </w:pPr>
      <w:r>
        <w:rPr>
          <w:rFonts w:ascii="Arial" w:hAnsi="Arial" w:cs="Arial" w:eastAsia="Arial"/>
          <w:b w:val="0"/>
          <w:color w:val="06243A"/>
          <w:sz w:val="21"/>
          <w:rtl w:val="1"/>
        </w:rPr>
        <w:t>يدخل إلى رابط لوحة الإدارة ويكمل تحقق Cloudflare بالبريد المسموح.</w:t>
      </w:r>
    </w:p>
    <w:p>
      <w:pPr>
        <w:pStyle w:val="ListNumber"/>
        <w:bidi w:val="1"/>
        <w:spacing w:before="0" w:after="120" w:line="300" w:lineRule="auto"/>
        <w:ind w:right="259"/>
        <w:jc w:val="right"/>
      </w:pPr>
      <w:r>
        <w:rPr>
          <w:rFonts w:ascii="Arial" w:hAnsi="Arial" w:cs="Arial" w:eastAsia="Arial"/>
          <w:b w:val="0"/>
          <w:color w:val="06243A"/>
          <w:sz w:val="21"/>
          <w:rtl w:val="1"/>
        </w:rPr>
        <w:t>بعد نجاح الدخول، تظهر التبويبات التي يسمح بها دوره فقط.</w:t>
      </w:r>
    </w:p>
    <w:p>
      <w:pPr>
        <w:keepNext/>
        <w:bidi w:val="1"/>
        <w:spacing w:before="200" w:after="100"/>
        <w:jc w:val="right"/>
      </w:pPr>
      <w:r>
        <w:rPr>
          <w:rFonts w:ascii="Arial" w:hAnsi="Arial" w:cs="Arial" w:eastAsia="Arial"/>
          <w:b/>
          <w:color w:val="06243A"/>
          <w:sz w:val="24"/>
          <w:rtl w:val="1"/>
        </w:rPr>
        <w:t>التشغيل اليومي للوحة الإدارة</w:t>
      </w:r>
    </w:p>
    <w:p>
      <w:pPr>
        <w:pStyle w:val="ListBullet"/>
        <w:bidi w:val="1"/>
        <w:spacing w:before="0" w:after="120" w:line="300" w:lineRule="auto"/>
        <w:ind w:right="259"/>
        <w:jc w:val="right"/>
      </w:pPr>
      <w:r>
        <w:rPr>
          <w:rFonts w:ascii="Arial" w:hAnsi="Arial" w:cs="Arial" w:eastAsia="Arial"/>
          <w:b w:val="0"/>
          <w:color w:val="06243A"/>
          <w:sz w:val="21"/>
          <w:rtl w:val="1"/>
        </w:rPr>
        <w:t>Overview: مراجعة مؤشرات التشغيل السريعة.</w:t>
      </w:r>
    </w:p>
    <w:p>
      <w:pPr>
        <w:pStyle w:val="ListBullet"/>
        <w:bidi w:val="1"/>
        <w:spacing w:before="0" w:after="120" w:line="300" w:lineRule="auto"/>
        <w:ind w:right="259"/>
        <w:jc w:val="right"/>
      </w:pPr>
      <w:r>
        <w:rPr>
          <w:rFonts w:ascii="Arial" w:hAnsi="Arial" w:cs="Arial" w:eastAsia="Arial"/>
          <w:b w:val="0"/>
          <w:color w:val="06243A"/>
          <w:sz w:val="21"/>
          <w:rtl w:val="1"/>
        </w:rPr>
        <w:t>Prices: إدخال أو مراجعة ونشر الأسعار وفق الصلاحية.</w:t>
      </w:r>
    </w:p>
    <w:p>
      <w:pPr>
        <w:pStyle w:val="ListBullet"/>
        <w:bidi w:val="1"/>
        <w:spacing w:before="0" w:after="120" w:line="300" w:lineRule="auto"/>
        <w:ind w:right="259"/>
        <w:jc w:val="right"/>
      </w:pPr>
      <w:r>
        <w:rPr>
          <w:rFonts w:ascii="Arial" w:hAnsi="Arial" w:cs="Arial" w:eastAsia="Arial"/>
          <w:b w:val="0"/>
          <w:color w:val="06243A"/>
          <w:sz w:val="21"/>
          <w:rtl w:val="1"/>
        </w:rPr>
        <w:t>Discounts: إنشاء الحملة أو تعديلها وربط المنتجات ومراجعة تاريخ البداية والنهاية قبل النشر.</w:t>
      </w:r>
    </w:p>
    <w:p>
      <w:pPr>
        <w:pStyle w:val="ListBullet"/>
        <w:bidi w:val="1"/>
        <w:spacing w:before="0" w:after="120" w:line="300" w:lineRule="auto"/>
        <w:ind w:right="259"/>
        <w:jc w:val="right"/>
      </w:pPr>
      <w:r>
        <w:rPr>
          <w:rFonts w:ascii="Arial" w:hAnsi="Arial" w:cs="Arial" w:eastAsia="Arial"/>
          <w:b w:val="0"/>
          <w:color w:val="06243A"/>
          <w:sz w:val="21"/>
          <w:rtl w:val="1"/>
        </w:rPr>
        <w:t>Locations: إنشاء مواقع الخدمة وتعديل المسودات؛ المنشور يتبع دورة مراجعة معتمدة.</w:t>
      </w:r>
    </w:p>
    <w:p>
      <w:pPr>
        <w:pStyle w:val="ListBullet"/>
        <w:bidi w:val="1"/>
        <w:spacing w:before="0" w:after="120" w:line="300" w:lineRule="auto"/>
        <w:ind w:right="259"/>
        <w:jc w:val="right"/>
      </w:pPr>
      <w:r>
        <w:rPr>
          <w:rFonts w:ascii="Arial" w:hAnsi="Arial" w:cs="Arial" w:eastAsia="Arial"/>
          <w:b w:val="0"/>
          <w:color w:val="06243A"/>
          <w:sz w:val="21"/>
          <w:rtl w:val="1"/>
        </w:rPr>
        <w:t>Warehouses / Stock: متابعة المخزون والحركات، وعدم التسوية اليدوية دون مستند سبب.</w:t>
      </w:r>
    </w:p>
    <w:p>
      <w:pPr>
        <w:pStyle w:val="ListBullet"/>
        <w:bidi w:val="1"/>
        <w:spacing w:before="0" w:after="120" w:line="300" w:lineRule="auto"/>
        <w:ind w:right="259"/>
        <w:jc w:val="right"/>
      </w:pPr>
      <w:r>
        <w:rPr>
          <w:rFonts w:ascii="Arial" w:hAnsi="Arial" w:cs="Arial" w:eastAsia="Arial"/>
          <w:b w:val="0"/>
          <w:color w:val="06243A"/>
          <w:sz w:val="21"/>
          <w:rtl w:val="1"/>
        </w:rPr>
        <w:t>Orders: متابعة الطلبات وحالة الدفع والتنفيذ والإلغاء.</w:t>
      </w:r>
    </w:p>
    <w:p>
      <w:pPr>
        <w:pStyle w:val="ListBullet"/>
        <w:bidi w:val="1"/>
        <w:spacing w:before="0" w:after="120" w:line="300" w:lineRule="auto"/>
        <w:ind w:right="259"/>
        <w:jc w:val="right"/>
      </w:pPr>
      <w:r>
        <w:rPr>
          <w:rFonts w:ascii="Arial" w:hAnsi="Arial" w:cs="Arial" w:eastAsia="Arial"/>
          <w:b w:val="0"/>
          <w:color w:val="06243A"/>
          <w:sz w:val="21"/>
          <w:rtl w:val="1"/>
        </w:rPr>
        <w:t>Notify: إدارة الإشعارات التشغيلية المتاحة.</w:t>
      </w:r>
    </w:p>
    <w:p>
      <w:pPr>
        <w:pStyle w:val="ListBullet"/>
        <w:bidi w:val="1"/>
        <w:spacing w:before="0" w:after="120" w:line="300" w:lineRule="auto"/>
        <w:ind w:right="259"/>
        <w:jc w:val="right"/>
      </w:pPr>
      <w:r>
        <w:rPr>
          <w:rFonts w:ascii="Arial" w:hAnsi="Arial" w:cs="Arial" w:eastAsia="Arial"/>
          <w:b w:val="0"/>
          <w:color w:val="06243A"/>
          <w:sz w:val="21"/>
          <w:rtl w:val="1"/>
        </w:rPr>
        <w:t>Audit: مراجعة من غيّر ماذا ومتى.</w:t>
      </w:r>
    </w:p>
    <w:p>
      <w:pPr>
        <w:pStyle w:val="ListBullet"/>
        <w:bidi w:val="1"/>
        <w:spacing w:before="0" w:after="120" w:line="300" w:lineRule="auto"/>
        <w:ind w:right="259"/>
        <w:jc w:val="right"/>
      </w:pPr>
      <w:r>
        <w:rPr>
          <w:rFonts w:ascii="Arial" w:hAnsi="Arial" w:cs="Arial" w:eastAsia="Arial"/>
          <w:b w:val="0"/>
          <w:color w:val="06243A"/>
          <w:sz w:val="21"/>
          <w:rtl w:val="1"/>
        </w:rPr>
        <w:t>Users: دعوة الموظفين وتعديل الدور أو إيقاف الوصول؛ متاح لـ Super Admin فقط.</w:t>
      </w:r>
    </w:p>
    <w:p>
      <w:pPr>
        <w:keepNext/>
        <w:bidi w:val="1"/>
        <w:spacing w:before="280" w:after="140"/>
        <w:jc w:val="right"/>
      </w:pPr>
      <w:r>
        <w:rPr>
          <w:rFonts w:ascii="Arial" w:hAnsi="Arial" w:cs="Arial" w:eastAsia="Arial"/>
          <w:b/>
          <w:color w:val="087EBC"/>
          <w:sz w:val="28"/>
          <w:rtl w:val="1"/>
        </w:rPr>
        <w:t>6. حدود الأدوار المقترحة للتشغيل</w:t>
      </w:r>
    </w:p>
    <w:p>
      <w:pPr>
        <w:pStyle w:val="ListBullet"/>
        <w:bidi w:val="1"/>
        <w:spacing w:before="0" w:after="120" w:line="300" w:lineRule="auto"/>
        <w:ind w:right="259"/>
        <w:jc w:val="right"/>
      </w:pPr>
      <w:r>
        <w:rPr>
          <w:rFonts w:ascii="Arial" w:hAnsi="Arial" w:cs="Arial" w:eastAsia="Arial"/>
          <w:b w:val="0"/>
          <w:color w:val="06243A"/>
          <w:sz w:val="21"/>
          <w:rtl w:val="1"/>
        </w:rPr>
        <w:t>Super Admin: إدارة المستخدمين والإعدادات الحساسة والموافقة النهائية.</w:t>
      </w:r>
    </w:p>
    <w:p>
      <w:pPr>
        <w:pStyle w:val="ListBullet"/>
        <w:bidi w:val="1"/>
        <w:spacing w:before="0" w:after="120" w:line="300" w:lineRule="auto"/>
        <w:ind w:right="259"/>
        <w:jc w:val="right"/>
      </w:pPr>
      <w:r>
        <w:rPr>
          <w:rFonts w:ascii="Arial" w:hAnsi="Arial" w:cs="Arial" w:eastAsia="Arial"/>
          <w:b w:val="0"/>
          <w:color w:val="06243A"/>
          <w:sz w:val="21"/>
          <w:rtl w:val="1"/>
        </w:rPr>
        <w:t>Management: متابعة الإدارة والتشغيل واتخاذ القرارات التجارية دون منحه صلاحيات Super Admin بلا حاجة.</w:t>
      </w:r>
    </w:p>
    <w:p>
      <w:pPr>
        <w:pStyle w:val="ListBullet"/>
        <w:bidi w:val="1"/>
        <w:spacing w:before="0" w:after="120" w:line="300" w:lineRule="auto"/>
        <w:ind w:right="259"/>
        <w:jc w:val="right"/>
      </w:pPr>
      <w:r>
        <w:rPr>
          <w:rFonts w:ascii="Arial" w:hAnsi="Arial" w:cs="Arial" w:eastAsia="Arial"/>
          <w:b w:val="0"/>
          <w:color w:val="06243A"/>
          <w:sz w:val="21"/>
          <w:rtl w:val="1"/>
        </w:rPr>
        <w:t>Accounts: مراجعة الأسعار والتكاليف والمدفوعات والتقارير المالية ضمن السياسات المعتمدة.</w:t>
      </w:r>
    </w:p>
    <w:p>
      <w:pPr>
        <w:pStyle w:val="ListBullet"/>
        <w:bidi w:val="1"/>
        <w:spacing w:before="0" w:after="120" w:line="300" w:lineRule="auto"/>
        <w:ind w:right="259"/>
        <w:jc w:val="right"/>
      </w:pPr>
      <w:r>
        <w:rPr>
          <w:rFonts w:ascii="Arial" w:hAnsi="Arial" w:cs="Arial" w:eastAsia="Arial"/>
          <w:b w:val="0"/>
          <w:color w:val="06243A"/>
          <w:sz w:val="21"/>
          <w:rtl w:val="1"/>
        </w:rPr>
        <w:t>Sales: متابعة العملاء والطلبات والأسعار العامة دون الوصول لتكاليف الوكيل الخاصة.</w:t>
      </w:r>
    </w:p>
    <w:p>
      <w:pPr>
        <w:pStyle w:val="ListBullet"/>
        <w:bidi w:val="1"/>
        <w:spacing w:before="0" w:after="120" w:line="300" w:lineRule="auto"/>
        <w:ind w:right="259"/>
        <w:jc w:val="right"/>
      </w:pPr>
      <w:r>
        <w:rPr>
          <w:rFonts w:ascii="Arial" w:hAnsi="Arial" w:cs="Arial" w:eastAsia="Arial"/>
          <w:b w:val="0"/>
          <w:color w:val="06243A"/>
          <w:sz w:val="21"/>
          <w:rtl w:val="1"/>
        </w:rPr>
        <w:t>Operations: إدارة المواقع والمخزون والتنفيذ وفق نطاق المنشأة.</w:t>
      </w:r>
    </w:p>
    <w:p>
      <w:pPr>
        <w:pStyle w:val="ListBullet"/>
        <w:bidi w:val="1"/>
        <w:spacing w:before="0" w:after="120" w:line="300" w:lineRule="auto"/>
        <w:ind w:right="259"/>
        <w:jc w:val="right"/>
      </w:pPr>
      <w:r>
        <w:rPr>
          <w:rFonts w:ascii="Arial" w:hAnsi="Arial" w:cs="Arial" w:eastAsia="Arial"/>
          <w:b w:val="0"/>
          <w:color w:val="06243A"/>
          <w:sz w:val="21"/>
          <w:rtl w:val="1"/>
        </w:rPr>
        <w:t>Marketing: إدارة الحملات والمحتوى العام فقط.</w:t>
      </w:r>
    </w:p>
    <w:p>
      <w:pPr>
        <w:pStyle w:val="ListBullet"/>
        <w:bidi w:val="1"/>
        <w:spacing w:before="0" w:after="120" w:line="300" w:lineRule="auto"/>
        <w:ind w:right="259"/>
        <w:jc w:val="right"/>
      </w:pPr>
      <w:r>
        <w:rPr>
          <w:rFonts w:ascii="Arial" w:hAnsi="Arial" w:cs="Arial" w:eastAsia="Arial"/>
          <w:b w:val="0"/>
          <w:color w:val="06243A"/>
          <w:sz w:val="21"/>
          <w:rtl w:val="1"/>
        </w:rPr>
        <w:t>Auditor: قراءة السجلات والتقارير دون تعديل تشغيلي.</w:t>
      </w:r>
    </w:p>
    <w:p>
      <w:pPr>
        <w:bidi w:val="1"/>
        <w:spacing w:before="0" w:after="120" w:line="300" w:lineRule="auto"/>
        <w:jc w:val="right"/>
      </w:pPr>
      <w:r>
        <w:rPr>
          <w:rFonts w:ascii="Arial" w:hAnsi="Arial" w:cs="Arial" w:eastAsia="Arial"/>
          <w:b w:val="0"/>
          <w:color w:val="06243A"/>
          <w:sz w:val="21"/>
          <w:rtl w:val="1"/>
        </w:rPr>
        <w:t>الصلاحية الفعلية تُحسم من سياسات قاعدة البيانات، وليس من إخفاء الأزرار في الواجهة فقط.</w:t>
      </w:r>
    </w:p>
    <w:p>
      <w:pPr>
        <w:keepNext/>
        <w:bidi w:val="1"/>
        <w:spacing w:before="280" w:after="140"/>
        <w:jc w:val="right"/>
      </w:pPr>
      <w:r>
        <w:rPr>
          <w:rFonts w:ascii="Arial" w:hAnsi="Arial" w:cs="Arial" w:eastAsia="Arial"/>
          <w:b/>
          <w:color w:val="087EBC"/>
          <w:sz w:val="28"/>
          <w:rtl w:val="1"/>
        </w:rPr>
        <w:t>7. ضوابط تشغيل وأمان إلزامية</w:t>
      </w:r>
    </w:p>
    <w:p>
      <w:pPr>
        <w:pStyle w:val="ListBullet"/>
        <w:bidi w:val="1"/>
        <w:spacing w:before="0" w:after="120" w:line="300" w:lineRule="auto"/>
        <w:ind w:right="259"/>
        <w:jc w:val="right"/>
      </w:pPr>
      <w:r>
        <w:rPr>
          <w:rFonts w:ascii="Arial" w:hAnsi="Arial" w:cs="Arial" w:eastAsia="Arial"/>
          <w:b w:val="0"/>
          <w:color w:val="06243A"/>
          <w:sz w:val="21"/>
          <w:rtl w:val="1"/>
        </w:rPr>
        <w:t>يمنع إرسال كلمات المرور أو مفاتيح Supabase أو Cloudflare في واتساب أو البريد العادي.</w:t>
      </w:r>
    </w:p>
    <w:p>
      <w:pPr>
        <w:pStyle w:val="ListBullet"/>
        <w:bidi w:val="1"/>
        <w:spacing w:before="0" w:after="120" w:line="300" w:lineRule="auto"/>
        <w:ind w:right="259"/>
        <w:jc w:val="right"/>
      </w:pPr>
      <w:r>
        <w:rPr>
          <w:rFonts w:ascii="Arial" w:hAnsi="Arial" w:cs="Arial" w:eastAsia="Arial"/>
          <w:b w:val="0"/>
          <w:color w:val="06243A"/>
          <w:sz w:val="21"/>
          <w:rtl w:val="1"/>
        </w:rPr>
        <w:t>لا تُستخدم مفاتيح Service Role داخل المتصفح أو ملفات NEXT_PUBLIC_*.</w:t>
      </w:r>
    </w:p>
    <w:p>
      <w:pPr>
        <w:pStyle w:val="ListBullet"/>
        <w:bidi w:val="1"/>
        <w:spacing w:before="0" w:after="120" w:line="300" w:lineRule="auto"/>
        <w:ind w:right="259"/>
        <w:jc w:val="right"/>
      </w:pPr>
      <w:r>
        <w:rPr>
          <w:rFonts w:ascii="Arial" w:hAnsi="Arial" w:cs="Arial" w:eastAsia="Arial"/>
          <w:b w:val="0"/>
          <w:color w:val="06243A"/>
          <w:sz w:val="21"/>
          <w:rtl w:val="1"/>
        </w:rPr>
        <w:t>لا تُنشر تكلفة الوكيل أو الملاحظات الداخلية في الموقع العام.</w:t>
      </w:r>
    </w:p>
    <w:p>
      <w:pPr>
        <w:pStyle w:val="ListBullet"/>
        <w:bidi w:val="1"/>
        <w:spacing w:before="0" w:after="120" w:line="300" w:lineRule="auto"/>
        <w:ind w:right="259"/>
        <w:jc w:val="right"/>
      </w:pPr>
      <w:r>
        <w:rPr>
          <w:rFonts w:ascii="Arial" w:hAnsi="Arial" w:cs="Arial" w:eastAsia="Arial"/>
          <w:b w:val="0"/>
          <w:color w:val="06243A"/>
          <w:sz w:val="21"/>
          <w:rtl w:val="1"/>
        </w:rPr>
        <w:t>يُراجع سجل Audit بعد تعديل الأسعار أو الخصومات أو المخزون أو الأدوار.</w:t>
      </w:r>
    </w:p>
    <w:p>
      <w:pPr>
        <w:pStyle w:val="ListBullet"/>
        <w:bidi w:val="1"/>
        <w:spacing w:before="0" w:after="120" w:line="300" w:lineRule="auto"/>
        <w:ind w:right="259"/>
        <w:jc w:val="right"/>
      </w:pPr>
      <w:r>
        <w:rPr>
          <w:rFonts w:ascii="Arial" w:hAnsi="Arial" w:cs="Arial" w:eastAsia="Arial"/>
          <w:b w:val="0"/>
          <w:color w:val="06243A"/>
          <w:sz w:val="21"/>
          <w:rtl w:val="1"/>
        </w:rPr>
        <w:t>لا يُلغى طلب دفع ظاهر على أنه captured قبل التحقق من بوابة Paymob إن كانت العملية Live أم Sandbox.</w:t>
      </w:r>
    </w:p>
    <w:p>
      <w:pPr>
        <w:pStyle w:val="ListBullet"/>
        <w:bidi w:val="1"/>
        <w:spacing w:before="0" w:after="120" w:line="300" w:lineRule="auto"/>
        <w:ind w:right="259"/>
        <w:jc w:val="right"/>
      </w:pPr>
      <w:r>
        <w:rPr>
          <w:rFonts w:ascii="Arial" w:hAnsi="Arial" w:cs="Arial" w:eastAsia="Arial"/>
          <w:b w:val="0"/>
          <w:color w:val="06243A"/>
          <w:sz w:val="21"/>
          <w:rtl w:val="1"/>
        </w:rPr>
        <w:t>تُلغى صلاحية الموظف فور مغادرته، مع إبقاء Super Admin نشطًا واحدًا على الأقل.</w:t>
      </w:r>
    </w:p>
    <w:p>
      <w:pPr>
        <w:keepNext/>
        <w:bidi w:val="1"/>
        <w:spacing w:before="280" w:after="140"/>
        <w:jc w:val="right"/>
      </w:pPr>
      <w:r>
        <w:rPr>
          <w:rFonts w:ascii="Arial" w:hAnsi="Arial" w:cs="Arial" w:eastAsia="Arial"/>
          <w:b/>
          <w:color w:val="087EBC"/>
          <w:sz w:val="28"/>
          <w:rtl w:val="1"/>
        </w:rPr>
        <w:t>8. البنود المفتوحة قبل التسليم النهائي</w:t>
      </w:r>
    </w:p>
    <w:p>
      <w:pPr>
        <w:pStyle w:val="ListNumber"/>
        <w:bidi w:val="1"/>
        <w:spacing w:before="0" w:after="120" w:line="300" w:lineRule="auto"/>
        <w:ind w:right="259"/>
        <w:jc w:val="right"/>
      </w:pPr>
      <w:r>
        <w:rPr>
          <w:rFonts w:ascii="Arial" w:hAnsi="Arial" w:cs="Arial" w:eastAsia="Arial"/>
          <w:b w:val="0"/>
          <w:color w:val="06243A"/>
          <w:sz w:val="21"/>
          <w:rtl w:val="1"/>
        </w:rPr>
        <w:t>حسم ودمج أو إغلاق PR #10 بعد مراجعة النطاق.</w:t>
      </w:r>
    </w:p>
    <w:p>
      <w:pPr>
        <w:pStyle w:val="ListNumber"/>
        <w:bidi w:val="1"/>
        <w:spacing w:before="0" w:after="120" w:line="300" w:lineRule="auto"/>
        <w:ind w:right="259"/>
        <w:jc w:val="right"/>
      </w:pPr>
      <w:r>
        <w:rPr>
          <w:rFonts w:ascii="Arial" w:hAnsi="Arial" w:cs="Arial" w:eastAsia="Arial"/>
          <w:b w:val="0"/>
          <w:color w:val="06243A"/>
          <w:sz w:val="21"/>
          <w:rtl w:val="1"/>
        </w:rPr>
        <w:t>التحقق من أي ملفات مؤقتة محلية قد تحتوي بيانات اتصال، ثم الحذف الآمن وتدوير السر إذا ثبت أنه صالح.</w:t>
      </w:r>
    </w:p>
    <w:p>
      <w:pPr>
        <w:pStyle w:val="ListNumber"/>
        <w:bidi w:val="1"/>
        <w:spacing w:before="0" w:after="120" w:line="300" w:lineRule="auto"/>
        <w:ind w:right="259"/>
        <w:jc w:val="right"/>
      </w:pPr>
      <w:r>
        <w:rPr>
          <w:rFonts w:ascii="Arial" w:hAnsi="Arial" w:cs="Arial" w:eastAsia="Arial"/>
          <w:b w:val="0"/>
          <w:color w:val="06243A"/>
          <w:sz w:val="21"/>
          <w:rtl w:val="1"/>
        </w:rPr>
        <w:t>مراجعة طلبات الاختبار وحالة الدفع الفعلية في Paymob قبل التنظيف.</w:t>
      </w:r>
    </w:p>
    <w:p>
      <w:pPr>
        <w:pStyle w:val="ListNumber"/>
        <w:bidi w:val="1"/>
        <w:spacing w:before="0" w:after="120" w:line="300" w:lineRule="auto"/>
        <w:ind w:right="259"/>
        <w:jc w:val="right"/>
      </w:pPr>
      <w:r>
        <w:rPr>
          <w:rFonts w:ascii="Arial" w:hAnsi="Arial" w:cs="Arial" w:eastAsia="Arial"/>
          <w:b w:val="0"/>
          <w:color w:val="06243A"/>
          <w:sz w:val="21"/>
          <w:rtl w:val="1"/>
        </w:rPr>
        <w:t>اعتماد أدوار Adel Mina وحساب Dev TESTER رسميًا.</w:t>
      </w:r>
    </w:p>
    <w:p>
      <w:pPr>
        <w:pStyle w:val="ListNumber"/>
        <w:bidi w:val="1"/>
        <w:spacing w:before="0" w:after="120" w:line="300" w:lineRule="auto"/>
        <w:ind w:right="259"/>
        <w:jc w:val="right"/>
      </w:pPr>
      <w:r>
        <w:rPr>
          <w:rFonts w:ascii="Arial" w:hAnsi="Arial" w:cs="Arial" w:eastAsia="Arial"/>
          <w:b w:val="0"/>
          <w:color w:val="06243A"/>
          <w:sz w:val="21"/>
          <w:rtl w:val="1"/>
        </w:rPr>
        <w:t>تفعيل Supabase Leaked Password Protection.</w:t>
      </w:r>
    </w:p>
    <w:p>
      <w:pPr>
        <w:pStyle w:val="ListNumber"/>
        <w:bidi w:val="1"/>
        <w:spacing w:before="0" w:after="120" w:line="300" w:lineRule="auto"/>
        <w:ind w:right="259"/>
        <w:jc w:val="right"/>
      </w:pPr>
      <w:r>
        <w:rPr>
          <w:rFonts w:ascii="Arial" w:hAnsi="Arial" w:cs="Arial" w:eastAsia="Arial"/>
          <w:b w:val="0"/>
          <w:color w:val="06243A"/>
          <w:sz w:val="21"/>
          <w:rtl w:val="1"/>
        </w:rPr>
        <w:t>معالجة تحذيرات Security Advisor وPerformance Advisor حسب الأولوية.</w:t>
      </w:r>
    </w:p>
    <w:p>
      <w:pPr>
        <w:pStyle w:val="ListNumber"/>
        <w:bidi w:val="1"/>
        <w:spacing w:before="0" w:after="120" w:line="300" w:lineRule="auto"/>
        <w:ind w:right="259"/>
        <w:jc w:val="right"/>
      </w:pPr>
      <w:r>
        <w:rPr>
          <w:rFonts w:ascii="Arial" w:hAnsi="Arial" w:cs="Arial" w:eastAsia="Arial"/>
          <w:b w:val="0"/>
          <w:color w:val="06243A"/>
          <w:sz w:val="21"/>
          <w:rtl w:val="1"/>
        </w:rPr>
        <w:t>إضافة حدود معدل لإنشاء الطلبات، وآلية انتهاء حجز المخزون غير المدفوع.</w:t>
      </w:r>
    </w:p>
    <w:p>
      <w:pPr>
        <w:pStyle w:val="ListNumber"/>
        <w:bidi w:val="1"/>
        <w:spacing w:before="0" w:after="120" w:line="300" w:lineRule="auto"/>
        <w:ind w:right="259"/>
        <w:jc w:val="right"/>
      </w:pPr>
      <w:r>
        <w:rPr>
          <w:rFonts w:ascii="Arial" w:hAnsi="Arial" w:cs="Arial" w:eastAsia="Arial"/>
          <w:b w:val="0"/>
          <w:color w:val="06243A"/>
          <w:sz w:val="21"/>
          <w:rtl w:val="1"/>
        </w:rPr>
        <w:t>توحيد سجل migrations المحلي مع سجل الإنتاج دون تعديل التاريخ يدويًا.</w:t>
      </w:r>
    </w:p>
    <w:p>
      <w:pPr>
        <w:pStyle w:val="ListNumber"/>
        <w:bidi w:val="1"/>
        <w:spacing w:before="0" w:after="120" w:line="300" w:lineRule="auto"/>
        <w:ind w:right="259"/>
        <w:jc w:val="right"/>
      </w:pPr>
      <w:r>
        <w:rPr>
          <w:rFonts w:ascii="Arial" w:hAnsi="Arial" w:cs="Arial" w:eastAsia="Arial"/>
          <w:b w:val="0"/>
          <w:color w:val="06243A"/>
          <w:sz w:val="21"/>
          <w:rtl w:val="1"/>
        </w:rPr>
        <w:t>إكمال نشر لوحة الإدارة الآلي وحماية روابط المعاينة.</w:t>
      </w:r>
    </w:p>
    <w:p>
      <w:pPr>
        <w:pStyle w:val="ListNumber"/>
        <w:bidi w:val="1"/>
        <w:spacing w:before="0" w:after="120" w:line="300" w:lineRule="auto"/>
        <w:ind w:right="259"/>
        <w:jc w:val="right"/>
      </w:pPr>
      <w:r>
        <w:rPr>
          <w:rFonts w:ascii="Arial" w:hAnsi="Arial" w:cs="Arial" w:eastAsia="Arial"/>
          <w:b w:val="0"/>
          <w:color w:val="06243A"/>
          <w:sz w:val="21"/>
          <w:rtl w:val="1"/>
        </w:rPr>
        <w:t>تنفيذ اختبار قبول مستخدم نهائي مع نائل والمحاسب وتوقيع محضر الاستلام.</w:t>
      </w:r>
    </w:p>
    <w:p>
      <w:pPr>
        <w:keepNext/>
        <w:bidi w:val="1"/>
        <w:spacing w:before="280" w:after="140"/>
        <w:jc w:val="right"/>
      </w:pPr>
      <w:r>
        <w:rPr>
          <w:rFonts w:ascii="Arial" w:hAnsi="Arial" w:cs="Arial" w:eastAsia="Arial"/>
          <w:b/>
          <w:color w:val="087EBC"/>
          <w:sz w:val="28"/>
          <w:rtl w:val="1"/>
        </w:rPr>
        <w:t>9. الدعم والحوادث</w:t>
      </w:r>
    </w:p>
    <w:p>
      <w:pPr>
        <w:bidi w:val="1"/>
        <w:spacing w:before="0" w:after="120" w:line="300" w:lineRule="auto"/>
        <w:jc w:val="right"/>
      </w:pPr>
      <w:r>
        <w:rPr>
          <w:rFonts w:ascii="Arial" w:hAnsi="Arial" w:cs="Arial" w:eastAsia="Arial"/>
          <w:b w:val="0"/>
          <w:color w:val="06243A"/>
          <w:sz w:val="21"/>
          <w:rtl w:val="1"/>
        </w:rPr>
        <w:t>عند حدوث مشكلة: سجّل الوقت والرابط والحساب المتأثر ورقم الطلب ولقطة الشاشة، ثم تجنب تكرار العملية التي تعدّل البيانات. ابدأ بفحص Cloudflare، ثم التطبيق، ثم Supabase Auth/Database، ثم Paymob عند ارتباط المشكلة بالدفع. لا تُجرى تعديلات مباشرة على الإنتاج بلا نسخة احتياطية وخطة رجوع وموافقة منفصلة.</w:t>
      </w:r>
    </w:p>
    <w:p>
      <w:pPr>
        <w:keepNext/>
        <w:bidi w:val="1"/>
        <w:spacing w:before="360" w:after="200"/>
        <w:jc w:val="right"/>
      </w:pPr>
      <w:r>
        <w:rPr>
          <w:rFonts w:ascii="Arial" w:hAnsi="Arial" w:cs="Arial" w:eastAsia="Arial"/>
          <w:b/>
          <w:color w:val="087EBC"/>
          <w:sz w:val="36"/>
          <w:rtl w:val="1"/>
        </w:rPr>
        <w:t>خطة إكمال وتسليم منصة كاريير-ميديا البحر الأحمر</w:t>
      </w:r>
    </w:p>
    <w:p>
      <w:pPr>
        <w:bidi w:val="1"/>
        <w:spacing w:before="0" w:after="120" w:line="300" w:lineRule="auto"/>
        <w:jc w:val="right"/>
      </w:pPr>
      <w:r>
        <w:rPr>
          <w:rFonts w:ascii="Arial" w:hAnsi="Arial" w:cs="Arial" w:eastAsia="Arial"/>
          <w:b w:val="0"/>
          <w:color w:val="06243A"/>
          <w:sz w:val="21"/>
          <w:rtl w:val="1"/>
        </w:rPr>
        <w:t>الهدف: الانتقال من تشغيل إنتاجي قائم إلى تسليم نهائي موثق وآمن وقابل للتشغيل بواسطة فريق العميل. مرجع البداية: حالة 31 يوليو 2026. اعتماد العميل: راجع نائل تادرس حزمة التسليم وخطة الإكمال واعتمدهما بتاريخ 1 أغسطس 2026. لا يعني هذا أن مراحل الإغلاق المستقبلية نُفذت بالفعل.</w:t>
      </w:r>
    </w:p>
    <w:p>
      <w:pPr>
        <w:keepNext/>
        <w:bidi w:val="1"/>
        <w:spacing w:before="280" w:after="140"/>
        <w:jc w:val="right"/>
      </w:pPr>
      <w:r>
        <w:rPr>
          <w:rFonts w:ascii="Arial" w:hAnsi="Arial" w:cs="Arial" w:eastAsia="Arial"/>
          <w:b/>
          <w:color w:val="087EBC"/>
          <w:sz w:val="28"/>
          <w:rtl w:val="1"/>
        </w:rPr>
        <w:t>معيار الإغلاق النهائي</w:t>
      </w:r>
    </w:p>
    <w:p>
      <w:pPr>
        <w:bidi w:val="1"/>
        <w:spacing w:before="0" w:after="120" w:line="300" w:lineRule="auto"/>
        <w:jc w:val="right"/>
      </w:pPr>
      <w:r>
        <w:rPr>
          <w:rFonts w:ascii="Arial" w:hAnsi="Arial" w:cs="Arial" w:eastAsia="Arial"/>
          <w:b w:val="0"/>
          <w:color w:val="06243A"/>
          <w:sz w:val="21"/>
          <w:rtl w:val="1"/>
        </w:rPr>
        <w:t>يُعتبر المشروع جاهزًا للتسليم النهائي عندما تكون النسخة المنشورة مطابقة للمصدر المعتمد، ولا توجد أسرار مكشوفة، وتم حسم الطلبات التجريبية والأدوار، واجتازت الرحلات الحرجة اختبار القبول، وأصبح النشر والنسخ الاحتياطي والاستجابة للحوادث موثقًا ومجربًا.</w:t>
      </w:r>
    </w:p>
    <w:p>
      <w:pPr>
        <w:keepNext/>
        <w:bidi w:val="1"/>
        <w:spacing w:before="280" w:after="140"/>
        <w:jc w:val="right"/>
      </w:pPr>
      <w:r>
        <w:rPr>
          <w:rFonts w:ascii="Arial" w:hAnsi="Arial" w:cs="Arial" w:eastAsia="Arial"/>
          <w:b/>
          <w:color w:val="087EBC"/>
          <w:sz w:val="28"/>
          <w:rtl w:val="1"/>
        </w:rPr>
        <w:t>المرحلة 0 - تثبيت خط الأساس</w:t>
      </w:r>
    </w:p>
    <w:p>
      <w:pPr>
        <w:bidi w:val="1"/>
        <w:spacing w:before="0" w:after="120" w:line="300" w:lineRule="auto"/>
        <w:jc w:val="right"/>
      </w:pPr>
      <w:r>
        <w:rPr>
          <w:rFonts w:ascii="Arial" w:hAnsi="Arial" w:cs="Arial" w:eastAsia="Arial"/>
          <w:b w:val="0"/>
          <w:color w:val="06243A"/>
          <w:sz w:val="21"/>
          <w:rtl w:val="1"/>
        </w:rPr>
        <w:t>المالك: المسؤول الفني + Mohamed المدة التقديرية: نصف يوم</w:t>
      </w:r>
    </w:p>
    <w:p>
      <w:pPr>
        <w:pStyle w:val="ListNumber"/>
        <w:bidi w:val="1"/>
        <w:spacing w:before="0" w:after="120" w:line="300" w:lineRule="auto"/>
        <w:ind w:right="259"/>
        <w:jc w:val="right"/>
      </w:pPr>
      <w:r>
        <w:rPr>
          <w:rFonts w:ascii="Arial" w:hAnsi="Arial" w:cs="Arial" w:eastAsia="Arial"/>
          <w:b w:val="0"/>
          <w:color w:val="06243A"/>
          <w:sz w:val="21"/>
          <w:rtl w:val="1"/>
        </w:rPr>
        <w:t>تسجيل SHA الإنتاج للموقع ولوحة الإدارة.</w:t>
      </w:r>
    </w:p>
    <w:p>
      <w:pPr>
        <w:pStyle w:val="ListNumber"/>
        <w:bidi w:val="1"/>
        <w:spacing w:before="0" w:after="120" w:line="300" w:lineRule="auto"/>
        <w:ind w:right="259"/>
        <w:jc w:val="right"/>
      </w:pPr>
      <w:r>
        <w:rPr>
          <w:rFonts w:ascii="Arial" w:hAnsi="Arial" w:cs="Arial" w:eastAsia="Arial"/>
          <w:b w:val="0"/>
          <w:color w:val="06243A"/>
          <w:sz w:val="21"/>
          <w:rtl w:val="1"/>
        </w:rPr>
        <w:t>مقارنة main مع PR #10 وأي تعديلات محلية غير متتبعة.</w:t>
      </w:r>
    </w:p>
    <w:p>
      <w:pPr>
        <w:pStyle w:val="ListNumber"/>
        <w:bidi w:val="1"/>
        <w:spacing w:before="0" w:after="120" w:line="300" w:lineRule="auto"/>
        <w:ind w:right="259"/>
        <w:jc w:val="right"/>
      </w:pPr>
      <w:r>
        <w:rPr>
          <w:rFonts w:ascii="Arial" w:hAnsi="Arial" w:cs="Arial" w:eastAsia="Arial"/>
          <w:b w:val="0"/>
          <w:color w:val="06243A"/>
          <w:sz w:val="21"/>
          <w:rtl w:val="1"/>
        </w:rPr>
        <w:t>اختيار مصدر الحقيقة، ثم منع أي نشر من حالة غير مراجعة.</w:t>
      </w:r>
    </w:p>
    <w:p>
      <w:pPr>
        <w:pStyle w:val="ListNumber"/>
        <w:bidi w:val="1"/>
        <w:spacing w:before="0" w:after="120" w:line="300" w:lineRule="auto"/>
        <w:ind w:right="259"/>
        <w:jc w:val="right"/>
      </w:pPr>
      <w:r>
        <w:rPr>
          <w:rFonts w:ascii="Arial" w:hAnsi="Arial" w:cs="Arial" w:eastAsia="Arial"/>
          <w:b w:val="0"/>
          <w:color w:val="06243A"/>
          <w:sz w:val="21"/>
          <w:rtl w:val="1"/>
        </w:rPr>
        <w:t>تصنيف الملفات المحلية إلى: مصدر، وثائق، مخرجات، مؤقت، أو سر محتمل.</w:t>
      </w:r>
    </w:p>
    <w:p>
      <w:pPr>
        <w:bidi w:val="1"/>
        <w:spacing w:before="0" w:after="120" w:line="300" w:lineRule="auto"/>
        <w:jc w:val="right"/>
      </w:pPr>
      <w:r>
        <w:rPr>
          <w:rFonts w:ascii="Arial" w:hAnsi="Arial" w:cs="Arial" w:eastAsia="Arial"/>
          <w:b w:val="0"/>
          <w:color w:val="06243A"/>
          <w:sz w:val="21"/>
          <w:rtl w:val="1"/>
        </w:rPr>
        <w:t>القبول: مستودع نظيف معروف المصدر، وقائمة قرارات واضحة لكل اختلاف.</w:t>
      </w:r>
    </w:p>
    <w:p>
      <w:pPr>
        <w:keepNext/>
        <w:bidi w:val="1"/>
        <w:spacing w:before="280" w:after="140"/>
        <w:jc w:val="right"/>
      </w:pPr>
      <w:r>
        <w:rPr>
          <w:rFonts w:ascii="Arial" w:hAnsi="Arial" w:cs="Arial" w:eastAsia="Arial"/>
          <w:b/>
          <w:color w:val="087EBC"/>
          <w:sz w:val="28"/>
          <w:rtl w:val="1"/>
        </w:rPr>
        <w:t>المرحلة 1 - احتواء الأمان والأسرار</w:t>
      </w:r>
    </w:p>
    <w:p>
      <w:pPr>
        <w:bidi w:val="1"/>
        <w:spacing w:before="0" w:after="120" w:line="300" w:lineRule="auto"/>
        <w:jc w:val="right"/>
      </w:pPr>
      <w:r>
        <w:rPr>
          <w:rFonts w:ascii="Arial" w:hAnsi="Arial" w:cs="Arial" w:eastAsia="Arial"/>
          <w:b w:val="0"/>
          <w:color w:val="06243A"/>
          <w:sz w:val="21"/>
          <w:rtl w:val="1"/>
        </w:rPr>
        <w:t>المالك: Super Admin + المسؤول الفني المدة التقديرية: نصف إلى يوم</w:t>
      </w:r>
    </w:p>
    <w:p>
      <w:pPr>
        <w:pStyle w:val="ListNumber"/>
        <w:bidi w:val="1"/>
        <w:spacing w:before="0" w:after="120" w:line="300" w:lineRule="auto"/>
        <w:ind w:right="259"/>
        <w:jc w:val="right"/>
      </w:pPr>
      <w:r>
        <w:rPr>
          <w:rFonts w:ascii="Arial" w:hAnsi="Arial" w:cs="Arial" w:eastAsia="Arial"/>
          <w:b w:val="0"/>
          <w:color w:val="06243A"/>
          <w:sz w:val="21"/>
          <w:rtl w:val="1"/>
        </w:rPr>
        <w:t>فحص الملفات المؤقتة محليًا دون طباعة محتواها في السجلات.</w:t>
      </w:r>
    </w:p>
    <w:p>
      <w:pPr>
        <w:pStyle w:val="ListNumber"/>
        <w:bidi w:val="1"/>
        <w:spacing w:before="0" w:after="120" w:line="300" w:lineRule="auto"/>
        <w:ind w:right="259"/>
        <w:jc w:val="right"/>
      </w:pPr>
      <w:r>
        <w:rPr>
          <w:rFonts w:ascii="Arial" w:hAnsi="Arial" w:cs="Arial" w:eastAsia="Arial"/>
          <w:b w:val="0"/>
          <w:color w:val="06243A"/>
          <w:sz w:val="21"/>
          <w:rtl w:val="1"/>
        </w:rPr>
        <w:t>إذا ثبت وجود بيانات اتصال صالحة: تدوير كلمة المرور/المفتاح أولًا، ثم حذف الملف وإضافته لقواعد الحماية المناسبة بعد موافقة.</w:t>
      </w:r>
    </w:p>
    <w:p>
      <w:pPr>
        <w:pStyle w:val="ListNumber"/>
        <w:bidi w:val="1"/>
        <w:spacing w:before="0" w:after="120" w:line="300" w:lineRule="auto"/>
        <w:ind w:right="259"/>
        <w:jc w:val="right"/>
      </w:pPr>
      <w:r>
        <w:rPr>
          <w:rFonts w:ascii="Arial" w:hAnsi="Arial" w:cs="Arial" w:eastAsia="Arial"/>
          <w:b w:val="0"/>
          <w:color w:val="06243A"/>
          <w:sz w:val="21"/>
          <w:rtl w:val="1"/>
        </w:rPr>
        <w:t>تفعيل Leaked Password Protection في Supabase Auth.</w:t>
      </w:r>
    </w:p>
    <w:p>
      <w:pPr>
        <w:pStyle w:val="ListNumber"/>
        <w:bidi w:val="1"/>
        <w:spacing w:before="0" w:after="120" w:line="300" w:lineRule="auto"/>
        <w:ind w:right="259"/>
        <w:jc w:val="right"/>
      </w:pPr>
      <w:r>
        <w:rPr>
          <w:rFonts w:ascii="Arial" w:hAnsi="Arial" w:cs="Arial" w:eastAsia="Arial"/>
          <w:b w:val="0"/>
          <w:color w:val="06243A"/>
          <w:sz w:val="21"/>
          <w:rtl w:val="1"/>
        </w:rPr>
        <w:t>مراجعة Cloudflare Access: السماح فقط للمستخدمين المعتمدين وحماية رابط الإنتاج.</w:t>
      </w:r>
    </w:p>
    <w:p>
      <w:pPr>
        <w:pStyle w:val="ListNumber"/>
        <w:bidi w:val="1"/>
        <w:spacing w:before="0" w:after="120" w:line="300" w:lineRule="auto"/>
        <w:ind w:right="259"/>
        <w:jc w:val="right"/>
      </w:pPr>
      <w:r>
        <w:rPr>
          <w:rFonts w:ascii="Arial" w:hAnsi="Arial" w:cs="Arial" w:eastAsia="Arial"/>
          <w:b w:val="0"/>
          <w:color w:val="06243A"/>
          <w:sz w:val="21"/>
          <w:rtl w:val="1"/>
        </w:rPr>
        <w:t>منع توزيع روابط المعاينة غير المحمية.</w:t>
      </w:r>
    </w:p>
    <w:p>
      <w:pPr>
        <w:bidi w:val="1"/>
        <w:spacing w:before="0" w:after="120" w:line="300" w:lineRule="auto"/>
        <w:jc w:val="right"/>
      </w:pPr>
      <w:r>
        <w:rPr>
          <w:rFonts w:ascii="Arial" w:hAnsi="Arial" w:cs="Arial" w:eastAsia="Arial"/>
          <w:b w:val="0"/>
          <w:color w:val="06243A"/>
          <w:sz w:val="21"/>
          <w:rtl w:val="1"/>
        </w:rPr>
        <w:t>القبول: لا يوجد سر صالح في الملفات أو Git history، وتنجح/تفشل محاولات الوصول حسب القائمة المعتمدة.</w:t>
      </w:r>
    </w:p>
    <w:p>
      <w:pPr>
        <w:keepNext/>
        <w:bidi w:val="1"/>
        <w:spacing w:before="280" w:after="140"/>
        <w:jc w:val="right"/>
      </w:pPr>
      <w:r>
        <w:rPr>
          <w:rFonts w:ascii="Arial" w:hAnsi="Arial" w:cs="Arial" w:eastAsia="Arial"/>
          <w:b/>
          <w:color w:val="087EBC"/>
          <w:sz w:val="28"/>
          <w:rtl w:val="1"/>
        </w:rPr>
        <w:t>المرحلة 2 - تنظيف واعتماد بيانات الإنتاج</w:t>
      </w:r>
    </w:p>
    <w:p>
      <w:pPr>
        <w:bidi w:val="1"/>
        <w:spacing w:before="0" w:after="120" w:line="300" w:lineRule="auto"/>
        <w:jc w:val="right"/>
      </w:pPr>
      <w:r>
        <w:rPr>
          <w:rFonts w:ascii="Arial" w:hAnsi="Arial" w:cs="Arial" w:eastAsia="Arial"/>
          <w:b w:val="0"/>
          <w:color w:val="06243A"/>
          <w:sz w:val="21"/>
          <w:rtl w:val="1"/>
        </w:rPr>
        <w:t>المالك: Nael + Accounts + Super Admin المدة التقديرية: يوم عمل</w:t>
      </w:r>
    </w:p>
    <w:p>
      <w:pPr>
        <w:pStyle w:val="ListNumber"/>
        <w:bidi w:val="1"/>
        <w:spacing w:before="0" w:after="120" w:line="300" w:lineRule="auto"/>
        <w:ind w:right="259"/>
        <w:jc w:val="right"/>
      </w:pPr>
      <w:r>
        <w:rPr>
          <w:rFonts w:ascii="Arial" w:hAnsi="Arial" w:cs="Arial" w:eastAsia="Arial"/>
          <w:b w:val="0"/>
          <w:color w:val="06243A"/>
          <w:sz w:val="21"/>
          <w:rtl w:val="1"/>
        </w:rPr>
        <w:t>مراجعة الطلبات التجريبية في Supabase وPaymob.</w:t>
      </w:r>
    </w:p>
    <w:p>
      <w:pPr>
        <w:pStyle w:val="ListNumber"/>
        <w:bidi w:val="1"/>
        <w:spacing w:before="0" w:after="120" w:line="300" w:lineRule="auto"/>
        <w:ind w:right="259"/>
        <w:jc w:val="right"/>
      </w:pPr>
      <w:r>
        <w:rPr>
          <w:rFonts w:ascii="Arial" w:hAnsi="Arial" w:cs="Arial" w:eastAsia="Arial"/>
          <w:b w:val="0"/>
          <w:color w:val="06243A"/>
          <w:sz w:val="21"/>
          <w:rtl w:val="1"/>
        </w:rPr>
        <w:t>تحديد Live/Sandbox لكل عملية قبل أي إلغاء أو رد أو تسوية مخزون.</w:t>
      </w:r>
    </w:p>
    <w:p>
      <w:pPr>
        <w:pStyle w:val="ListNumber"/>
        <w:bidi w:val="1"/>
        <w:spacing w:before="0" w:after="120" w:line="300" w:lineRule="auto"/>
        <w:ind w:right="259"/>
        <w:jc w:val="right"/>
      </w:pPr>
      <w:r>
        <w:rPr>
          <w:rFonts w:ascii="Arial" w:hAnsi="Arial" w:cs="Arial" w:eastAsia="Arial"/>
          <w:b w:val="0"/>
          <w:color w:val="06243A"/>
          <w:sz w:val="21"/>
          <w:rtl w:val="1"/>
        </w:rPr>
        <w:t>اعتماد قائمة الموظفين والأدوار، خاصة دور Adel Mina وحساب Dev TESTER.</w:t>
      </w:r>
    </w:p>
    <w:p>
      <w:pPr>
        <w:pStyle w:val="ListNumber"/>
        <w:bidi w:val="1"/>
        <w:spacing w:before="0" w:after="120" w:line="300" w:lineRule="auto"/>
        <w:ind w:right="259"/>
        <w:jc w:val="right"/>
      </w:pPr>
      <w:r>
        <w:rPr>
          <w:rFonts w:ascii="Arial" w:hAnsi="Arial" w:cs="Arial" w:eastAsia="Arial"/>
          <w:b w:val="0"/>
          <w:color w:val="06243A"/>
          <w:sz w:val="21"/>
          <w:rtl w:val="1"/>
        </w:rPr>
        <w:t>مراجعة 61 سعرًا والحملة الحالية وتاريخ انتهائها من منظور الأعمال.</w:t>
      </w:r>
    </w:p>
    <w:p>
      <w:pPr>
        <w:pStyle w:val="ListNumber"/>
        <w:bidi w:val="1"/>
        <w:spacing w:before="0" w:after="120" w:line="300" w:lineRule="auto"/>
        <w:ind w:right="259"/>
        <w:jc w:val="right"/>
      </w:pPr>
      <w:r>
        <w:rPr>
          <w:rFonts w:ascii="Arial" w:hAnsi="Arial" w:cs="Arial" w:eastAsia="Arial"/>
          <w:b w:val="0"/>
          <w:color w:val="06243A"/>
          <w:sz w:val="21"/>
          <w:rtl w:val="1"/>
        </w:rPr>
        <w:t>توثيق أي تعديل في Audit وبمحضر قرار.</w:t>
      </w:r>
    </w:p>
    <w:p>
      <w:pPr>
        <w:bidi w:val="1"/>
        <w:spacing w:before="0" w:after="120" w:line="300" w:lineRule="auto"/>
        <w:jc w:val="right"/>
      </w:pPr>
      <w:r>
        <w:rPr>
          <w:rFonts w:ascii="Arial" w:hAnsi="Arial" w:cs="Arial" w:eastAsia="Arial"/>
          <w:b w:val="0"/>
          <w:color w:val="06243A"/>
          <w:sz w:val="21"/>
          <w:rtl w:val="1"/>
        </w:rPr>
        <w:t>القبول: لا توجد معاملات اختبار غامضة، وقائمة المستخدمين والأسعار والحملات موقعة من مالك الأعمال.</w:t>
      </w:r>
    </w:p>
    <w:p>
      <w:pPr>
        <w:keepNext/>
        <w:bidi w:val="1"/>
        <w:spacing w:before="280" w:after="140"/>
        <w:jc w:val="right"/>
      </w:pPr>
      <w:r>
        <w:rPr>
          <w:rFonts w:ascii="Arial" w:hAnsi="Arial" w:cs="Arial" w:eastAsia="Arial"/>
          <w:b/>
          <w:color w:val="087EBC"/>
          <w:sz w:val="28"/>
          <w:rtl w:val="1"/>
        </w:rPr>
        <w:t>المرحلة 3 - صلابة الطلبات والمخزون والدفع</w:t>
      </w:r>
    </w:p>
    <w:p>
      <w:pPr>
        <w:bidi w:val="1"/>
        <w:spacing w:before="0" w:after="120" w:line="300" w:lineRule="auto"/>
        <w:jc w:val="right"/>
      </w:pPr>
      <w:r>
        <w:rPr>
          <w:rFonts w:ascii="Arial" w:hAnsi="Arial" w:cs="Arial" w:eastAsia="Arial"/>
          <w:b w:val="0"/>
          <w:color w:val="06243A"/>
          <w:sz w:val="21"/>
          <w:rtl w:val="1"/>
        </w:rPr>
        <w:t>المالك: المسؤول الفني المدة التقديرية: 2-3 أيام + مراجعة</w:t>
      </w:r>
    </w:p>
    <w:p>
      <w:pPr>
        <w:pStyle w:val="ListNumber"/>
        <w:bidi w:val="1"/>
        <w:spacing w:before="0" w:after="120" w:line="300" w:lineRule="auto"/>
        <w:ind w:right="259"/>
        <w:jc w:val="right"/>
      </w:pPr>
      <w:r>
        <w:rPr>
          <w:rFonts w:ascii="Arial" w:hAnsi="Arial" w:cs="Arial" w:eastAsia="Arial"/>
          <w:b w:val="0"/>
          <w:color w:val="06243A"/>
          <w:sz w:val="21"/>
          <w:rtl w:val="1"/>
        </w:rPr>
        <w:t>تصميم rate limit لوظيفة create_order بما لا يضر العملاء الحقيقيين.</w:t>
      </w:r>
    </w:p>
    <w:p>
      <w:pPr>
        <w:pStyle w:val="ListNumber"/>
        <w:bidi w:val="1"/>
        <w:spacing w:before="0" w:after="120" w:line="300" w:lineRule="auto"/>
        <w:ind w:right="259"/>
        <w:jc w:val="right"/>
      </w:pPr>
      <w:r>
        <w:rPr>
          <w:rFonts w:ascii="Arial" w:hAnsi="Arial" w:cs="Arial" w:eastAsia="Arial"/>
          <w:b w:val="0"/>
          <w:color w:val="06243A"/>
          <w:sz w:val="21"/>
          <w:rtl w:val="1"/>
        </w:rPr>
        <w:t>إضافة مدة صلاحية لحجز المخزون غير المدفوع وآلية استرجاع آمنة قابلة للتكرار.</w:t>
      </w:r>
    </w:p>
    <w:p>
      <w:pPr>
        <w:pStyle w:val="ListNumber"/>
        <w:bidi w:val="1"/>
        <w:spacing w:before="0" w:after="120" w:line="300" w:lineRule="auto"/>
        <w:ind w:right="259"/>
        <w:jc w:val="right"/>
      </w:pPr>
      <w:r>
        <w:rPr>
          <w:rFonts w:ascii="Arial" w:hAnsi="Arial" w:cs="Arial" w:eastAsia="Arial"/>
          <w:b w:val="0"/>
          <w:color w:val="06243A"/>
          <w:sz w:val="21"/>
          <w:rtl w:val="1"/>
        </w:rPr>
        <w:t>منع الازدواج عند إعادة المحاولة، وربط كل تسوية بسبب وسجل تدقيق.</w:t>
      </w:r>
    </w:p>
    <w:p>
      <w:pPr>
        <w:pStyle w:val="ListNumber"/>
        <w:bidi w:val="1"/>
        <w:spacing w:before="0" w:after="120" w:line="300" w:lineRule="auto"/>
        <w:ind w:right="259"/>
        <w:jc w:val="right"/>
      </w:pPr>
      <w:r>
        <w:rPr>
          <w:rFonts w:ascii="Arial" w:hAnsi="Arial" w:cs="Arial" w:eastAsia="Arial"/>
          <w:b w:val="0"/>
          <w:color w:val="06243A"/>
          <w:sz w:val="21"/>
          <w:rtl w:val="1"/>
        </w:rPr>
        <w:t>اختبار النجاح والفشل وإعادة الاتصال والتزامن في بيئة منفصلة.</w:t>
      </w:r>
    </w:p>
    <w:p>
      <w:pPr>
        <w:pStyle w:val="ListNumber"/>
        <w:bidi w:val="1"/>
        <w:spacing w:before="0" w:after="120" w:line="300" w:lineRule="auto"/>
        <w:ind w:right="259"/>
        <w:jc w:val="right"/>
      </w:pPr>
      <w:r>
        <w:rPr>
          <w:rFonts w:ascii="Arial" w:hAnsi="Arial" w:cs="Arial" w:eastAsia="Arial"/>
          <w:b w:val="0"/>
          <w:color w:val="06243A"/>
          <w:sz w:val="21"/>
          <w:rtl w:val="1"/>
        </w:rPr>
        <w:t>تطبيق migration بعد عرض SQL والآثار والرجوع والتحقق والحصول على موافقة قاعدة بيانات منفصلة.</w:t>
      </w:r>
    </w:p>
    <w:p>
      <w:pPr>
        <w:bidi w:val="1"/>
        <w:spacing w:before="0" w:after="120" w:line="300" w:lineRule="auto"/>
        <w:jc w:val="right"/>
      </w:pPr>
      <w:r>
        <w:rPr>
          <w:rFonts w:ascii="Arial" w:hAnsi="Arial" w:cs="Arial" w:eastAsia="Arial"/>
          <w:b w:val="0"/>
          <w:color w:val="06243A"/>
          <w:sz w:val="21"/>
          <w:rtl w:val="1"/>
        </w:rPr>
        <w:t>القبول: لا يمكن استنزاف المخزون بطلبات مجهولة متكررة، والحجز المنتهي يعود مرة واحدة فقط.</w:t>
      </w:r>
    </w:p>
    <w:p>
      <w:pPr>
        <w:keepNext/>
        <w:bidi w:val="1"/>
        <w:spacing w:before="280" w:after="140"/>
        <w:jc w:val="right"/>
      </w:pPr>
      <w:r>
        <w:rPr>
          <w:rFonts w:ascii="Arial" w:hAnsi="Arial" w:cs="Arial" w:eastAsia="Arial"/>
          <w:b/>
          <w:color w:val="087EBC"/>
          <w:sz w:val="28"/>
          <w:rtl w:val="1"/>
        </w:rPr>
        <w:t>المرحلة 4 - تسوية قاعدة البيانات وسجل migrations</w:t>
      </w:r>
    </w:p>
    <w:p>
      <w:pPr>
        <w:bidi w:val="1"/>
        <w:spacing w:before="0" w:after="120" w:line="300" w:lineRule="auto"/>
        <w:jc w:val="right"/>
      </w:pPr>
      <w:r>
        <w:rPr>
          <w:rFonts w:ascii="Arial" w:hAnsi="Arial" w:cs="Arial" w:eastAsia="Arial"/>
          <w:b w:val="0"/>
          <w:color w:val="06243A"/>
          <w:sz w:val="21"/>
          <w:rtl w:val="1"/>
        </w:rPr>
        <w:t>المالك: مسؤول Supabase المدة التقديرية: يوم</w:t>
      </w:r>
    </w:p>
    <w:p>
      <w:pPr>
        <w:pStyle w:val="ListNumber"/>
        <w:bidi w:val="1"/>
        <w:spacing w:before="0" w:after="120" w:line="300" w:lineRule="auto"/>
        <w:ind w:right="259"/>
        <w:jc w:val="right"/>
      </w:pPr>
      <w:r>
        <w:rPr>
          <w:rFonts w:ascii="Arial" w:hAnsi="Arial" w:cs="Arial" w:eastAsia="Arial"/>
          <w:b w:val="0"/>
          <w:color w:val="06243A"/>
          <w:sz w:val="21"/>
          <w:rtl w:val="1"/>
        </w:rPr>
        <w:t>مقارنة supabase_migrations.schema_migrations بملفات المستودع.</w:t>
      </w:r>
    </w:p>
    <w:p>
      <w:pPr>
        <w:pStyle w:val="ListNumber"/>
        <w:bidi w:val="1"/>
        <w:spacing w:before="0" w:after="120" w:line="300" w:lineRule="auto"/>
        <w:ind w:right="259"/>
        <w:jc w:val="right"/>
      </w:pPr>
      <w:r>
        <w:rPr>
          <w:rFonts w:ascii="Arial" w:hAnsi="Arial" w:cs="Arial" w:eastAsia="Arial"/>
          <w:b w:val="0"/>
          <w:color w:val="06243A"/>
          <w:sz w:val="21"/>
          <w:rtl w:val="1"/>
        </w:rPr>
        <w:t>تفسير اختلافات الأسماء والتوقيتات بدل تعديل السجل يدويًا.</w:t>
      </w:r>
    </w:p>
    <w:p>
      <w:pPr>
        <w:pStyle w:val="ListNumber"/>
        <w:bidi w:val="1"/>
        <w:spacing w:before="0" w:after="120" w:line="300" w:lineRule="auto"/>
        <w:ind w:right="259"/>
        <w:jc w:val="right"/>
      </w:pPr>
      <w:r>
        <w:rPr>
          <w:rFonts w:ascii="Arial" w:hAnsi="Arial" w:cs="Arial" w:eastAsia="Arial"/>
          <w:b w:val="0"/>
          <w:color w:val="06243A"/>
          <w:sz w:val="21"/>
          <w:rtl w:val="1"/>
        </w:rPr>
        <w:t>اختبار إعادة بناء قاعدة محلية جديدة من migrations المعتمدة.</w:t>
      </w:r>
    </w:p>
    <w:p>
      <w:pPr>
        <w:pStyle w:val="ListNumber"/>
        <w:bidi w:val="1"/>
        <w:spacing w:before="0" w:after="120" w:line="300" w:lineRule="auto"/>
        <w:ind w:right="259"/>
        <w:jc w:val="right"/>
      </w:pPr>
      <w:r>
        <w:rPr>
          <w:rFonts w:ascii="Arial" w:hAnsi="Arial" w:cs="Arial" w:eastAsia="Arial"/>
          <w:b w:val="0"/>
          <w:color w:val="06243A"/>
          <w:sz w:val="21"/>
          <w:rtl w:val="1"/>
        </w:rPr>
        <w:t>تشغيل assertions وSecurity Advisor وPerformance Advisor.</w:t>
      </w:r>
    </w:p>
    <w:p>
      <w:pPr>
        <w:pStyle w:val="ListNumber"/>
        <w:bidi w:val="1"/>
        <w:spacing w:before="0" w:after="120" w:line="300" w:lineRule="auto"/>
        <w:ind w:right="259"/>
        <w:jc w:val="right"/>
      </w:pPr>
      <w:r>
        <w:rPr>
          <w:rFonts w:ascii="Arial" w:hAnsi="Arial" w:cs="Arial" w:eastAsia="Arial"/>
          <w:b w:val="0"/>
          <w:color w:val="06243A"/>
          <w:sz w:val="21"/>
          <w:rtl w:val="1"/>
        </w:rPr>
        <w:t>توثيق الاستثناءات المقبولة وأسبابها.</w:t>
      </w:r>
    </w:p>
    <w:p>
      <w:pPr>
        <w:bidi w:val="1"/>
        <w:spacing w:before="0" w:after="120" w:line="300" w:lineRule="auto"/>
        <w:jc w:val="right"/>
      </w:pPr>
      <w:r>
        <w:rPr>
          <w:rFonts w:ascii="Arial" w:hAnsi="Arial" w:cs="Arial" w:eastAsia="Arial"/>
          <w:b w:val="0"/>
          <w:color w:val="06243A"/>
          <w:sz w:val="21"/>
          <w:rtl w:val="1"/>
        </w:rPr>
        <w:t>القبول: يمكن إنشاء بيئة جديدة متسقة، ولا توجد migration محلية غامضة أو تاريخ إنتاج غير مفسر.</w:t>
      </w:r>
    </w:p>
    <w:p>
      <w:pPr>
        <w:keepNext/>
        <w:bidi w:val="1"/>
        <w:spacing w:before="280" w:after="140"/>
        <w:jc w:val="right"/>
      </w:pPr>
      <w:r>
        <w:rPr>
          <w:rFonts w:ascii="Arial" w:hAnsi="Arial" w:cs="Arial" w:eastAsia="Arial"/>
          <w:b/>
          <w:color w:val="087EBC"/>
          <w:sz w:val="28"/>
          <w:rtl w:val="1"/>
        </w:rPr>
        <w:t>المرحلة 5 - CI/CD والاستضافة والاعتماديات</w:t>
      </w:r>
    </w:p>
    <w:p>
      <w:pPr>
        <w:bidi w:val="1"/>
        <w:spacing w:before="0" w:after="120" w:line="300" w:lineRule="auto"/>
        <w:jc w:val="right"/>
      </w:pPr>
      <w:r>
        <w:rPr>
          <w:rFonts w:ascii="Arial" w:hAnsi="Arial" w:cs="Arial" w:eastAsia="Arial"/>
          <w:b w:val="0"/>
          <w:color w:val="06243A"/>
          <w:sz w:val="21"/>
          <w:rtl w:val="1"/>
        </w:rPr>
        <w:t>المالك: المسؤول الفني + مالك Cloudflare/GitHub المدة التقديرية: 1-2 يوم</w:t>
      </w:r>
    </w:p>
    <w:p>
      <w:pPr>
        <w:pStyle w:val="ListNumber"/>
        <w:bidi w:val="1"/>
        <w:spacing w:before="0" w:after="120" w:line="300" w:lineRule="auto"/>
        <w:ind w:right="259"/>
        <w:jc w:val="right"/>
      </w:pPr>
      <w:r>
        <w:rPr>
          <w:rFonts w:ascii="Arial" w:hAnsi="Arial" w:cs="Arial" w:eastAsia="Arial"/>
          <w:b w:val="0"/>
          <w:color w:val="06243A"/>
          <w:sz w:val="21"/>
          <w:rtl w:val="1"/>
        </w:rPr>
        <w:t>مراجعة PR #10 وفصل CI عن النشر إن لزم.</w:t>
      </w:r>
    </w:p>
    <w:p>
      <w:pPr>
        <w:pStyle w:val="ListNumber"/>
        <w:bidi w:val="1"/>
        <w:spacing w:before="0" w:after="120" w:line="300" w:lineRule="auto"/>
        <w:ind w:right="259"/>
        <w:jc w:val="right"/>
      </w:pPr>
      <w:r>
        <w:rPr>
          <w:rFonts w:ascii="Arial" w:hAnsi="Arial" w:cs="Arial" w:eastAsia="Arial"/>
          <w:b w:val="0"/>
          <w:color w:val="06243A"/>
          <w:sz w:val="21"/>
          <w:rtl w:val="1"/>
        </w:rPr>
        <w:t>إضافة متغيرات GitHub المطلوبة دون كشف القيم.</w:t>
      </w:r>
    </w:p>
    <w:p>
      <w:pPr>
        <w:pStyle w:val="ListNumber"/>
        <w:bidi w:val="1"/>
        <w:spacing w:before="0" w:after="120" w:line="300" w:lineRule="auto"/>
        <w:ind w:right="259"/>
        <w:jc w:val="right"/>
      </w:pPr>
      <w:r>
        <w:rPr>
          <w:rFonts w:ascii="Arial" w:hAnsi="Arial" w:cs="Arial" w:eastAsia="Arial"/>
          <w:b w:val="0"/>
          <w:color w:val="06243A"/>
          <w:sz w:val="21"/>
          <w:rtl w:val="1"/>
        </w:rPr>
        <w:t>جعل push إلى main يبني لوحة الإدارة وينشر إلى مشروع Cloudflare Pages نفسه.</w:t>
      </w:r>
    </w:p>
    <w:p>
      <w:pPr>
        <w:pStyle w:val="ListNumber"/>
        <w:bidi w:val="1"/>
        <w:spacing w:before="0" w:after="120" w:line="300" w:lineRule="auto"/>
        <w:ind w:right="259"/>
        <w:jc w:val="right"/>
      </w:pPr>
      <w:r>
        <w:rPr>
          <w:rFonts w:ascii="Arial" w:hAnsi="Arial" w:cs="Arial" w:eastAsia="Arial"/>
          <w:b w:val="0"/>
          <w:color w:val="06243A"/>
          <w:sz w:val="21"/>
          <w:rtl w:val="1"/>
        </w:rPr>
        <w:t>حماية previews أو تعطيل توزيعها.</w:t>
      </w:r>
    </w:p>
    <w:p>
      <w:pPr>
        <w:pStyle w:val="ListNumber"/>
        <w:bidi w:val="1"/>
        <w:spacing w:before="0" w:after="120" w:line="300" w:lineRule="auto"/>
        <w:ind w:right="259"/>
        <w:jc w:val="right"/>
      </w:pPr>
      <w:r>
        <w:rPr>
          <w:rFonts w:ascii="Arial" w:hAnsi="Arial" w:cs="Arial" w:eastAsia="Arial"/>
          <w:b w:val="0"/>
          <w:color w:val="06243A"/>
          <w:sz w:val="21"/>
          <w:rtl w:val="1"/>
        </w:rPr>
        <w:t>معالجة ثغرات npm حسب الأثر، مع إعادة الاختبارات وعدم كسر Next.js/Supabase.</w:t>
      </w:r>
    </w:p>
    <w:p>
      <w:pPr>
        <w:pStyle w:val="ListNumber"/>
        <w:bidi w:val="1"/>
        <w:spacing w:before="0" w:after="120" w:line="300" w:lineRule="auto"/>
        <w:ind w:right="259"/>
        <w:jc w:val="right"/>
      </w:pPr>
      <w:r>
        <w:rPr>
          <w:rFonts w:ascii="Arial" w:hAnsi="Arial" w:cs="Arial" w:eastAsia="Arial"/>
          <w:b w:val="0"/>
          <w:color w:val="06243A"/>
          <w:sz w:val="21"/>
          <w:rtl w:val="1"/>
        </w:rPr>
        <w:t>توثيق rollback إلى آخر deployment صالح.</w:t>
      </w:r>
    </w:p>
    <w:p>
      <w:pPr>
        <w:bidi w:val="1"/>
        <w:spacing w:before="0" w:after="120" w:line="300" w:lineRule="auto"/>
        <w:jc w:val="right"/>
      </w:pPr>
      <w:r>
        <w:rPr>
          <w:rFonts w:ascii="Arial" w:hAnsi="Arial" w:cs="Arial" w:eastAsia="Arial"/>
          <w:b w:val="0"/>
          <w:color w:val="06243A"/>
          <w:sz w:val="21"/>
          <w:rtl w:val="1"/>
        </w:rPr>
        <w:t>القبول: build آلي أخضر، نشر يمكن تتبعه إلى commit محدد، وتجربة rollback موثقة.</w:t>
      </w:r>
    </w:p>
    <w:p>
      <w:pPr>
        <w:keepNext/>
        <w:bidi w:val="1"/>
        <w:spacing w:before="280" w:after="140"/>
        <w:jc w:val="right"/>
      </w:pPr>
      <w:r>
        <w:rPr>
          <w:rFonts w:ascii="Arial" w:hAnsi="Arial" w:cs="Arial" w:eastAsia="Arial"/>
          <w:b/>
          <w:color w:val="087EBC"/>
          <w:sz w:val="28"/>
          <w:rtl w:val="1"/>
        </w:rPr>
        <w:t>المرحلة 6 - اختبار قبول المستخدم UAT</w:t>
      </w:r>
    </w:p>
    <w:p>
      <w:pPr>
        <w:bidi w:val="1"/>
        <w:spacing w:before="0" w:after="120" w:line="300" w:lineRule="auto"/>
        <w:jc w:val="right"/>
      </w:pPr>
      <w:r>
        <w:rPr>
          <w:rFonts w:ascii="Arial" w:hAnsi="Arial" w:cs="Arial" w:eastAsia="Arial"/>
          <w:b w:val="0"/>
          <w:color w:val="06243A"/>
          <w:sz w:val="21"/>
          <w:rtl w:val="1"/>
        </w:rPr>
        <w:t>المالك: Nael + Mohamed + Accounts + Operations المدة التقديرية: يوم</w:t>
      </w:r>
    </w:p>
    <w:p>
      <w:pPr>
        <w:keepNext/>
        <w:bidi w:val="1"/>
        <w:spacing w:before="200" w:after="100"/>
        <w:jc w:val="right"/>
      </w:pPr>
      <w:r>
        <w:rPr>
          <w:rFonts w:ascii="Arial" w:hAnsi="Arial" w:cs="Arial" w:eastAsia="Arial"/>
          <w:b/>
          <w:color w:val="06243A"/>
          <w:sz w:val="24"/>
          <w:rtl w:val="1"/>
        </w:rPr>
        <w:t>الموقع العام</w:t>
      </w:r>
    </w:p>
    <w:p>
      <w:pPr>
        <w:pStyle w:val="ListBullet"/>
        <w:bidi w:val="1"/>
        <w:spacing w:before="0" w:after="120" w:line="300" w:lineRule="auto"/>
        <w:ind w:right="259"/>
        <w:jc w:val="right"/>
      </w:pPr>
      <w:r>
        <w:rPr>
          <w:rFonts w:ascii="Arial" w:hAnsi="Arial" w:cs="Arial" w:eastAsia="Arial"/>
          <w:b w:val="0"/>
          <w:color w:val="06243A"/>
          <w:sz w:val="21"/>
          <w:rtl w:val="1"/>
        </w:rPr>
        <w:t>فتح / و/en و/ar على الهاتف والكمبيوتر.</w:t>
      </w:r>
    </w:p>
    <w:p>
      <w:pPr>
        <w:pStyle w:val="ListBullet"/>
        <w:bidi w:val="1"/>
        <w:spacing w:before="0" w:after="120" w:line="300" w:lineRule="auto"/>
        <w:ind w:right="259"/>
        <w:jc w:val="right"/>
      </w:pPr>
      <w:r>
        <w:rPr>
          <w:rFonts w:ascii="Arial" w:hAnsi="Arial" w:cs="Arial" w:eastAsia="Arial"/>
          <w:b w:val="0"/>
          <w:color w:val="06243A"/>
          <w:sz w:val="21"/>
          <w:rtl w:val="1"/>
        </w:rPr>
        <w:t>ظهور الأسعار والخصم والاتجاه الصحيح دون أخطاء console.</w:t>
      </w:r>
    </w:p>
    <w:p>
      <w:pPr>
        <w:pStyle w:val="ListBullet"/>
        <w:bidi w:val="1"/>
        <w:spacing w:before="0" w:after="120" w:line="300" w:lineRule="auto"/>
        <w:ind w:right="259"/>
        <w:jc w:val="right"/>
      </w:pPr>
      <w:r>
        <w:rPr>
          <w:rFonts w:ascii="Arial" w:hAnsi="Arial" w:cs="Arial" w:eastAsia="Arial"/>
          <w:b w:val="0"/>
          <w:color w:val="06243A"/>
          <w:sz w:val="21"/>
          <w:rtl w:val="1"/>
        </w:rPr>
        <w:t>تجربة الفلاتر وصفحات المنتجات والسلة وواتساب وفيسبوك.</w:t>
      </w:r>
    </w:p>
    <w:p>
      <w:pPr>
        <w:pStyle w:val="ListBullet"/>
        <w:bidi w:val="1"/>
        <w:spacing w:before="0" w:after="120" w:line="300" w:lineRule="auto"/>
        <w:ind w:right="259"/>
        <w:jc w:val="right"/>
      </w:pPr>
      <w:r>
        <w:rPr>
          <w:rFonts w:ascii="Arial" w:hAnsi="Arial" w:cs="Arial" w:eastAsia="Arial"/>
          <w:b w:val="0"/>
          <w:color w:val="06243A"/>
          <w:sz w:val="21"/>
          <w:rtl w:val="1"/>
        </w:rPr>
        <w:t>اختبار طلب خدمة وطلب شراء تجريبي مضبوط دون دفع حقيقي.</w:t>
      </w:r>
    </w:p>
    <w:p>
      <w:pPr>
        <w:keepNext/>
        <w:bidi w:val="1"/>
        <w:spacing w:before="200" w:after="100"/>
        <w:jc w:val="right"/>
      </w:pPr>
      <w:r>
        <w:rPr>
          <w:rFonts w:ascii="Arial" w:hAnsi="Arial" w:cs="Arial" w:eastAsia="Arial"/>
          <w:b/>
          <w:color w:val="06243A"/>
          <w:sz w:val="24"/>
          <w:rtl w:val="1"/>
        </w:rPr>
        <w:t>لوحة الإدارة</w:t>
      </w:r>
    </w:p>
    <w:p>
      <w:pPr>
        <w:pStyle w:val="ListBullet"/>
        <w:bidi w:val="1"/>
        <w:spacing w:before="0" w:after="120" w:line="300" w:lineRule="auto"/>
        <w:ind w:right="259"/>
        <w:jc w:val="right"/>
      </w:pPr>
      <w:r>
        <w:rPr>
          <w:rFonts w:ascii="Arial" w:hAnsi="Arial" w:cs="Arial" w:eastAsia="Arial"/>
          <w:b w:val="0"/>
          <w:color w:val="06243A"/>
          <w:sz w:val="21"/>
          <w:rtl w:val="1"/>
        </w:rPr>
        <w:t>تسجيل دخول كل دور واختبار ما يستطيع وما لا يستطيع تنفيذه.</w:t>
      </w:r>
    </w:p>
    <w:p>
      <w:pPr>
        <w:pStyle w:val="ListBullet"/>
        <w:bidi w:val="1"/>
        <w:spacing w:before="0" w:after="120" w:line="300" w:lineRule="auto"/>
        <w:ind w:right="259"/>
        <w:jc w:val="right"/>
      </w:pPr>
      <w:r>
        <w:rPr>
          <w:rFonts w:ascii="Arial" w:hAnsi="Arial" w:cs="Arial" w:eastAsia="Arial"/>
          <w:b w:val="0"/>
          <w:color w:val="06243A"/>
          <w:sz w:val="21"/>
          <w:rtl w:val="1"/>
        </w:rPr>
        <w:t>نشر سعر تجريبي آمن ثم الرجوع عنه في بيئة اختبار.</w:t>
      </w:r>
    </w:p>
    <w:p>
      <w:pPr>
        <w:pStyle w:val="ListBullet"/>
        <w:bidi w:val="1"/>
        <w:spacing w:before="0" w:after="120" w:line="300" w:lineRule="auto"/>
        <w:ind w:right="259"/>
        <w:jc w:val="right"/>
      </w:pPr>
      <w:r>
        <w:rPr>
          <w:rFonts w:ascii="Arial" w:hAnsi="Arial" w:cs="Arial" w:eastAsia="Arial"/>
          <w:b w:val="0"/>
          <w:color w:val="06243A"/>
          <w:sz w:val="21"/>
          <w:rtl w:val="1"/>
        </w:rPr>
        <w:t>تعديل حملة ومسودة موقع، ومراجعة المخزون والطلب وإثبات الدفع والتدقيق.</w:t>
      </w:r>
    </w:p>
    <w:p>
      <w:pPr>
        <w:pStyle w:val="ListBullet"/>
        <w:bidi w:val="1"/>
        <w:spacing w:before="0" w:after="120" w:line="300" w:lineRule="auto"/>
        <w:ind w:right="259"/>
        <w:jc w:val="right"/>
      </w:pPr>
      <w:r>
        <w:rPr>
          <w:rFonts w:ascii="Arial" w:hAnsi="Arial" w:cs="Arial" w:eastAsia="Arial"/>
          <w:b w:val="0"/>
          <w:color w:val="06243A"/>
          <w:sz w:val="21"/>
          <w:rtl w:val="1"/>
        </w:rPr>
        <w:t>دعوة مستخدم، استعادة كلمة المرور، تعطيل مستخدم، ومنع إزالة آخر Super Admin.</w:t>
      </w:r>
    </w:p>
    <w:p>
      <w:pPr>
        <w:bidi w:val="1"/>
        <w:spacing w:before="0" w:after="120" w:line="300" w:lineRule="auto"/>
        <w:jc w:val="right"/>
      </w:pPr>
      <w:r>
        <w:rPr>
          <w:rFonts w:ascii="Arial" w:hAnsi="Arial" w:cs="Arial" w:eastAsia="Arial"/>
          <w:b w:val="0"/>
          <w:color w:val="06243A"/>
          <w:sz w:val="21"/>
          <w:rtl w:val="1"/>
        </w:rPr>
        <w:t>القبول: جميع السيناريوهات موثقة بنتيجة Pass/Fail، وكل فشل إما مغلق أو مقبول كتابيًا.</w:t>
      </w:r>
    </w:p>
    <w:p>
      <w:pPr>
        <w:keepNext/>
        <w:bidi w:val="1"/>
        <w:spacing w:before="280" w:after="140"/>
        <w:jc w:val="right"/>
      </w:pPr>
      <w:r>
        <w:rPr>
          <w:rFonts w:ascii="Arial" w:hAnsi="Arial" w:cs="Arial" w:eastAsia="Arial"/>
          <w:b/>
          <w:color w:val="087EBC"/>
          <w:sz w:val="28"/>
          <w:rtl w:val="1"/>
        </w:rPr>
        <w:t>المرحلة 7 - النسخ الاحتياطي والتسليم</w:t>
      </w:r>
    </w:p>
    <w:p>
      <w:pPr>
        <w:bidi w:val="1"/>
        <w:spacing w:before="0" w:after="120" w:line="300" w:lineRule="auto"/>
        <w:jc w:val="right"/>
      </w:pPr>
      <w:r>
        <w:rPr>
          <w:rFonts w:ascii="Arial" w:hAnsi="Arial" w:cs="Arial" w:eastAsia="Arial"/>
          <w:b w:val="0"/>
          <w:color w:val="06243A"/>
          <w:sz w:val="21"/>
          <w:rtl w:val="1"/>
        </w:rPr>
        <w:t>المالك: Mohamed + Nael + المسؤول الفني المدة التقديرية: نصف يوم</w:t>
      </w:r>
    </w:p>
    <w:p>
      <w:pPr>
        <w:pStyle w:val="ListNumber"/>
        <w:bidi w:val="1"/>
        <w:spacing w:before="0" w:after="120" w:line="300" w:lineRule="auto"/>
        <w:ind w:right="259"/>
        <w:jc w:val="right"/>
      </w:pPr>
      <w:r>
        <w:rPr>
          <w:rFonts w:ascii="Arial" w:hAnsi="Arial" w:cs="Arial" w:eastAsia="Arial"/>
          <w:b w:val="0"/>
          <w:color w:val="06243A"/>
          <w:sz w:val="21"/>
          <w:rtl w:val="1"/>
        </w:rPr>
        <w:t>توثيق مالكي حسابات GitHub وCloudflare وSupabase وPaymob والبريد، دون وضع كلمات مرور في الوثيقة.</w:t>
      </w:r>
    </w:p>
    <w:p>
      <w:pPr>
        <w:pStyle w:val="ListNumber"/>
        <w:bidi w:val="1"/>
        <w:spacing w:before="0" w:after="120" w:line="300" w:lineRule="auto"/>
        <w:ind w:right="259"/>
        <w:jc w:val="right"/>
      </w:pPr>
      <w:r>
        <w:rPr>
          <w:rFonts w:ascii="Arial" w:hAnsi="Arial" w:cs="Arial" w:eastAsia="Arial"/>
          <w:b w:val="0"/>
          <w:color w:val="06243A"/>
          <w:sz w:val="21"/>
          <w:rtl w:val="1"/>
        </w:rPr>
        <w:t>اختبار استعادة نسخة احتياطية أو مشروع تجريبي حسب إمكانات الخطة.</w:t>
      </w:r>
    </w:p>
    <w:p>
      <w:pPr>
        <w:pStyle w:val="ListNumber"/>
        <w:bidi w:val="1"/>
        <w:spacing w:before="0" w:after="120" w:line="300" w:lineRule="auto"/>
        <w:ind w:right="259"/>
        <w:jc w:val="right"/>
      </w:pPr>
      <w:r>
        <w:rPr>
          <w:rFonts w:ascii="Arial" w:hAnsi="Arial" w:cs="Arial" w:eastAsia="Arial"/>
          <w:b w:val="0"/>
          <w:color w:val="06243A"/>
          <w:sz w:val="21"/>
          <w:rtl w:val="1"/>
        </w:rPr>
        <w:t>تسليم الروابط، دليل المستخدم، دليل الطوارئ، قائمة المتغيرات بأسمائها فقط، وسجل الإصدارات.</w:t>
      </w:r>
    </w:p>
    <w:p>
      <w:pPr>
        <w:pStyle w:val="ListNumber"/>
        <w:bidi w:val="1"/>
        <w:spacing w:before="0" w:after="120" w:line="300" w:lineRule="auto"/>
        <w:ind w:right="259"/>
        <w:jc w:val="right"/>
      </w:pPr>
      <w:r>
        <w:rPr>
          <w:rFonts w:ascii="Arial" w:hAnsi="Arial" w:cs="Arial" w:eastAsia="Arial"/>
          <w:b w:val="0"/>
          <w:color w:val="06243A"/>
          <w:sz w:val="21"/>
          <w:rtl w:val="1"/>
        </w:rPr>
        <w:t>تحديد فترة الضمان، قناة الدعم، أوقات الاستجابة، وما يعد طلب تطوير جديدًا.</w:t>
      </w:r>
    </w:p>
    <w:p>
      <w:pPr>
        <w:pStyle w:val="ListNumber"/>
        <w:bidi w:val="1"/>
        <w:spacing w:before="0" w:after="120" w:line="300" w:lineRule="auto"/>
        <w:ind w:right="259"/>
        <w:jc w:val="right"/>
      </w:pPr>
      <w:r>
        <w:rPr>
          <w:rFonts w:ascii="Arial" w:hAnsi="Arial" w:cs="Arial" w:eastAsia="Arial"/>
          <w:b w:val="0"/>
          <w:color w:val="06243A"/>
          <w:sz w:val="21"/>
          <w:rtl w:val="1"/>
        </w:rPr>
        <w:t>توقيع محضر الاستلام النهائي.</w:t>
      </w:r>
    </w:p>
    <w:p>
      <w:pPr>
        <w:bidi w:val="1"/>
        <w:spacing w:before="0" w:after="120" w:line="300" w:lineRule="auto"/>
        <w:jc w:val="right"/>
      </w:pPr>
      <w:r>
        <w:rPr>
          <w:rFonts w:ascii="Arial" w:hAnsi="Arial" w:cs="Arial" w:eastAsia="Arial"/>
          <w:b w:val="0"/>
          <w:color w:val="06243A"/>
          <w:sz w:val="21"/>
          <w:rtl w:val="1"/>
        </w:rPr>
        <w:t>القبول: يستطيع فريق العميل تشغيل المنصة وإضافة مستخدم ومعالجة طلب وتنفيذ rollback دون اعتماد كامل على المطور الأصلي.</w:t>
      </w:r>
    </w:p>
    <w:p>
      <w:pPr>
        <w:keepNext/>
        <w:bidi w:val="1"/>
        <w:spacing w:before="280" w:after="140"/>
        <w:jc w:val="right"/>
      </w:pPr>
      <w:r>
        <w:rPr>
          <w:rFonts w:ascii="Arial" w:hAnsi="Arial" w:cs="Arial" w:eastAsia="Arial"/>
          <w:b/>
          <w:color w:val="087EBC"/>
          <w:sz w:val="28"/>
          <w:rtl w:val="1"/>
        </w:rPr>
        <w:t>أولويات التنفيذ</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087EBC"/>
          </w:tcPr>
          <w:p>
            <w:pPr>
              <w:bidi w:val="1"/>
              <w:jc w:val="right"/>
            </w:pPr>
            <w:r>
              <w:rPr>
                <w:rFonts w:ascii="Arial" w:hAnsi="Arial" w:cs="Arial" w:eastAsia="Arial"/>
                <w:b/>
                <w:color w:val="FFFFFF"/>
                <w:sz w:val="18"/>
                <w:rtl w:val="1"/>
              </w:rPr>
              <w:t>الأولوية</w:t>
            </w:r>
          </w:p>
        </w:tc>
        <w:tc>
          <w:tcPr>
            <w:tcW w:type="dxa" w:w="3120"/>
            <w:vAlign w:val="center"/>
            <w:tcMar>
              <w:top w:w="80" w:type="dxa"/>
              <w:start w:w="120" w:type="dxa"/>
              <w:bottom w:w="80" w:type="dxa"/>
              <w:end w:w="120" w:type="dxa"/>
            </w:tcMar>
            <w:shd w:fill="087EBC"/>
          </w:tcPr>
          <w:p>
            <w:pPr>
              <w:bidi w:val="1"/>
              <w:jc w:val="right"/>
            </w:pPr>
            <w:r>
              <w:rPr>
                <w:rFonts w:ascii="Arial" w:hAnsi="Arial" w:cs="Arial" w:eastAsia="Arial"/>
                <w:b/>
                <w:color w:val="FFFFFF"/>
                <w:sz w:val="18"/>
                <w:rtl w:val="1"/>
              </w:rPr>
              <w:t>العمل</w:t>
            </w:r>
          </w:p>
        </w:tc>
        <w:tc>
          <w:tcPr>
            <w:tcW w:type="dxa" w:w="3120"/>
            <w:vAlign w:val="center"/>
            <w:tcMar>
              <w:top w:w="80" w:type="dxa"/>
              <w:start w:w="120" w:type="dxa"/>
              <w:bottom w:w="80" w:type="dxa"/>
              <w:end w:w="120" w:type="dxa"/>
            </w:tcMar>
            <w:shd w:fill="087EBC"/>
          </w:tcPr>
          <w:p>
            <w:pPr>
              <w:bidi w:val="1"/>
              <w:jc w:val="right"/>
            </w:pPr>
            <w:r>
              <w:rPr>
                <w:rFonts w:ascii="Arial" w:hAnsi="Arial" w:cs="Arial" w:eastAsia="Arial"/>
                <w:b/>
                <w:color w:val="FFFFFF"/>
                <w:sz w:val="18"/>
                <w:rtl w:val="1"/>
              </w:rPr>
              <w:t>سبب الترتيب</w:t>
            </w:r>
          </w:p>
        </w:tc>
      </w:tr>
      <w:tr>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P0</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الأسرار المحتملة وحقيقة معاملات Paymob</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خطر أمني ومالي مباشر إن ثبت</w:t>
            </w:r>
          </w:p>
        </w:tc>
      </w:tr>
      <w:tr>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P0</w:t>
            </w:r>
          </w:p>
        </w:tc>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اعتماد الأدوار والحسابات</w:t>
            </w:r>
          </w:p>
        </w:tc>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يمنع وصولًا زائدًا أو تعطيل أعمال</w:t>
            </w:r>
          </w:p>
        </w:tc>
      </w:tr>
      <w:tr>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P1</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حماية الطلبات وحجز المخزون</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يمنع إساءة الاستخدام وتجميد المخزون</w:t>
            </w:r>
          </w:p>
        </w:tc>
      </w:tr>
      <w:tr>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P1</w:t>
            </w:r>
          </w:p>
        </w:tc>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تسوية migrations</w:t>
            </w:r>
          </w:p>
        </w:tc>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ضرورية لاستعادة موثوقة وتطوير آمن</w:t>
            </w:r>
          </w:p>
        </w:tc>
      </w:tr>
      <w:tr>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P1</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CI/CD وحماية previews</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تقلل أخطاء النشر والوصول غير المقصود</w:t>
            </w:r>
          </w:p>
        </w:tc>
      </w:tr>
      <w:tr>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P2</w:t>
            </w:r>
          </w:p>
        </w:tc>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تحذيرات الأداء والاعتماديات</w:t>
            </w:r>
          </w:p>
        </w:tc>
        <w:tc>
          <w:tcPr>
            <w:tcW w:type="dxa" w:w="3120"/>
            <w:vAlign w:val="center"/>
            <w:tcMar>
              <w:top w:w="80" w:type="dxa"/>
              <w:start w:w="120" w:type="dxa"/>
              <w:bottom w:w="80" w:type="dxa"/>
              <w:end w:w="120" w:type="dxa"/>
            </w:tcMar>
            <w:shd w:fill="F3F7FA"/>
          </w:tcPr>
          <w:p>
            <w:pPr>
              <w:bidi w:val="1"/>
              <w:jc w:val="right"/>
            </w:pPr>
            <w:r>
              <w:rPr>
                <w:rFonts w:ascii="Arial" w:hAnsi="Arial" w:cs="Arial" w:eastAsia="Arial"/>
                <w:b w:val="0"/>
                <w:color w:val="06243A"/>
                <w:sz w:val="18"/>
                <w:rtl w:val="1"/>
              </w:rPr>
              <w:t>تعالج تدريجيًا بعد تثبيت المخاطر الحرجة</w:t>
            </w:r>
          </w:p>
        </w:tc>
      </w:tr>
      <w:tr>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P2</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تحسينات تجربة المستخدم غير الحرجة</w:t>
            </w:r>
          </w:p>
        </w:tc>
        <w:tc>
          <w:tcPr>
            <w:tcW w:type="dxa" w:w="3120"/>
            <w:vAlign w:val="center"/>
            <w:tcMar>
              <w:top w:w="80" w:type="dxa"/>
              <w:start w:w="120" w:type="dxa"/>
              <w:bottom w:w="80" w:type="dxa"/>
              <w:end w:w="120" w:type="dxa"/>
            </w:tcMar>
          </w:tcPr>
          <w:p>
            <w:pPr>
              <w:bidi w:val="1"/>
              <w:jc w:val="right"/>
            </w:pPr>
            <w:r>
              <w:rPr>
                <w:rFonts w:ascii="Arial" w:hAnsi="Arial" w:cs="Arial" w:eastAsia="Arial"/>
                <w:b w:val="0"/>
                <w:color w:val="06243A"/>
                <w:sz w:val="18"/>
                <w:rtl w:val="1"/>
              </w:rPr>
              <w:t>لا تسبق الأمان والبيانات والتشغيل</w:t>
            </w:r>
          </w:p>
        </w:tc>
      </w:tr>
    </w:tbl>
    <w:p>
      <w:pPr>
        <w:spacing w:after="20"/>
      </w:pPr>
    </w:p>
    <w:p>
      <w:pPr>
        <w:keepNext/>
        <w:bidi w:val="1"/>
        <w:spacing w:before="280" w:after="140"/>
        <w:jc w:val="right"/>
      </w:pPr>
      <w:r>
        <w:rPr>
          <w:rFonts w:ascii="Arial" w:hAnsi="Arial" w:cs="Arial" w:eastAsia="Arial"/>
          <w:b/>
          <w:color w:val="087EBC"/>
          <w:sz w:val="28"/>
          <w:rtl w:val="1"/>
        </w:rPr>
        <w:t>سجل قرار التسليم</w:t>
      </w:r>
    </w:p>
    <w:p>
      <w:pPr>
        <w:pStyle w:val="ListBullet"/>
        <w:bidi w:val="1"/>
        <w:spacing w:before="0" w:after="120" w:line="300" w:lineRule="auto"/>
        <w:ind w:right="259"/>
        <w:jc w:val="right"/>
      </w:pPr>
      <w:r>
        <w:rPr>
          <w:rFonts w:ascii="Arial" w:hAnsi="Arial" w:cs="Arial" w:eastAsia="Arial"/>
          <w:b w:val="0"/>
          <w:color w:val="06243A"/>
          <w:sz w:val="21"/>
          <w:rtl w:val="1"/>
        </w:rPr>
        <w:t>لا يُعلن «اكتمل المشروع» قبل اجتياز المراحل 0-7 أو قبول الاستثناءات كتابة.</w:t>
      </w:r>
    </w:p>
    <w:p>
      <w:pPr>
        <w:pStyle w:val="ListBullet"/>
        <w:bidi w:val="1"/>
        <w:spacing w:before="0" w:after="120" w:line="300" w:lineRule="auto"/>
        <w:ind w:right="259"/>
        <w:jc w:val="right"/>
      </w:pPr>
      <w:r>
        <w:rPr>
          <w:rFonts w:ascii="Arial" w:hAnsi="Arial" w:cs="Arial" w:eastAsia="Arial"/>
          <w:b w:val="0"/>
          <w:color w:val="06243A"/>
          <w:sz w:val="21"/>
          <w:rtl w:val="1"/>
        </w:rPr>
        <w:t>كل تغيير إنتاجي له موافقة مستقلة، وخطة رجوع، ونتيجة تحقق.</w:t>
      </w:r>
    </w:p>
    <w:p>
      <w:pPr>
        <w:pStyle w:val="ListBullet"/>
        <w:bidi w:val="1"/>
        <w:spacing w:before="0" w:after="120" w:line="300" w:lineRule="auto"/>
        <w:ind w:right="259"/>
        <w:jc w:val="right"/>
      </w:pPr>
      <w:r>
        <w:rPr>
          <w:rFonts w:ascii="Arial" w:hAnsi="Arial" w:cs="Arial" w:eastAsia="Arial"/>
          <w:b w:val="0"/>
          <w:color w:val="06243A"/>
          <w:sz w:val="21"/>
          <w:rtl w:val="1"/>
        </w:rPr>
        <w:t>لا تُستخدم هذه الخطة كتصريح تلقائي لتعديل قاعدة البيانات أو الاستضافة أو دمج أي PR.</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color w:val="516B7A"/>
        <w:sz w:val="16"/>
        <w:rtl w:val="1"/>
      </w:rPr>
      <w:t>وثيقة تشغيلية معتمدة من العميل - 1 أغسطس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Arial" w:hAnsi="Arial" w:cs="Arial" w:eastAsia="Arial"/>
        <w:b/>
        <w:color w:val="516B7A"/>
        <w:sz w:val="17"/>
        <w:rtl w:val="1"/>
      </w:rPr>
      <w:t>كاريير-ميديا البحر الأحمر | حزمة التسليم والتشغيل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