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Cerebro RAG — Hybrid Rrf Evaluation</w:t>
      </w:r>
    </w:p>
    <w:p>
      <w:r>
        <w:t>Generated: 2026-10-17 10:01</w:t>
      </w:r>
    </w:p>
    <w:p>
      <w:r>
        <w:t>Scope: 752 chunks from 30 PDFs using the active local retriever. Metrics evaluate evidence retrieval only, not LLM answer correctness.</w:t>
      </w:r>
    </w:p>
    <w:p>
      <w:pPr>
        <w:pStyle w:val="Heading1"/>
      </w:pPr>
      <w:r>
        <w:t>Method</w:t>
      </w:r>
    </w:p>
    <w:p>
      <w:r>
        <w:t>The supplied retrieval_test_questions.csv was queried against the local semantic-search API. A result was counted relevant when its source PDF matched an expected PDF or when its detected source/entity IDs overlapped with the expected document IDs. Metrics therefore measure retrieval evidence, not LLM answer correctness.</w:t>
      </w:r>
    </w:p>
    <w:p>
      <w:pPr>
        <w:pStyle w:val="Heading1"/>
      </w:pPr>
      <w:r>
        <w:t>Aggregate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K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Recall@K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MRR@K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nDCG@K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75.7%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75.7%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75.7%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97.3%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84.7%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54.1%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97.3%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84.7%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54.5%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85.1%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58.1%</w:t>
            </w:r>
          </w:p>
        </w:tc>
      </w:tr>
    </w:tbl>
    <w:p>
      <w:r>
        <w:t>Top-1 evidence accuracy (Recall@1): 75.7%.</w:t>
      </w:r>
    </w:p>
    <w:p>
      <w:pPr>
        <w:pStyle w:val="Heading1"/>
      </w:pPr>
      <w:r>
        <w:t>Per-question retrieval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First relevant rank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Expected PDF(s)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retrieved PDF(s)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hard budget limit and deadline type for JOB-003?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CR-07_Clarification_QA_JOB-006_to_JOB-010.pdf; CR-06_Clarification_QA_JOB-001_to_JOB-005.pdf; CR-02_Project_Briefs_JOB-006_to_JOB-010.pdf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skills are mandatory for JOB-004?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CR-04_Requirements_Specification_Writing_Guide.pdf; CR-02_Project_Briefs_JOB-006_to_JOB-010.pdf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requirements and acceptance criteria apply to the order confirmation email in JOB-001?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CR-03_Requirements_Specs_and_Acceptance_Criteria.pdf; CR-03_Requirements_Specs_and_Acceptance_Criteria.pdf; CR-03_Requirements_Specs_and_Acceptance_Criteria.pdf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does the client of JOB-002 accept as proof of keyboard accessibility?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FP-03_Proposals_JOB-008_to_JOB-010_and_Portfolios.pdf; FP-03_Proposals_JOB-008_to_JOB-010_and_Portfolios.pdf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job has a hard deadline tied to a conference date?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FP-01_Freelancer_Proposals_JOB-001_to_JOB-003.pdf;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preferences can be traded off in JOB-005?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CR-02_Project_Briefs_JOB-006_to_JOB-010.pdf; CR-01_Project_Briefs_JOB-001_to_JOB-005.pdf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price and duration does PRP-001 offer for JOB-001?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FP-01_Freelancer_Proposals_JOB-001_to_JOB-003.pdf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FP-01_Freelancer_Proposals_JOB-001_to_JOB-003.pdf; FP-01_Freelancer_Proposals_JOB-001_to_JOB-003.pdf;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proposals exclude testing?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FP-01_Freelancer_Proposals_JOB-001_to_JOB-003.pdf; FP-02_Freelancer_Proposals_JOB-004_to_JOB-007.pdf; 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FP-02_Freelancer_Proposals_JOB-004_to_JOB-007.pdf; EK-03_Risk_Analysis_Reviews_and_Proposal_Quality.pdf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milestone plan does the proposal for JOB-008 by FRE-003 offer?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CR-02_Project_Briefs_JOB-006_to_JOB-010.pdf;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freelancer has documented experience with Spring Boot and PostgreSQL?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FP-01_Freelancer_Proposals_JOB-001_to_JOB-003.pdf; FP-03_Proposals_JOB-008_to_JOB-010_and_Portfolios.pdf; FP-02_Freelancer_Proposals_JOB-004_to_JOB-007.pdf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Does FRE-001 have project evidence for Kubernetes?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FP-03_Proposals_JOB-008_to_JOB-010_and_Portfolios.pdf; FP-02_Freelancer_Proposals_JOB-004_to_JOB-007.pdf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Did FRE-005 complete the production Kubernetes migration in PRJ-005?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CR-07_Clarification_QA_JOB-006_to_JOB-010.pdf; EK-04_Technical_Competency_and_Quality_Standards.pdf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Who built the RAG pipeline with ChromaDB in PRJ-004?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FP-03_Proposals_JOB-008_to_JOB-010_and_Portfolios.pdf; FP-03_Proposals_JOB-008_to_JOB-010_and_Portfolios.pdf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is the budget score computed above the preferred maximum?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happens when a price exceeds the hard budget limit?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is a missing review criterion handled?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EK-03_Risk_Analysis_Reviews_and_Proposal_Quality.pdf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EK-03_Risk_Analysis_Reviews_and_Proposal_Quality.pdf; EK-03_Risk_Analysis_Reviews_and_Proposal_Quality.pdf; CR-03_Requirements_Specs_and_Acceptance_Criteria.pdf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default weight of technical skill match?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EK-05_Scoring_Rubric_Reference_Card.pdf; EK-01_Scoring_Criteria_and_Skill_Matching.pdf; CR-01_Project_Briefs_JOB-001_to_JOB-005.pdf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credit does an unsupported skill claim receive?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EK-01_Scoring_Criteria_and_Skill_Matching.pdf; EK-01_Scoring_Criteria_and_Skill_Matching.pdf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When is delivery promise flagged as unsupported fast delivery?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items does the proposal completeness checklist contain?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EK-03_Risk_Analysis_Reviews_and_Proposal_Quality.pdf; EK-03_Risk_Analysis_Reviews_and_Proposal_Quality.pdf; EK-03_Risk_Analysis_Reviews_and_Proposal_Quality.pdf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Why is the lowest bid not automatically best value?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EK-14_Glossary_FAQ_and_Edge_Cases.pdf;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protected characteristics must not be used in evaluation?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EK-03_Risk_Analysis_Reviews_and_Proposal_Quality.pdf; EK-12_Fairness_Bias_and_Audit_Guidelines.pdf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distinguishes superficial Angular familiarity from practical experience?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EK-04_Technical_Competency_and_Quality_Standards.pdf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EK-04_Technical_Competency_and_Quality_Standards.pdf; EK-04_Technical_Competency_and_Quality_Standards.pdf; EK-04_Technical_Competency_and_Quality_Standards.pdf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proposal ranks first for JOB-001 under default weights?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FP-01_Freelancer_Proposals_JOB-001_to_JOB-003.pdf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CR-02_Project_Briefs_JOB-006_to_JOB-010.pdf; CR-08_Client_Evaluation_Priorities_and_Weights.pdf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Is the 5,000-dollar budget of JOB-002 flexible?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CR-06_Clarification_QA_JOB-001_to_JOB-005.pdf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CR-07_Clarification_QA_JOB-006_to_JOB-010.pdf; CR-07_Clarification_QA_JOB-006_to_JOB-010.pdf; CR-06_Clarification_QA_JOB-001_to_JOB-005.pdf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When will the client provide the data export for JOB-006?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CR-07_Clarification_QA_JOB-006_to_JOB-010.pdf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CR-03_Requirements_Specs_and_Acceptance_Criteria.pdf; CR-06_Clarification_QA_JOB-001_to_JOB-005.pdf; CR-03_Requirements_Specs_and_Acceptance_Criteria.pdf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do rankings for JOB-001 change when the client prioritizes budget?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CR-08_Client_Evaluation_Priorities_and_Weights.pdf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CR-08_Client_Evaluation_Priorities_and_Weights.pdf; CR-06_Clarification_QA_JOB-001_to_JOB-005.pdf; CR-08_Client_Evaluation_Priorities_and_Weights.pdf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median price of the proposals for JOB-004?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FP-04_Estimation_Examples_JOB-001_to_JOB-005.pdf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FP-04_Estimation_Examples_JOB-001_to_JOB-005.pdf; FP-05_Estimation_Examples_JOB-006_to_JOB-010.pdf; FP-05_Estimation_Examples_JOB-006_to_JOB-010.pdf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proposals have an upfront payment above 50 percent?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FP-06_Milestone_Plan_and_Payment_Schedule_Examples.pdf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FP-06_Milestone_Plan_and_Payment_Schedule_Examples.pdf; FP-06_Milestone_Plan_and_Payment_Schedule_Examples.pdf; FP-06_Milestone_Plan_and_Payment_Schedule_Examples.pdf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many hours per week does FRE-003 commit across all proposals?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FP-08_Freelancer_Availability_and_Workload_Plans.pdf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FP-08_Freelancer_Availability_and_Workload_Plans.pdf; FP-08_Freelancer_Availability_and_Workload_Plans.pdf;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was the score of PRP-006 calculated?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EK-06_Worked_Scoring_Examples_Library.pdf; FP-01_Freelancer_Proposals_JOB-001_to_JOB-003.pdf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EK-06_Worked_Scoring_Examples_Library.pdf; EK-06_Worked_Scoring_Examples_Library.pdf; EK-06_Worked_Scoring_Examples_Library.pdf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weights apply to JOB-002?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CR-08_Client_Evaluation_Priorities_and_Weights.pdf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CR-08_Client_Evaluation_Priorities_and_Weights.pdf; CR-08_Client_Evaluation_Priorities_and_Weights.pdf; CR-01_Project_Briefs_JOB-001_to_JOB-005.pdf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skills are related to Kubernetes for indirect evidence?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EK-08_Skill_Taxonomy_and_Synonyms.pdf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EK-01_Scoring_Criteria_and_Skill_Matching.pdf; EK-08_Skill_Taxonomy_and_Synonyms.pdf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capacity needed to support a 420-hour job?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EK-10_Time_Estimation_and_Capacity_Planning.pdf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FP-05_Estimation_Examples_JOB-006_to_JOB-010.pdf; FP-04_Estimation_Examples_JOB-001_to_JOB-005.pdf; FP-05_Estimation_Examples_JOB-006_to_JOB-010.pdf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reciprocal rank fusion?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EK-13_RAG_Retrieval_and_Citation_Guide.pdf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EK-13_RAG_Retrieval_and_Citation_Guide.pdf; EK-04_Technical_Competency_and_Quality_Standards.pdf; EK-13_RAG_Retrieval_and_Citation_Guide.pdf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should the assistant do if all proposals are ineligible?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EK-14_Glossary_FAQ_and_Edge_Cases.pdf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EK-14_Glossary_FAQ_and_Edge_Cases.pdf; EK-03_Risk_Analysis_Reviews_and_Proposal_Quality.pdf;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risk ID covers a capacity shortfall?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EK-11_Risk_Register_and_Proposal_Flags.pdf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EK-11_Risk_Register_and_Proposal_Flags.pdf</w:t>
            </w:r>
          </w:p>
        </w:tc>
      </w:tr>
    </w:tbl>
    <w:p>
      <w:pPr>
        <w:pStyle w:val="Heading1"/>
      </w:pPr>
      <w:r>
        <w:t>Next decision</w:t>
      </w:r>
    </w:p>
    <w:p>
      <w:r>
        <w:t>Compare this run with the saved semantic-only baseline using the same test set and relevance rule. Inspect failed and low-rank questions before tuning RRF or adding further retrieval techniques.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