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Programme de formation professionnelle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qui évoluent vers des rôles DevOps</w:t>
      </w:r>
    </w:p>
    <w:p>
      <w:pPr>
        <w:pStyle w:val="ProgCoverLine"/>
      </w:pPr>
      <w:r>
        <w:rPr>
          <w:rStyle w:val="ProgCoverLabel"/>
        </w:rPr>
        <w:t>Prépare à</w:t>
      </w:r>
      <w:r>
        <w:t xml:space="preserve">   LPI DevOps Tools Engineer  ·  HashiCorp Terraform Associate  ·  GitHub Actions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mène les participants d’un dépôt Git partagé à une application surveillée en production, avec les outils que les équipes utilisent aujourd’hui. Il suit le parcours d’une modification : gestion de versions et collaboration, intégration et livraison continues avec Jenkins et GitHub Actions, qualité du code et gestion des artefacts, infrastructure provisionnée avec Terraform et configurée avec Ansible, puis métriques et alertes avec Prometheus et Grafana. Chaque chapitre est pratique, la même application est reprise d’une phase à l’autre, et le programme se termine par un projet final qui assemble toute la chaîne de livraison.</w:t>
      </w:r>
    </w:p>
    <w:p>
      <w:pPr>
        <w:pStyle w:val="Heading2"/>
      </w:pPr>
      <w:r>
        <w:t>En un coup d’œil</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Objet</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&amp; collaboration</w:t>
            </w:r>
          </w:p>
        </w:tc>
        <w:tc>
          <w:tcPr>
            <w:tcW w:type="dxa" w:w="4989"/>
          </w:tcPr>
          <w:p>
            <w:pPr>
              <w:pStyle w:val="ProgTableMuted"/>
              <w:keepNext/>
            </w:pPr>
            <w:r>
              <w:t>Principes DevOps, Git et méthodes de travail en équipe</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Intégration &amp; livraison continues</w:t>
            </w:r>
          </w:p>
        </w:tc>
        <w:tc>
          <w:tcPr>
            <w:tcW w:type="dxa" w:w="4989"/>
          </w:tcPr>
          <w:p>
            <w:pPr>
              <w:pStyle w:val="ProgTableMuted"/>
              <w:keepNext/>
            </w:pPr>
            <w:r>
              <w:t>Jenkins, GitHub Actions, SonarQube, Nexus</w:t>
            </w:r>
          </w:p>
        </w:tc>
        <w:tc>
          <w:tcPr>
            <w:tcW w:type="dxa" w:w="1020"/>
          </w:tcPr>
          <w:p>
            <w:pPr>
              <w:pStyle w:val="ProgTableHours"/>
              <w:keepNext/>
            </w:pPr>
            <w:r>
              <w:t>21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Gestion de configuration avec Ansible, provisionnement avec Terraform</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Observabilité</w:t>
            </w:r>
          </w:p>
        </w:tc>
        <w:tc>
          <w:tcPr>
            <w:tcW w:type="dxa" w:w="4989"/>
          </w:tcPr>
          <w:p>
            <w:pPr>
              <w:pStyle w:val="ProgTableMuted"/>
              <w:keepNext/>
            </w:pPr>
            <w:r>
              <w:t>Métriques et alertes Prometheus, tableaux de bord Grafana</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Muted"/>
              <w:keepNext/>
            </w:pPr>
            <w:r>
              <w:t>Marge : rattrapage, révision, temps de lab supplémentaire</w:t>
            </w:r>
          </w:p>
        </w:tc>
        <w:tc>
          <w:tcPr>
            <w:tcW w:type="dxa" w:w="4989"/>
          </w:tcPr>
          <w:p>
            <w:pPr>
              <w:pStyle w:val="ProgTableText"/>
              <w:keepNext/>
            </w:pP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qui évoluent vers des rôles DevOps</w:t>
            </w:r>
          </w:p>
        </w:tc>
      </w:tr>
      <w:tr>
        <w:tc>
          <w:tcPr>
            <w:tcW w:type="dxa" w:w="2381"/>
          </w:tcPr>
          <w:p>
            <w:pPr>
              <w:pStyle w:val="ProgTableKey"/>
            </w:pPr>
            <w:r>
              <w:t>Prérequis</w:t>
            </w:r>
          </w:p>
        </w:tc>
        <w:tc>
          <w:tcPr>
            <w:tcW w:type="dxa" w:w="7257"/>
          </w:tcPr>
          <w:p>
            <w:pPr>
              <w:pStyle w:val="ProgTableText"/>
            </w:pPr>
            <w:r>
              <w:t>Ligne de commande Linux et Bash (cours : Linux &amp; Bash Scripting) ; bases de Docker et Kubernetes (cours : Docker &amp; Kubernetes)</w:t>
            </w:r>
          </w:p>
        </w:tc>
      </w:tr>
      <w:tr>
        <w:tc>
          <w:tcPr>
            <w:tcW w:type="dxa" w:w="2381"/>
          </w:tcPr>
          <w:p>
            <w:pPr>
              <w:pStyle w:val="ProgTableKey"/>
            </w:pPr>
            <w:r>
              <w:t>Durée</w:t>
            </w:r>
          </w:p>
        </w:tc>
        <w:tc>
          <w:tcPr>
            <w:tcW w:type="dxa" w:w="7257"/>
          </w:tcPr>
          <w:p>
            <w:pPr>
              <w:pStyle w:val="ProgTableText"/>
            </w:pPr>
            <w:r>
              <w:t>81 h : 72 h de chapitres + 9 h de marge, en 27 séances de 3 h</w:t>
            </w:r>
          </w:p>
        </w:tc>
      </w:tr>
      <w:tr>
        <w:tc>
          <w:tcPr>
            <w:tcW w:type="dxa" w:w="2381"/>
          </w:tcPr>
          <w:p>
            <w:pPr>
              <w:pStyle w:val="ProgTableKey"/>
            </w:pPr>
            <w:r>
              <w:t>Format</w:t>
            </w:r>
          </w:p>
        </w:tc>
        <w:tc>
          <w:tcPr>
            <w:tcW w:type="dxa" w:w="7257"/>
          </w:tcPr>
          <w:p>
            <w:pPr>
              <w:pStyle w:val="ProgTableText"/>
            </w:pPr>
            <w:r>
              <w:t>Exposés courts suivis de labs guidés ; une même application reprise dans toutes les phases</w:t>
            </w:r>
          </w:p>
        </w:tc>
      </w:tr>
      <w:tr>
        <w:tc>
          <w:tcPr>
            <w:tcW w:type="dxa" w:w="2381"/>
          </w:tcPr>
          <w:p>
            <w:pPr>
              <w:pStyle w:val="ProgTableKey"/>
            </w:pPr>
            <w:r>
              <w:t>Évaluation</w:t>
            </w:r>
          </w:p>
        </w:tc>
        <w:tc>
          <w:tcPr>
            <w:tcW w:type="dxa" w:w="7257"/>
          </w:tcPr>
          <w:p>
            <w:pPr>
              <w:pStyle w:val="ProgTableText"/>
            </w:pPr>
            <w:r>
              <w:t>Labs validés à chaque phase et projet final présenté au groupe</w:t>
            </w:r>
          </w:p>
        </w:tc>
      </w:tr>
      <w:tr>
        <w:tc>
          <w:tcPr>
            <w:tcW w:type="dxa" w:w="2381"/>
          </w:tcPr>
          <w:p>
            <w:pPr>
              <w:pStyle w:val="ProgTableKey"/>
            </w:pPr>
            <w:r>
              <w:t>Résultat</w:t>
            </w:r>
          </w:p>
        </w:tc>
        <w:tc>
          <w:tcPr>
            <w:tcW w:type="dxa" w:w="7257"/>
          </w:tcPr>
          <w:p>
            <w:pPr>
              <w:pStyle w:val="ProgTableText"/>
            </w:pPr>
            <w:r>
              <w:t>Les participants savent construire, contrôler la qualité, déployer et surveiller une application à travers une chaîne entièrement automatisée</w:t>
            </w:r>
          </w:p>
        </w:tc>
      </w:tr>
    </w:tbl>
    <w:p>
      <w:pPr>
        <w:pStyle w:val="ProgBody"/>
      </w:pPr>
    </w:p>
    <w:p>
      <w:pPr>
        <w:pStyle w:val="ProgBody"/>
        <w:spacing w:after="0"/>
      </w:pPr>
      <w:r>
        <w:br w:type="page"/>
      </w:r>
    </w:p>
    <w:p>
      <w:pPr>
        <w:pStyle w:val="ProgKicker"/>
      </w:pPr>
      <w:r>
        <w:t>Phase 01</w:t>
        <w:tab/>
        <w:t>12 h</w:t>
      </w:r>
    </w:p>
    <w:p>
      <w:pPr>
        <w:pStyle w:val="Heading1"/>
      </w:pPr>
      <w:r>
        <w:t>Culture DevOps &amp; collaboration</w:t>
      </w:r>
    </w:p>
    <w:p>
      <w:pPr>
        <w:pStyle w:val="ProgIntro"/>
      </w:pPr>
      <w:r>
        <w:t>Le DevOps commence par la manière dont une équipe travaille, puis par la manière dont elle partage le code. Cette phase pose le vocabulaire et les indicateurs utilisés dans tout le programme, et rend chaque participant à l’aise avec Git et la collaboration par pull requests.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les quatre indicateurs DORA, Agile et Kanban, chaînes de valeur, où l’automatisation est rentable</w:t>
            </w:r>
          </w:p>
        </w:tc>
        <w:tc>
          <w:tcPr>
            <w:tcW w:type="dxa" w:w="1134"/>
          </w:tcPr>
          <w:p>
            <w:pPr>
              <w:pStyle w:val="ProgTableMuted"/>
            </w:pPr>
            <w:r>
              <w:t>Exposé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Fonctionnement interne de Git</w:t>
            </w:r>
          </w:p>
        </w:tc>
        <w:tc>
          <w:tcPr>
            <w:tcW w:type="dxa" w:w="4876"/>
          </w:tcPr>
          <w:p>
            <w:pPr>
              <w:pStyle w:val="ProgTableText"/>
            </w:pPr>
            <w:r>
              <w:t>Pourquoi un gestionnaire de versions, distribué ou centralisé, blobs, arbres, commits et tags, le répertoire .git</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Flux de travail Git</w:t>
            </w:r>
          </w:p>
        </w:tc>
        <w:tc>
          <w:tcPr>
            <w:tcW w:type="dxa" w:w="4876"/>
          </w:tcPr>
          <w:p>
            <w:pPr>
              <w:pStyle w:val="ProgTableText"/>
            </w:pPr>
            <w:r>
              <w:t>init, clone, add, commit, status, log, diff, .gitignore, conventions de messages, commits atomiques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Branches &amp;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Dépôts distants &amp; GitHub</w:t>
            </w:r>
          </w:p>
        </w:tc>
        <w:tc>
          <w:tcPr>
            <w:tcW w:type="dxa" w:w="4876"/>
          </w:tcPr>
          <w:p>
            <w:pPr>
              <w:pStyle w:val="ProgTableText"/>
            </w:pPr>
            <w:r>
              <w:t>fetch, pull, push, authentification SSH ou HTTPS, forks, origin et upstream, pull requests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Travail en équipe</w:t>
            </w:r>
          </w:p>
        </w:tc>
        <w:tc>
          <w:tcPr>
            <w:tcW w:type="dxa" w:w="4876"/>
          </w:tcPr>
          <w:p>
            <w:pPr>
              <w:pStyle w:val="ProgTableText"/>
            </w:pPr>
            <w:r>
              <w:t>GitFlow ou trunk-based, revue de code, règles de protection des branches, tags de version, versionnage sémantique</w:t>
            </w:r>
          </w:p>
        </w:tc>
        <w:tc>
          <w:tcPr>
            <w:tcW w:type="dxa" w:w="1134"/>
          </w:tcPr>
          <w:p>
            <w:pPr>
              <w:pStyle w:val="ProgTableMuted"/>
            </w:pPr>
            <w:r>
              <w:t>Exposé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02</w:t>
        <w:tab/>
        <w:t>21 h</w:t>
      </w:r>
    </w:p>
    <w:p>
      <w:pPr>
        <w:pStyle w:val="Heading1"/>
      </w:pPr>
      <w:r>
        <w:t>Intégration &amp; livraison continues</w:t>
      </w:r>
    </w:p>
    <w:p>
      <w:pPr>
        <w:pStyle w:val="ProgIntro"/>
      </w:pPr>
      <w:r>
        <w:t>Les participants construisent le même pipeline deux fois : sur un serveur Jenkins auto-hébergé, comme la plupart des entreprises en interne, et sur GitHub Actions, comme la plupart des équipes cloud. Des barrières de qualité et la gestion des artefacts garantissent que seules des versions testées et numérotées avancent.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architecture contrôleur et agents, types de jobs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Pipelines Jenkins</w:t>
            </w:r>
          </w:p>
        </w:tc>
        <w:tc>
          <w:tcPr>
            <w:tcW w:type="dxa" w:w="4876"/>
          </w:tcPr>
          <w:p>
            <w:pPr>
              <w:pStyle w:val="ProgTableText"/>
            </w:pPr>
            <w:r>
              <w:t>Pipelines déclaratifs, stages et steps, actions post, paramètres, variables d’environnement</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Déclencheurs &amp; identifiants</w:t>
            </w:r>
          </w:p>
        </w:tc>
        <w:tc>
          <w:tcPr>
            <w:tcW w:type="dxa" w:w="4876"/>
          </w:tcPr>
          <w:p>
            <w:pPr>
              <w:pStyle w:val="ProgTableText"/>
            </w:pPr>
            <w:r>
              <w:t>Webhooks, scrutation SCM, builds planifiés, types d’identifiants et usage sécurisé dans les pipelines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Déployer depuis Jenkins</w:t>
            </w:r>
          </w:p>
        </w:tc>
        <w:tc>
          <w:tcPr>
            <w:tcW w:type="dxa" w:w="4876"/>
          </w:tcPr>
          <w:p>
            <w:pPr>
              <w:pStyle w:val="ProgTableText"/>
            </w:pPr>
            <w:r>
              <w:t>Construire et publier des images de conteneurs, déployer sur Kubernetes, archiver les artefacts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GitHub Actions</w:t>
            </w:r>
          </w:p>
        </w:tc>
        <w:tc>
          <w:tcPr>
            <w:tcW w:type="dxa" w:w="4876"/>
          </w:tcPr>
          <w:p>
            <w:pPr>
              <w:pStyle w:val="ProgTableText"/>
            </w:pPr>
            <w:r>
              <w:t>Workflows, événements, jobs et steps, runners hébergés et auto-hébergés, builds matriciels, cache</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Livraison sécurisée avec Actions</w:t>
            </w:r>
          </w:p>
        </w:tc>
        <w:tc>
          <w:tcPr>
            <w:tcW w:type="dxa" w:w="4876"/>
          </w:tcPr>
          <w:p>
            <w:pPr>
              <w:pStyle w:val="ProgTableText"/>
            </w:pPr>
            <w:r>
              <w:t>Secrets, environnements et approbations, fédération OIDC vers le cloud, workflows de déploiement</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Qualité du code avec SonarQube</w:t>
            </w:r>
          </w:p>
        </w:tc>
        <w:tc>
          <w:tcPr>
            <w:tcW w:type="dxa" w:w="4876"/>
          </w:tcPr>
          <w:p>
            <w:pPr>
              <w:pStyle w:val="ProgTableText"/>
            </w:pPr>
            <w:r>
              <w:t>Analyse statique, rapports de couverture, profils qualité, barrières de qualité qui bloquent un pipeline</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2.9</w:t>
            </w:r>
          </w:p>
        </w:tc>
        <w:tc>
          <w:tcPr>
            <w:tcW w:type="dxa" w:w="2211"/>
          </w:tcPr>
          <w:p>
            <w:pPr>
              <w:pStyle w:val="ProgTableStrong"/>
            </w:pPr>
            <w:r>
              <w:t>Gestion des artefacts avec Nexus</w:t>
            </w:r>
          </w:p>
        </w:tc>
        <w:tc>
          <w:tcPr>
            <w:tcW w:type="dxa" w:w="4876"/>
          </w:tcPr>
          <w:p>
            <w:pPr>
              <w:pStyle w:val="ProgTableText"/>
            </w:pPr>
            <w:r>
              <w:t>Dépôts hosted, proxy et group, versionnage, politiques de rétention, publication depuis le pipeline</w:t>
            </w:r>
          </w:p>
        </w:tc>
        <w:tc>
          <w:tcPr>
            <w:tcW w:type="dxa" w:w="1134"/>
          </w:tcPr>
          <w:p>
            <w:pPr>
              <w:pStyle w:val="ProgTableMuted"/>
            </w:pPr>
            <w:r>
              <w:t>Exposé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03</w:t>
        <w:tab/>
        <w:t>24 h</w:t>
      </w:r>
    </w:p>
    <w:p>
      <w:pPr>
        <w:pStyle w:val="Heading1"/>
      </w:pPr>
      <w:r>
        <w:t>Infrastructure as Code</w:t>
      </w:r>
    </w:p>
    <w:p>
      <w:pPr>
        <w:pStyle w:val="ProgIntro"/>
      </w:pPr>
      <w:r>
        <w:t>Serveurs et ressources cloud sont décrits en code, relus comme du code et appliqués par le pipeline. Ansible configure les machines ; Terraform crée l’infrastructure sur laquelle elles tournent. Chaque outil se termine par un petit projet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IaC &amp; bases d’Ansible</w:t>
            </w:r>
          </w:p>
        </w:tc>
        <w:tc>
          <w:tcPr>
            <w:tcW w:type="dxa" w:w="4876"/>
          </w:tcPr>
          <w:p>
            <w:pPr>
              <w:pStyle w:val="ProgTableText"/>
            </w:pPr>
            <w:r>
              <w:t>Déclaratif ou impératif, dérive de configuration, architecture d’Ansible, inventaire statique, commandes ad hoc</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Playbooks</w:t>
            </w:r>
          </w:p>
        </w:tc>
        <w:tc>
          <w:tcPr>
            <w:tcW w:type="dxa" w:w="4876"/>
          </w:tcPr>
          <w:p>
            <w:pPr>
              <w:pStyle w:val="ProgTableText"/>
            </w:pPr>
            <w:r>
              <w:t>YAML, plays et tâches, modules principaux, handlers, conditions, idempotence</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Variables, templates &amp; Vault</w:t>
            </w:r>
          </w:p>
        </w:tc>
        <w:tc>
          <w:tcPr>
            <w:tcW w:type="dxa" w:w="4876"/>
          </w:tcPr>
          <w:p>
            <w:pPr>
              <w:pStyle w:val="ProgTableText"/>
            </w:pPr>
            <w:r>
              <w:t>group_vars et host_vars, templates et filtres Jinja2, Ansible Vault pour les secrets</w:t>
            </w:r>
          </w:p>
        </w:tc>
        <w:tc>
          <w:tcPr>
            <w:tcW w:type="dxa" w:w="1134"/>
          </w:tcPr>
          <w:p>
            <w:pPr>
              <w:pStyle w:val="ProgTableMuted"/>
            </w:pPr>
            <w:r>
              <w:t>Exposé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Projet Ansible</w:t>
            </w:r>
          </w:p>
        </w:tc>
        <w:tc>
          <w:tcPr>
            <w:tcW w:type="dxa" w:w="4876"/>
          </w:tcPr>
          <w:p>
            <w:pPr>
              <w:pStyle w:val="ProgTableText"/>
            </w:pPr>
            <w:r>
              <w:t>Configurer une pile web multi-serveurs : serveur web, application, base de données, TLS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3.6</w:t>
            </w:r>
          </w:p>
        </w:tc>
        <w:tc>
          <w:tcPr>
            <w:tcW w:type="dxa" w:w="2211"/>
          </w:tcPr>
          <w:p>
            <w:pPr>
              <w:pStyle w:val="ProgTableStrong"/>
            </w:pPr>
            <w:r>
              <w:t>Bases de Terraform</w:t>
            </w:r>
          </w:p>
        </w:tc>
        <w:tc>
          <w:tcPr>
            <w:tcW w:type="dxa" w:w="4876"/>
          </w:tcPr>
          <w:p>
            <w:pPr>
              <w:pStyle w:val="ProgTableText"/>
            </w:pPr>
            <w:r>
              <w:t>Providers, syntaxe HCL, ressources, data sources, graphe de dépendances, plan et apply</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État &amp; variables Terraform</w:t>
            </w:r>
          </w:p>
        </w:tc>
        <w:tc>
          <w:tcPr>
            <w:tcW w:type="dxa" w:w="4876"/>
          </w:tcPr>
          <w:p>
            <w:pPr>
              <w:pStyle w:val="ProgTableText"/>
            </w:pPr>
            <w:r>
              <w:t>Variables et validation, outputs, état, backends distants et verrouillage de l’état</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Modules &amp; environnements</w:t>
            </w:r>
          </w:p>
        </w:tc>
        <w:tc>
          <w:tcPr>
            <w:tcW w:type="dxa" w:w="4876"/>
          </w:tcPr>
          <w:p>
            <w:pPr>
              <w:pStyle w:val="ProgTableText"/>
            </w:pPr>
            <w:r>
              <w:t>Écrire et versionner des modules, workspaces, import de ressources existantes, organisation du code</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3.9</w:t>
            </w:r>
          </w:p>
        </w:tc>
        <w:tc>
          <w:tcPr>
            <w:tcW w:type="dxa" w:w="2211"/>
          </w:tcPr>
          <w:p>
            <w:pPr>
              <w:pStyle w:val="ProgTableStrong"/>
            </w:pPr>
            <w:r>
              <w:t>Projet Terraform</w:t>
            </w:r>
          </w:p>
        </w:tc>
        <w:tc>
          <w:tcPr>
            <w:tcW w:type="dxa" w:w="4876"/>
          </w:tcPr>
          <w:p>
            <w:pPr>
              <w:pStyle w:val="ProgTableText"/>
            </w:pPr>
            <w:r>
              <w:t>Provisionner l’environnement cloud (réseau, calcul, base de données) de l’application du cours</w:t>
            </w:r>
          </w:p>
        </w:tc>
        <w:tc>
          <w:tcPr>
            <w:tcW w:type="dxa" w:w="1134"/>
          </w:tcPr>
          <w:p>
            <w:pPr>
              <w:pStyle w:val="ProgTableMuted"/>
            </w:pPr>
            <w:r>
              <w:t>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04</w:t>
        <w:tab/>
        <w:t>6 h</w:t>
      </w:r>
    </w:p>
    <w:p>
      <w:pPr>
        <w:pStyle w:val="Heading1"/>
      </w:pPr>
      <w:r>
        <w:t>Observabilité</w:t>
      </w:r>
    </w:p>
    <w:p>
      <w:pPr>
        <w:pStyle w:val="ProgIntro"/>
      </w:pPr>
      <w:r>
        <w:t>Une chaîne de livraison n’est terminée que lorsque l’équipe voit ce qui tourne en production. Les participants instrumentent l’application du cours, écrivent les requêtes derrière des tableaux de bord utiles et les transforment en alertes.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Prometheus</w:t>
            </w:r>
          </w:p>
        </w:tc>
        <w:tc>
          <w:tcPr>
            <w:tcW w:type="dxa" w:w="4876"/>
          </w:tcPr>
          <w:p>
            <w:pPr>
              <w:pStyle w:val="ProgTableText"/>
            </w:pPr>
            <w:r>
              <w:t>Modèle de métriques, exporters, découverte de services, PromQL, règles d’enregistrement et d’alerte</w:t>
            </w:r>
          </w:p>
        </w:tc>
        <w:tc>
          <w:tcPr>
            <w:tcW w:type="dxa" w:w="1134"/>
          </w:tcPr>
          <w:p>
            <w:pPr>
              <w:pStyle w:val="ProgTableMuted"/>
            </w:pPr>
            <w:r>
              <w:t>Exposé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Grafana</w:t>
            </w:r>
          </w:p>
        </w:tc>
        <w:tc>
          <w:tcPr>
            <w:tcW w:type="dxa" w:w="4876"/>
          </w:tcPr>
          <w:p>
            <w:pPr>
              <w:pStyle w:val="ProgTableText"/>
            </w:pPr>
            <w:r>
              <w:t>Sources de données, tableaux de bord, alertes et canaux de notification, objectifs de niveau de service</w:t>
            </w:r>
          </w:p>
        </w:tc>
        <w:tc>
          <w:tcPr>
            <w:tcW w:type="dxa" w:w="1134"/>
          </w:tcPr>
          <w:p>
            <w:pPr>
              <w:pStyle w:val="ProgTableMuted"/>
            </w:pPr>
            <w:r>
              <w:t>Exposé + lab</w:t>
            </w:r>
          </w:p>
        </w:tc>
        <w:tc>
          <w:tcPr>
            <w:tcW w:type="dxa" w:w="850"/>
          </w:tcPr>
          <w:p>
            <w:pPr>
              <w:pStyle w:val="ProgTableHours"/>
            </w:pPr>
            <w:r>
              <w:t>3 h</w:t>
            </w:r>
          </w:p>
        </w:tc>
      </w:tr>
    </w:tbl>
    <w:p>
      <w:pPr>
        <w:pStyle w:val="ProgBody"/>
      </w:pPr>
    </w:p>
    <w:p>
      <w:pPr>
        <w:pStyle w:val="ProgBody"/>
        <w:spacing w:after="0"/>
      </w:pPr>
      <w:r>
        <w:br w:type="page"/>
      </w:r>
    </w:p>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à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&amp; conception</w:t>
            </w:r>
          </w:p>
        </w:tc>
        <w:tc>
          <w:tcPr>
            <w:tcW w:type="dxa" w:w="4876"/>
          </w:tcPr>
          <w:p>
            <w:pPr>
              <w:pStyle w:val="ProgTableText"/>
            </w:pPr>
            <w:r>
              <w:t>Lire le besoin, dessiner l’architecture cible, découper le travail en backlog</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Flux Git, pipeline CI avec barrière de qualité et artefacts, infrastructure avec Terraform et Ansible, déploiement sur Kubernetes</w:t>
            </w:r>
          </w:p>
        </w:tc>
        <w:tc>
          <w:tcPr>
            <w:tcW w:type="dxa" w:w="1134"/>
          </w:tcPr>
          <w:p>
            <w:pPr>
              <w:pStyle w:val="ProgTableMuted"/>
            </w:pPr>
            <w:r>
              <w:t>Projet</w:t>
            </w:r>
          </w:p>
        </w:tc>
        <w:tc>
          <w:tcPr>
            <w:tcW w:type="dxa" w:w="850"/>
          </w:tcPr>
          <w:p>
            <w:pPr>
              <w:pStyle w:val="ProgTableHours"/>
            </w:pPr>
            <w:r>
              <w:t>4,5 h</w:t>
            </w:r>
          </w:p>
        </w:tc>
      </w:tr>
      <w:tr>
        <w:tc>
          <w:tcPr>
            <w:tcW w:type="dxa" w:w="567"/>
          </w:tcPr>
          <w:p>
            <w:pPr>
              <w:pStyle w:val="ProgTableId"/>
            </w:pPr>
            <w:r>
              <w:t>5.3</w:t>
            </w:r>
          </w:p>
        </w:tc>
        <w:tc>
          <w:tcPr>
            <w:tcW w:type="dxa" w:w="2211"/>
          </w:tcPr>
          <w:p>
            <w:pPr>
              <w:pStyle w:val="ProgTableStrong"/>
            </w:pPr>
            <w:r>
              <w:t>Supervision &amp; documentation</w:t>
            </w:r>
          </w:p>
        </w:tc>
        <w:tc>
          <w:tcPr>
            <w:tcW w:type="dxa" w:w="4876"/>
          </w:tcPr>
          <w:p>
            <w:pPr>
              <w:pStyle w:val="ProgTableText"/>
            </w:pPr>
            <w:r>
              <w:t>Tableaux de bord et alertes, README, schéma d’architecture,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&amp; revue</w:t>
            </w:r>
          </w:p>
        </w:tc>
        <w:tc>
          <w:tcPr>
            <w:tcW w:type="dxa" w:w="4876"/>
          </w:tcPr>
          <w:p>
            <w:pPr>
              <w:pStyle w:val="ProgTableText"/>
            </w:pPr>
            <w:r>
              <w:t>Démonstration en direct d’une modification qui va du commit à la production, questions,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1</w:t>
      </w:r>
    </w:p>
    <w:p>
      <w:pPr>
        <w:pStyle w:val="ProgBoxTitle"/>
      </w:pPr>
      <w:r>
        <w:t>Du commit à la production</w:t>
      </w:r>
    </w:p>
    <w:p>
      <w:pPr>
        <w:pStyle w:val="ProgBoxText"/>
      </w:pPr>
      <w:r>
        <w:t>Une modification poussée dans Git est testée, analysée, versionnée et déployée automatiquement sur une infrastructure que l’équipe a provisionnée en code, et son état est visible sur un tableau de bord avec alertes.</w:t>
      </w:r>
    </w:p>
    <w:p>
      <w:pPr>
        <w:pStyle w:val="ProgBoxText"/>
      </w:pPr>
      <w:r>
        <w:rPr>
          <w:rStyle w:val="ProgLabel"/>
        </w:rPr>
        <w:t>Outils</w:t>
      </w:r>
      <w:r>
        <w:t xml:space="preserve">  Git, GitHub, Jenkins ou GitHub Actions, SonarQube, Nexus, Terraform, Ansible, Docker, Kubernetes, Prometheus, Grafana</w:t>
      </w:r>
    </w:p>
    <w:p>
      <w:pPr>
        <w:pStyle w:val="ProgBoxText"/>
        <w:keepNext w:val="0"/>
      </w:pPr>
      <w:r>
        <w:rPr>
          <w:rStyle w:val="ProgLabel"/>
        </w:rPr>
        <w:t>Livrable</w:t>
      </w:r>
      <w:r>
        <w:t xml:space="preserve">  Dépôt avec le code du pipeline et de l’infrastructure, schéma d’architecture, runbook, démonstration en direct</w:t>
      </w:r>
    </w:p>
    <w:p>
      <w:pPr>
        <w:pStyle w:val="ProgBody"/>
      </w:pP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