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CoverKicker"/>
      </w:pPr>
      <w:r>
        <w:t>Training programme</w:t>
      </w:r>
      <w:r>
        <w:drawing>
          <wp:anchor xmlns:a="http://schemas.openxmlformats.org/drawingml/2006/main" xmlns:pic="http://schemas.openxmlformats.org/drawingml/2006/picture"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2835000"/>
            <wp:effectExtent l="0" t="0" r="0" b="0"/>
            <wp:wrapNone/>
            <wp:docPr id="900" name="Cover tiles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8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rogCoverTitle"/>
      </w:pPr>
      <w:r>
        <w:t>AWS Cloud Practitioner</w:t>
      </w:r>
    </w:p>
    <w:p>
      <w:pPr>
        <w:pStyle w:val="ProgCoverSub"/>
      </w:pPr>
      <w:r>
        <w:t>Understand, use and estimate the core services of Amazon Web Services</w:t>
      </w:r>
    </w:p>
    <w:p>
      <w:pPr>
        <w:pStyle w:val="ProgCoverStat"/>
      </w:pPr>
      <w:r>
        <w:t>33</w:t>
      </w:r>
      <w:r>
        <w:rPr>
          <w:rStyle w:val="ProgCoverUnit"/>
        </w:rPr>
        <w:t xml:space="preserve">  Hours</w:t>
      </w:r>
    </w:p>
    <w:p>
      <w:pPr>
        <w:pStyle w:val="ProgCoverLine"/>
      </w:pPr>
      <w:r>
        <w:rPr>
          <w:rStyle w:val="ProgCoverLabel"/>
        </w:rPr>
        <w:t>For</w:t>
      </w:r>
      <w:r>
        <w:t xml:space="preserve">   IT staff, developers, students and managers starting with AWS</w:t>
      </w:r>
    </w:p>
    <w:p>
      <w:pPr>
        <w:pStyle w:val="ProgCoverLine"/>
      </w:pPr>
      <w:r>
        <w:rPr>
          <w:rStyle w:val="ProgCoverLabel"/>
        </w:rPr>
        <w:t>Prepares for</w:t>
      </w:r>
      <w:r>
        <w:t xml:space="preserve">   AWS Certified Cloud Practitioner (CLF‑C02)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leftFromText="0" w:rightFromText="0" w:vertAnchor="page" w:horzAnchor="margin" w:tblpY="14592"/>
      </w:tblPr>
      <w:tblGrid>
        <w:gridCol w:w="4819"/>
        <w:gridCol w:w="4819"/>
      </w:tblGrid>
      <w:tr>
        <w:tc>
          <w:tcPr>
            <w:tcW w:type="dxa" w:w="1077"/>
          </w:tcPr>
          <w:p>
            <w:pPr>
              <w:pStyle w:val="ProgCoverName"/>
            </w:pPr>
            <w:r>
              <w:drawing>
                <wp:inline xmlns:a="http://schemas.openxmlformats.org/drawingml/2006/main" xmlns:pic="http://schemas.openxmlformats.org/drawingml/2006/picture">
                  <wp:extent cx="516649" cy="486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49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</w:tcPr>
          <w:p>
            <w:pPr>
              <w:pStyle w:val="ProgCoverName"/>
            </w:pPr>
            <w:r>
              <w:t>Mohamed Aziz BEN HAHA</w:t>
            </w:r>
          </w:p>
          <w:p>
            <w:pPr>
              <w:pStyle w:val="ProgCoverSite"/>
            </w:pPr>
            <w:r>
              <w:t>mohamedazizbenhaha.netlify.app</w:t>
            </w:r>
          </w:p>
        </w:tc>
      </w:tr>
    </w:tbl>
    <w:p>
      <w:pPr>
        <w:pStyle w:val="ProgBody"/>
        <w:spacing w:after="0"/>
      </w:pPr>
      <w:r>
        <w:br w:type="page"/>
      </w:r>
    </w:p>
    <w:p>
      <w:pPr>
        <w:pStyle w:val="Heading2"/>
        <w:spacing w:before="0"/>
      </w:pPr>
      <w:r>
        <w:t>Overview</w:t>
      </w:r>
    </w:p>
    <w:p>
      <w:pPr>
        <w:pStyle w:val="ProgBody"/>
      </w:pPr>
      <w:r>
        <w:t>This programme gives participants a working knowledge of Amazon Web Services and prepares the AWS Certified Cloud Practitioner exam (CLF-C02). They learn the cloud models and AWS pricing, secure an account with IAM, then use the core services: networking with VPC, Route 53 and CloudFront, compute with EC2, Lambda and containers, storage, databases, scaling and monitoring, all framed by the Well-Architected Framework. Every chapter ends with a lab in the AWS console or CLI, exam practice closes the content, and the programme ends with a final project in which teams deploy a highly available web application and present its cost estimate.</w:t>
      </w:r>
    </w:p>
    <w:p>
      <w:pPr>
        <w:pStyle w:val="Heading2"/>
      </w:pPr>
      <w:r>
        <w:t>At a glance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680"/>
        <w:gridCol w:w="2948"/>
        <w:gridCol w:w="4989"/>
        <w:gridCol w:w="1020"/>
      </w:tblGrid>
      <w:tr>
        <w:tc>
          <w:tcPr>
            <w:tcW w:type="dxa" w:w="680"/>
          </w:tcPr>
          <w:p>
            <w:pPr>
              <w:pStyle w:val="ProgTableHead"/>
              <w:keepNext/>
            </w:pPr>
            <w:r>
              <w:t>#</w:t>
            </w:r>
          </w:p>
        </w:tc>
        <w:tc>
          <w:tcPr>
            <w:tcW w:type="dxa" w:w="2948"/>
          </w:tcPr>
          <w:p>
            <w:pPr>
              <w:pStyle w:val="ProgTableHead"/>
              <w:keepNext/>
            </w:pPr>
            <w:r>
              <w:t>Phase</w:t>
            </w:r>
          </w:p>
        </w:tc>
        <w:tc>
          <w:tcPr>
            <w:tcW w:type="dxa" w:w="4989"/>
          </w:tcPr>
          <w:p>
            <w:pPr>
              <w:pStyle w:val="ProgTableHead"/>
              <w:keepNext/>
            </w:pPr>
            <w:r>
              <w:t>Focus</w:t>
            </w:r>
          </w:p>
        </w:tc>
        <w:tc>
          <w:tcPr>
            <w:tcW w:type="dxa" w:w="1020"/>
          </w:tcPr>
          <w:p>
            <w:pPr>
              <w:pStyle w:val="ProgTableHead"/>
              <w:keepNext/>
              <w:jc w:val="right"/>
            </w:pPr>
            <w:r>
              <w:t>Hours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01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Cloud Concepts &amp; Security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Cloud models, pricing and global infrastructure, IAM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02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Core Services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VPC, Route 53, CloudFront, EC2, Lambda, containers, storage, databases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9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03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Architecture, Operations &amp; Exam Preparation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Well-Architected Framework, load balancing, Auto Scaling, CloudWatch, CLF-C02 practice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04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Final Project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A highly available web application and its cost estimate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Text"/>
              <w:keepNext/>
            </w:pP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Buffer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Catch-up, revision, extra lab time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  <w:tcBorders>
              <w:top w:val="single" w:sz="10" w:space="0" w:color="1A1814"/>
            </w:tcBorders>
          </w:tcPr>
          <w:p>
            <w:pPr>
              <w:pStyle w:val="ProgTableText"/>
              <w:keepNext/>
            </w:pPr>
          </w:p>
        </w:tc>
        <w:tc>
          <w:tcPr>
            <w:tcW w:type="dxa" w:w="2948"/>
            <w:tcBorders>
              <w:top w:val="single" w:sz="10" w:space="0" w:color="1A1814"/>
            </w:tcBorders>
          </w:tcPr>
          <w:p>
            <w:pPr>
              <w:pStyle w:val="ProgTableStrong"/>
              <w:keepNext/>
            </w:pPr>
            <w:r>
              <w:t>Total</w:t>
            </w:r>
          </w:p>
        </w:tc>
        <w:tc>
          <w:tcPr>
            <w:tcW w:type="dxa" w:w="4989"/>
            <w:tcBorders>
              <w:top w:val="single" w:sz="10" w:space="0" w:color="1A1814"/>
            </w:tcBorders>
          </w:tcPr>
          <w:p>
            <w:pPr>
              <w:pStyle w:val="ProgTableMuted"/>
              <w:keepNext/>
            </w:pPr>
          </w:p>
        </w:tc>
        <w:tc>
          <w:tcPr>
            <w:tcW w:type="dxa" w:w="1020"/>
            <w:tcBorders>
              <w:top w:val="single" w:sz="10" w:space="0" w:color="1A1814"/>
            </w:tcBorders>
          </w:tcPr>
          <w:p>
            <w:pPr>
              <w:pStyle w:val="ProgTableTotal"/>
              <w:keepNext/>
            </w:pPr>
            <w:r>
              <w:t>33 h</w:t>
            </w:r>
          </w:p>
        </w:tc>
      </w:tr>
    </w:tbl>
    <w:p>
      <w:pPr>
        <w:pStyle w:val="ProgBody"/>
      </w:pPr>
    </w:p>
    <w:p>
      <w:pPr>
        <w:pStyle w:val="Heading2"/>
      </w:pPr>
      <w:r>
        <w:t>Key facts</w:t>
      </w:r>
    </w:p>
    <w:tbl>
      <w:tblPr>
        <w:tblStyle w:val="ProgTable"/>
        <w:tblW w:type="auto" w:w="0"/>
        <w:jc w:val="center"/>
        <w:tblLayout w:type="fixed"/>
        <w:tblLook w:firstColumn="0" w:firstRow="0" w:lastColumn="0" w:lastRow="0" w:noHBand="1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pPr>
              <w:pStyle w:val="ProgTableKey"/>
            </w:pPr>
            <w:r>
              <w:t>Audience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IT staff, developers, students and managers starting with AWS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Prerequisites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None. Basic IT literacy; networking or Linux basics help but are not required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Duration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33 h: 27 h of chapters + 6 h buffer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Format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Short lectures followed by guided labs in the AWS console and CLI; exam practice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Lab environment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One laptop per participant with a browser and the AWS CLI; one AWS sandbox account per team, provided by the organiser, with a budget alert; resources destroyed at the end of each lab to control cost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Assessment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A lab validated at the end of each phase, practice exam questions and a final project presented to the group; certificate of completion for participants who complete the labs and the project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Outcome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Participants can explain and choose the core AWS services, deploy a simple highly available web application, estimate its cost and sit the CLF-C02 exam</w:t>
            </w:r>
          </w:p>
        </w:tc>
      </w:tr>
    </w:tbl>
    <w:p>
      <w:pPr>
        <w:pStyle w:val="ProgKicker"/>
      </w:pPr>
      <w:r>
        <w:t>Phase 01</w:t>
        <w:tab/>
        <w:t>6 h</w:t>
      </w:r>
    </w:p>
    <w:p>
      <w:pPr>
        <w:pStyle w:val="Heading1"/>
      </w:pPr>
      <w:r>
        <w:t>Cloud Concepts &amp; Security</w:t>
      </w:r>
    </w:p>
    <w:p>
      <w:pPr>
        <w:pStyle w:val="ProgIntro"/>
      </w:pPr>
      <w:r>
        <w:t>Participants learn what the cloud changes, how AWS charges for it and where it runs, then secure their sandbox account: the shared responsibility model, IAM users, groups, roles and policies, and MFA. Validated lab: an account with MFA on the root user, an administrators group, a least-privilege role and a cost budget with an alert.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Cloud Concepts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Service and deployment models, benefits of the cloud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Workshop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Economics &amp; Global Infrastructure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Pricing models, total cost of ownership, billing, Regions, Availability Zones, edge locations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Security &amp; IAM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Shared responsibility, users, groups, roles, policies, MFA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Kicker"/>
      </w:pPr>
      <w:r>
        <w:t>Phase 02</w:t>
        <w:tab/>
        <w:t>9 h</w:t>
      </w:r>
    </w:p>
    <w:p>
      <w:pPr>
        <w:pStyle w:val="Heading1"/>
      </w:pPr>
      <w:r>
        <w:t>Core Services</w:t>
      </w:r>
    </w:p>
    <w:p>
      <w:pPr>
        <w:pStyle w:val="ProgIntro"/>
      </w:pPr>
      <w:r>
        <w:t>Participants build with the services most workloads use: a VPC with public and private subnets, DNS and content delivery, virtual machines, functions and containers, object, block and file storage, and relational and NoSQL databases. Validated lab: a web server in a public subnet serving images from S3, with its database in a private subnet.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Networking &amp; Content Delivery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VPC, subnets, security groups, Route 53, CloudFront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Compute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EC2, Lambda, containers, Elastic Beanstalk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Storage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S3 and its storage classes (including S3 Glacier), EBS, EFS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Databases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RDS, Aurora, DynamoDB, Redshift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Kicker"/>
      </w:pPr>
      <w:r>
        <w:t>Phase 03</w:t>
        <w:tab/>
        <w:t>6 h</w:t>
      </w:r>
    </w:p>
    <w:p>
      <w:pPr>
        <w:pStyle w:val="Heading1"/>
      </w:pPr>
      <w:r>
        <w:t>Architecture, Operations &amp; Exam Preparation</w:t>
      </w:r>
    </w:p>
    <w:p>
      <w:pPr>
        <w:pStyle w:val="ProgIntro"/>
      </w:pPr>
      <w:r>
        <w:t>Participants judge an architecture against the six pillars of the Well-Architected Framework, make it scale and heal with Elastic Load Balancing and Auto Scaling, watch it with CloudWatch, then practise exam questions across the four CLF-C02 domains. Validated lab: an Auto Scaling group behind a load balancer that replaces a stopped instance, with a CloudWatch alarm.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Cloud Architecture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Well-Architected Framework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Workshop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Scaling &amp; Monitoring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Elastic Load Balancing, Auto Scaling, CloudWatch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CLF-C02 Preparation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Practice questions and review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Workshop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Kicker"/>
      </w:pPr>
      <w:r>
        <w:t>Phase 04</w:t>
        <w:tab/>
        <w:t>6 h</w:t>
      </w:r>
    </w:p>
    <w:p>
      <w:pPr>
        <w:pStyle w:val="Heading1"/>
      </w:pPr>
      <w:r>
        <w:t>Final Project</w:t>
      </w:r>
    </w:p>
    <w:p>
      <w:pPr>
        <w:pStyle w:val="ProgIntro"/>
      </w:pPr>
      <w:r>
        <w:t>Teams of two or three deploy a highly available web application in their sandbox account from a written brief, reusing the phase labs, then present the architecture and its monthly cost as they would to a manager.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Brief &amp; Build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Read the brief, draw the architecture, then deploy the VPC, EC2 Auto Scaling group behind an Application Load Balancer, RDS database and S3 bucket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Monitor &amp; Estimate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CloudWatch alarms, a budget, a cost estimate with the AWS Pricing Calculator, architecture diagram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Demo &amp; Review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Live demo with an instance failure, cost presentation, teardown; questions and feedback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Body"/>
      </w:pPr>
    </w:p>
    <w:p>
      <w:pPr>
        <w:pStyle w:val="ProgBoxTag"/>
      </w:pPr>
      <w:r>
        <w:t>Final project</w:t>
      </w:r>
    </w:p>
    <w:p>
      <w:pPr>
        <w:pStyle w:val="ProgBoxTitle"/>
      </w:pPr>
      <w:r>
        <w:t>A Highly Available Web Application on AWS</w:t>
      </w:r>
    </w:p>
    <w:p>
      <w:pPr>
        <w:pStyle w:val="ProgBoxText"/>
      </w:pPr>
      <w:r>
        <w:t>A web application that survives the loss of a server: a VPC across two Availability Zones, an Auto Scaling group behind an Application Load Balancer, an RDS database, static content on S3, CloudWatch alarms and a budget, presented with its monthly cost estimate.</w:t>
      </w:r>
    </w:p>
    <w:p>
      <w:pPr>
        <w:pStyle w:val="ProgBoxText"/>
      </w:pPr>
      <w:r>
        <w:rPr>
          <w:rStyle w:val="ProgLabel"/>
        </w:rPr>
        <w:t>Stack</w:t>
      </w:r>
      <w:r>
        <w:t xml:space="preserve">  AWS: VPC, EC2, Auto Scaling, Application Load Balancer, RDS, S3, CloudWatch, AWS Budgets, AWS Pricing Calculator</w:t>
      </w:r>
    </w:p>
    <w:p>
      <w:pPr>
        <w:pStyle w:val="ProgBoxText"/>
        <w:keepNext w:val="0"/>
      </w:pPr>
      <w:r>
        <w:rPr>
          <w:rStyle w:val="ProgLabel"/>
        </w:rPr>
        <w:t>Deliverable</w:t>
      </w:r>
      <w:r>
        <w:t xml:space="preserve">  Working deployment, architecture diagram, cost estimate, live demo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14811" cy="1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11" cy="10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Style w:val="ProgStrong"/>
      </w:rPr>
      <w:t>Mohamed Aziz BEN HAHA</w:t>
    </w:r>
    <w:r>
      <w:t xml:space="preserve">  ·  mohamedazizbenhaha.netlify.app</w:t>
      <w:tab/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Style w:val="ProgLabel"/>
      </w:rPr>
      <w:t>Training programme</w:t>
    </w:r>
    <w:r>
      <w:tab/>
      <w:t>AWS Cloud Practitioner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ogCoverLine"/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Cover black"/>
          <wp:cNvGraphicFramePr/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Calibri"/>
      <w:color w:val="1A18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638" w:val="right"/>
      </w:tabs>
      <w:spacing w:after="0" w:line="240" w:lineRule="auto"/>
      <w:pBdr>
        <w:bottom w:val="single" w:sz="6" w:space="4" w:color="D4A024"/>
      </w:pBdr>
    </w:pPr>
    <w:rPr>
      <w:rFonts w:ascii="Calibri" w:hAnsi="Calibri"/>
      <w:color w:val="6B665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638" w:val="right"/>
      </w:tabs>
      <w:spacing w:after="0" w:line="240" w:lineRule="auto"/>
      <w:pBdr>
        <w:top w:val="single" w:sz="4" w:space="6" w:color="E6DECB"/>
      </w:pBdr>
    </w:pPr>
    <w:rPr>
      <w:rFonts w:ascii="Calibri" w:hAnsi="Calibri"/>
      <w:color w:val="6B665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  <w:pBdr>
        <w:bottom w:val="single" w:sz="12" w:space="6" w:color="D4A024"/>
      </w:pBdr>
    </w:pPr>
    <w:rPr>
      <w:rFonts w:asciiTheme="majorHAnsi" w:eastAsiaTheme="majorEastAsia" w:hAnsiTheme="majorHAnsi" w:cstheme="majorBidi" w:ascii="Calibri" w:hAnsi="Calibri"/>
      <w:b/>
      <w:bCs/>
      <w:color w:val="1A18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81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Kicker">
    <w:name w:val="Prog Kicker"/>
    <w:basedOn w:val="Normal"/>
    <w:qFormat/>
    <w:pPr>
      <w:keepNext/>
      <w:pageBreakBefore/>
      <w:tabs>
        <w:tab w:pos="9638" w:val="right"/>
      </w:tabs>
      <w:spacing w:before="0" w:after="40"/>
    </w:pPr>
    <w:rPr>
      <w:rFonts w:ascii="Calibri" w:hAnsi="Calibri"/>
      <w:b/>
      <w:caps/>
      <w:color w:val="9A7413"/>
      <w:sz w:val="17"/>
      <w:spacing w:val="24"/>
    </w:rPr>
  </w:style>
  <w:style w:type="paragraph" w:customStyle="1" w:styleId="ProgCoverKicker">
    <w:name w:val="Prog Cover Kicker"/>
    <w:basedOn w:val="Normal"/>
    <w:qFormat/>
    <w:pPr>
      <w:spacing w:before="4900" w:after="160"/>
    </w:pPr>
    <w:rPr>
      <w:rFonts w:ascii="Calibri" w:hAnsi="Calibri"/>
      <w:b/>
      <w:caps/>
      <w:color w:val="D4A024"/>
      <w:sz w:val="18"/>
      <w:spacing w:val="40"/>
    </w:rPr>
  </w:style>
  <w:style w:type="paragraph" w:customStyle="1" w:styleId="ProgCoverTitle">
    <w:name w:val="Prog Cover Title"/>
    <w:basedOn w:val="Normal"/>
    <w:qFormat/>
    <w:pPr>
      <w:spacing w:before="0" w:after="160" w:line="228" w:lineRule="auto"/>
    </w:pPr>
    <w:rPr>
      <w:rFonts w:ascii="Calibri" w:hAnsi="Calibri"/>
      <w:b/>
      <w:color w:val="F3EFE6"/>
      <w:sz w:val="72"/>
    </w:rPr>
  </w:style>
  <w:style w:type="paragraph" w:customStyle="1" w:styleId="ProgCoverSub">
    <w:name w:val="Prog Cover Sub"/>
    <w:basedOn w:val="Normal"/>
    <w:qFormat/>
    <w:pPr>
      <w:spacing w:before="0" w:after="440"/>
      <w:pBdr>
        <w:bottom w:val="single" w:sz="12" w:space="18" w:color="D4A024"/>
      </w:pBdr>
    </w:pPr>
    <w:rPr>
      <w:rFonts w:ascii="Calibri" w:hAnsi="Calibri"/>
      <w:color w:val="A29D92"/>
      <w:sz w:val="26"/>
    </w:rPr>
  </w:style>
  <w:style w:type="paragraph" w:customStyle="1" w:styleId="ProgCoverLine">
    <w:name w:val="Prog Cover Line"/>
    <w:basedOn w:val="Normal"/>
    <w:qFormat/>
    <w:pPr>
      <w:spacing w:before="0" w:after="120" w:line="276" w:lineRule="auto"/>
    </w:pPr>
    <w:rPr>
      <w:rFonts w:ascii="Calibri" w:hAnsi="Calibri"/>
      <w:color w:val="F3EFE6"/>
      <w:sz w:val="21"/>
    </w:rPr>
  </w:style>
  <w:style w:type="paragraph" w:customStyle="1" w:styleId="ProgCoverStat">
    <w:name w:val="Prog Cover Stat"/>
    <w:basedOn w:val="Normal"/>
    <w:qFormat/>
    <w:pPr>
      <w:spacing w:before="40" w:after="320" w:line="240" w:lineRule="auto"/>
    </w:pPr>
    <w:rPr>
      <w:rFonts w:ascii="Calibri" w:hAnsi="Calibri"/>
      <w:b/>
      <w:color w:val="D4A024"/>
      <w:sz w:val="92"/>
    </w:rPr>
  </w:style>
  <w:style w:type="paragraph" w:customStyle="1" w:styleId="ProgCoverName">
    <w:name w:val="Prog Cover Name"/>
    <w:basedOn w:val="Normal"/>
    <w:qFormat/>
    <w:pPr>
      <w:spacing w:before="0" w:after="20"/>
    </w:pPr>
    <w:rPr>
      <w:rFonts w:ascii="Calibri" w:hAnsi="Calibri"/>
      <w:b/>
      <w:color w:val="F3EFE6"/>
      <w:sz w:val="24"/>
    </w:rPr>
  </w:style>
  <w:style w:type="paragraph" w:customStyle="1" w:styleId="ProgCoverSite">
    <w:name w:val="Prog Cover Site"/>
    <w:basedOn w:val="Normal"/>
    <w:qFormat/>
    <w:pPr>
      <w:spacing w:before="0" w:after="0"/>
    </w:pPr>
    <w:rPr>
      <w:rFonts w:ascii="Calibri" w:hAnsi="Calibri"/>
      <w:color w:val="A29D92"/>
      <w:sz w:val="18"/>
    </w:rPr>
  </w:style>
  <w:style w:type="paragraph" w:customStyle="1" w:styleId="ProgBody">
    <w:name w:val="Prog Body"/>
    <w:basedOn w:val="Normal"/>
    <w:qFormat/>
    <w:pPr>
      <w:spacing w:before="0" w:after="120" w:line="276" w:lineRule="auto"/>
    </w:pPr>
    <w:rPr>
      <w:rFonts w:ascii="Calibri" w:hAnsi="Calibri"/>
      <w:sz w:val="21"/>
    </w:rPr>
  </w:style>
  <w:style w:type="paragraph" w:customStyle="1" w:styleId="ProgIntro">
    <w:name w:val="Prog Intro"/>
    <w:basedOn w:val="Normal"/>
    <w:qFormat/>
    <w:pPr>
      <w:spacing w:before="0" w:after="120" w:line="276" w:lineRule="auto"/>
    </w:pPr>
    <w:rPr>
      <w:rFonts w:ascii="Calibri" w:hAnsi="Calibri"/>
      <w:color w:val="6B665C"/>
      <w:sz w:val="21"/>
    </w:rPr>
  </w:style>
  <w:style w:type="paragraph" w:customStyle="1" w:styleId="ProgNote">
    <w:name w:val="Prog Note"/>
    <w:basedOn w:val="Normal"/>
    <w:qFormat/>
    <w:pPr>
      <w:spacing w:before="0" w:after="160"/>
    </w:pPr>
    <w:rPr>
      <w:rFonts w:ascii="Calibri" w:hAnsi="Calibri"/>
      <w:color w:val="6B665C"/>
      <w:sz w:val="19"/>
    </w:rPr>
  </w:style>
  <w:style w:type="paragraph" w:customStyle="1" w:styleId="ProgTableHead">
    <w:name w:val="Prog Table Head"/>
    <w:basedOn w:val="Normal"/>
    <w:qFormat/>
    <w:pPr>
      <w:spacing w:before="0" w:after="0"/>
    </w:pPr>
    <w:rPr>
      <w:rFonts w:ascii="Calibri" w:hAnsi="Calibri"/>
      <w:b/>
      <w:caps/>
      <w:color w:val="9A7413"/>
      <w:sz w:val="16"/>
      <w:spacing w:val="8"/>
    </w:rPr>
  </w:style>
  <w:style w:type="paragraph" w:customStyle="1" w:styleId="ProgTableKey">
    <w:name w:val="Prog Table Key"/>
    <w:basedOn w:val="Normal"/>
    <w:qFormat/>
    <w:pPr>
      <w:spacing w:before="0" w:after="0"/>
    </w:pPr>
    <w:rPr>
      <w:rFonts w:ascii="Calibri" w:hAnsi="Calibri"/>
      <w:b/>
      <w:caps/>
      <w:color w:val="9A7413"/>
      <w:sz w:val="17"/>
      <w:spacing w:val="12"/>
    </w:rPr>
  </w:style>
  <w:style w:type="paragraph" w:customStyle="1" w:styleId="ProgTableText">
    <w:name w:val="Prog Table Text"/>
    <w:basedOn w:val="Normal"/>
    <w:qFormat/>
    <w:pPr>
      <w:spacing w:before="0" w:after="0"/>
    </w:pPr>
    <w:rPr>
      <w:rFonts w:ascii="Calibri" w:hAnsi="Calibri"/>
      <w:sz w:val="19"/>
    </w:rPr>
  </w:style>
  <w:style w:type="paragraph" w:customStyle="1" w:styleId="ProgTableStrong">
    <w:name w:val="Prog Table Strong"/>
    <w:basedOn w:val="Normal"/>
    <w:qFormat/>
    <w:pPr>
      <w:spacing w:before="0" w:after="0"/>
    </w:pPr>
    <w:rPr>
      <w:rFonts w:ascii="Calibri" w:hAnsi="Calibri"/>
      <w:b/>
      <w:sz w:val="19"/>
    </w:rPr>
  </w:style>
  <w:style w:type="paragraph" w:customStyle="1" w:styleId="ProgTableMuted">
    <w:name w:val="Prog Table Muted"/>
    <w:basedOn w:val="Normal"/>
    <w:qFormat/>
    <w:pPr>
      <w:spacing w:before="0" w:after="0"/>
    </w:pPr>
    <w:rPr>
      <w:rFonts w:ascii="Calibri" w:hAnsi="Calibri"/>
      <w:color w:val="6B665C"/>
      <w:sz w:val="17"/>
    </w:rPr>
  </w:style>
  <w:style w:type="paragraph" w:customStyle="1" w:styleId="ProgTableId">
    <w:name w:val="Prog Table Id"/>
    <w:basedOn w:val="Normal"/>
    <w:qFormat/>
    <w:pPr>
      <w:spacing w:before="0" w:after="0"/>
    </w:pPr>
    <w:rPr>
      <w:rFonts w:ascii="Calibri" w:hAnsi="Calibri"/>
      <w:b/>
      <w:color w:val="9A7413"/>
      <w:sz w:val="18"/>
    </w:rPr>
  </w:style>
  <w:style w:type="paragraph" w:customStyle="1" w:styleId="ProgTableNumber">
    <w:name w:val="Prog Table Number"/>
    <w:basedOn w:val="Normal"/>
    <w:qFormat/>
    <w:pPr>
      <w:spacing w:before="0" w:after="0"/>
    </w:pPr>
    <w:rPr>
      <w:rFonts w:ascii="Calibri" w:hAnsi="Calibri"/>
      <w:b/>
      <w:color w:val="D4A024"/>
      <w:sz w:val="22"/>
    </w:rPr>
  </w:style>
  <w:style w:type="paragraph" w:customStyle="1" w:styleId="ProgTableHours">
    <w:name w:val="Prog Table Hours"/>
    <w:basedOn w:val="Normal"/>
    <w:qFormat/>
    <w:pPr>
      <w:spacing w:before="0" w:after="0"/>
      <w:jc w:val="right"/>
    </w:pPr>
    <w:rPr>
      <w:rFonts w:ascii="Calibri" w:hAnsi="Calibri"/>
      <w:b/>
      <w:sz w:val="19"/>
    </w:rPr>
  </w:style>
  <w:style w:type="paragraph" w:customStyle="1" w:styleId="ProgTableTotal">
    <w:name w:val="Prog Table Total"/>
    <w:basedOn w:val="Normal"/>
    <w:qFormat/>
    <w:pPr>
      <w:spacing w:before="0" w:after="0"/>
      <w:jc w:val="right"/>
    </w:pPr>
    <w:rPr>
      <w:rFonts w:ascii="Calibri" w:hAnsi="Calibri"/>
      <w:b/>
      <w:color w:val="9A7413"/>
      <w:sz w:val="22"/>
    </w:rPr>
  </w:style>
  <w:style w:type="paragraph" w:customStyle="1" w:styleId="ProgBoxTag">
    <w:name w:val="Prog Box Tag"/>
    <w:basedOn w:val="Normal"/>
    <w:qFormat/>
    <w:pPr>
      <w:keepNext/>
      <w:spacing w:before="0" w:after="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caps/>
      <w:color w:val="9A7413"/>
      <w:sz w:val="16"/>
      <w:spacing w:val="24"/>
    </w:rPr>
  </w:style>
  <w:style w:type="paragraph" w:customStyle="1" w:styleId="ProgBoxTitle">
    <w:name w:val="Prog Box Title"/>
    <w:basedOn w:val="Normal"/>
    <w:qFormat/>
    <w:pPr>
      <w:keepNext/>
      <w:spacing w:before="0" w:after="8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sz w:val="24"/>
    </w:rPr>
  </w:style>
  <w:style w:type="paragraph" w:customStyle="1" w:styleId="ProgBoxText">
    <w:name w:val="Prog Box Text"/>
    <w:basedOn w:val="Normal"/>
    <w:qFormat/>
    <w:pPr>
      <w:keepNext/>
      <w:spacing w:before="0" w:after="6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sz w:val="19"/>
    </w:rPr>
  </w:style>
  <w:style w:type="paragraph" w:customStyle="1" w:styleId="ProgBullet">
    <w:name w:val="Prog Bullet"/>
    <w:basedOn w:val="ListBullet"/>
    <w:qFormat/>
    <w:pPr>
      <w:spacing w:before="0" w:after="80" w:line="276" w:lineRule="auto"/>
    </w:pPr>
    <w:rPr>
      <w:rFonts w:ascii="Calibri" w:hAnsi="Calibri"/>
      <w:sz w:val="20"/>
    </w:rPr>
  </w:style>
  <w:style w:type="character" w:customStyle="1" w:styleId="ProgLabel">
    <w:name w:val="Prog Label"/>
    <w:qFormat/>
    <w:rPr>
      <w:rFonts w:ascii="Calibri" w:hAnsi="Calibri"/>
      <w:b/>
      <w:caps/>
      <w:color w:val="9A7413"/>
      <w:sz w:val="17"/>
      <w:spacing w:val="12"/>
    </w:rPr>
  </w:style>
  <w:style w:type="character" w:customStyle="1" w:styleId="ProgStrong">
    <w:name w:val="Prog Strong"/>
    <w:qFormat/>
    <w:rPr>
      <w:rFonts w:ascii="Calibri" w:hAnsi="Calibri"/>
      <w:b/>
      <w:color w:val="1A1814"/>
    </w:rPr>
  </w:style>
  <w:style w:type="character" w:customStyle="1" w:styleId="ProgCoverLabel">
    <w:name w:val="Prog Cover Label"/>
    <w:qFormat/>
    <w:rPr>
      <w:rFonts w:ascii="Calibri" w:hAnsi="Calibri"/>
      <w:b/>
      <w:caps/>
      <w:color w:val="D4A024"/>
      <w:sz w:val="17"/>
      <w:spacing w:val="16"/>
    </w:rPr>
  </w:style>
  <w:style w:type="character" w:customStyle="1" w:styleId="ProgCoverUnit">
    <w:name w:val="Prog Cover Unit"/>
    <w:qFormat/>
    <w:rPr>
      <w:rFonts w:ascii="Calibri" w:hAnsi="Calibri"/>
      <w:b/>
      <w:caps/>
      <w:color w:val="A29D92"/>
      <w:sz w:val="20"/>
      <w:spacing w:val="30"/>
    </w:rPr>
  </w:style>
  <w:style w:type="table" w:customStyle="1" w:styleId="ProgTable">
    <w:name w:val="Prog Table"/>
    <w:basedOn w:val="TableNormal"/>
    <w:uiPriority w:val="40"/>
    <w:qFormat/>
    <w:pPr>
      <w:spacing w:after="0"/>
    </w:pPr>
    <w:tblPr>
      <w:tblBorders>
        <w:bottom w:val="single" w:sz="4" w:space="0" w:color="E6DECB"/>
        <w:insideH w:val="single" w:sz="4" w:space="0" w:color="E6DECB"/>
      </w:tblBorders>
      <w:tblCellMar>
        <w:top w:w="70" w:type="dxa"/>
        <w:left w:w="90" w:type="dxa"/>
        <w:bottom w:w="70" w:type="dxa"/>
        <w:right w:w="90" w:type="dxa"/>
      </w:tblCellMar>
    </w:tblPr>
    <w:trPr>
      <w:cantSplit/>
    </w:trPr>
    <w:tblStylePr w:type="firstRow">
      <w:tblPr/>
      <w:trPr>
        <w:tblHeader/>
      </w:trPr>
      <w:tcPr>
        <w:tcBorders>
          <w:bottom w:val="single" w:sz="8" w:space="0" w:color="D4A024"/>
        </w:tcBorders>
        <w:shd w:val="clear" w:color="auto" w:fill="FBF4E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Cloud Practitioner</dc:title>
  <dc:subject>Training programme</dc:subject>
  <dc:creator>Mohamed Aziz BEN HAHA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