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0F6E56"/>
          <w:sz w:val="48"/>
          <w:szCs w:val="48"/>
        </w:rPr>
        <w:t xml:space="preserve">Guide de déploiement et de maintenance</w:t>
      </w:r>
    </w:p>
    <w:p>
      <w:pPr>
        <w:spacing w:after="1000"/>
        <w:jc w:val="center"/>
      </w:pPr>
      <w:r>
        <w:rPr>
          <w:b/>
          <w:bCs/>
          <w:sz w:val="40"/>
          <w:szCs w:val="40"/>
        </w:rPr>
        <w:t xml:space="preserve">Kwata Shop</w:t>
      </w:r>
    </w:p>
    <w:p>
      <w:pPr>
        <w:jc w:val="center"/>
      </w:pPr>
      <w:r>
        <w:rPr>
          <w:color w:val="5F5E5A"/>
          <w:sz w:val="20"/>
          <w:szCs w:val="20"/>
        </w:rPr>
        <w:t xml:space="preserve">Version 1.0 — Septembre 2026</w:t>
      </w:r>
    </w:p>
    <w:p>
      <w:r>
        <w:br w:type="page"/>
      </w:r>
    </w:p>
    <w:p>
      <w:pPr>
        <w:pStyle w:val="Heading1"/>
        <w:spacing w:after="2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Prérequis avant la mise en production</w:t>
      </w:r>
    </w:p>
    <w:p>
      <w:pPr>
        <w:pStyle w:val="ListParagraph"/>
        <w:numPr>
          <w:ilvl w:val="0"/>
          <w:numId w:val="1"/>
        </w:numPr>
        <w:spacing w:after="60"/>
      </w:pPr>
      <w:r>
        <w:t xml:space="preserve">Un projet Supabase créé (déjà en place : kmlijcijzvgzzzdiyeah).</w:t>
      </w:r>
    </w:p>
    <w:p>
      <w:pPr>
        <w:pStyle w:val="ListParagraph"/>
        <w:numPr>
          <w:ilvl w:val="0"/>
          <w:numId w:val="1"/>
        </w:numPr>
        <w:spacing w:after="60"/>
      </w:pPr>
      <w:r>
        <w:t xml:space="preserve">Les scripts SQL exécutés dans l'ordre : schema, storage, RLS, correctif RLS, triggers d'audit.</w:t>
      </w:r>
    </w:p>
    <w:p>
      <w:pPr>
        <w:pStyle w:val="ListParagraph"/>
        <w:numPr>
          <w:ilvl w:val="0"/>
          <w:numId w:val="1"/>
        </w:numPr>
        <w:spacing w:after="60"/>
      </w:pPr>
      <w:r>
        <w:t xml:space="preserve">Un compte chez l'agrégateur de paiement (CinetPay) avec les identifiants API en environnement de test puis de production.</w:t>
      </w:r>
    </w:p>
    <w:p>
      <w:pPr>
        <w:pStyle w:val="ListParagraph"/>
        <w:numPr>
          <w:ilvl w:val="0"/>
          <w:numId w:val="1"/>
        </w:numPr>
        <w:spacing w:after="60"/>
      </w:pPr>
      <w:r>
        <w:t xml:space="preserve">Un nom de domaine (ex. kwatashop.cm ou .com) si tu veux une adresse propre plutot que le sous-domaine par defaut.</w:t>
      </w:r>
    </w:p>
    <w:p>
      <w:pPr>
        <w:pStyle w:val="ListParagraph"/>
        <w:numPr>
          <w:ilvl w:val="0"/>
          <w:numId w:val="1"/>
        </w:numPr>
        <w:spacing w:after="60"/>
      </w:pPr>
      <w:r>
        <w:t xml:space="preserve">Node.js installe localement, et la CLI Supabase (npm install -g supabase) pour deployer les fonctions Edge.</w:t>
      </w:r>
    </w:p>
    <w:p>
      <w:pPr>
        <w:pStyle w:val="Heading1"/>
        <w:spacing w:after="160" w:before="360"/>
      </w:pPr>
      <w:r>
        <w:t xml:space="preserve">2. Configuration Supabase en production</w:t>
      </w:r>
    </w:p>
    <w:p>
      <w:pPr>
        <w:pStyle w:val="Heading2"/>
        <w:spacing w:after="120" w:before="280"/>
      </w:pPr>
      <w:r>
        <w:t xml:space="preserve">2.1 Verifier l'activation du RLS</w:t>
      </w:r>
    </w:p>
    <w:p>
      <w:pPr>
        <w:spacing w:after="140"/>
      </w:pPr>
      <w:r>
        <w:t xml:space="preserve">Avant toute mise en ligne, verifier que le RLS est actif sur TOUTES les tables sensibles. Dans le Table Editor de Supabase, chaque table doit afficher le badge "RLS enabled". Une table sans RLS actif est visible et modifiable par n'importe qui disposant de la cle anon.</w:t>
      </w:r>
    </w:p>
    <w:p>
      <w:pPr>
        <w:pStyle w:val="Heading2"/>
        <w:spacing w:after="120" w:before="280"/>
      </w:pPr>
      <w:r>
        <w:t xml:space="preserve">2.2 Variables d'environnement des fonctions Edge</w:t>
      </w:r>
    </w:p>
    <w:p>
      <w:pPr>
        <w:spacing w:after="140"/>
      </w:pPr>
      <w:r>
        <w:t xml:space="preserve">Dans Project Settings &gt; Edge Functions &gt; Secrets, renseigner :</w:t>
      </w:r>
    </w:p>
    <w:p>
      <w:pPr>
        <w:shd w:fill="F2F2F0" w:val="clear"/>
        <w:spacing w:after="140"/>
      </w:pPr>
      <w:r>
        <w:rPr>
          <w:rFonts w:ascii="Consolas" w:cs="Consolas" w:eastAsia="Consolas" w:hAnsi="Consolas"/>
          <w:sz w:val="20"/>
          <w:szCs w:val="20"/>
        </w:rPr>
        <w:t xml:space="preserve">SUPABASE_URL</w:t>
      </w:r>
    </w:p>
    <w:p>
      <w:pPr>
        <w:shd w:fill="F2F2F0" w:val="clear"/>
        <w:spacing w:after="140"/>
      </w:pPr>
      <w:r>
        <w:rPr>
          <w:rFonts w:ascii="Consolas" w:cs="Consolas" w:eastAsia="Consolas" w:hAnsi="Consolas"/>
          <w:sz w:val="20"/>
          <w:szCs w:val="20"/>
        </w:rPr>
        <w:t xml:space="preserve">SUPABASE_SERVICE_ROLE_KEY</w:t>
      </w:r>
    </w:p>
    <w:p>
      <w:pPr>
        <w:shd w:fill="F2F2F0" w:val="clear"/>
        <w:spacing w:after="140"/>
      </w:pPr>
      <w:r>
        <w:rPr>
          <w:rFonts w:ascii="Consolas" w:cs="Consolas" w:eastAsia="Consolas" w:hAnsi="Consolas"/>
          <w:sz w:val="20"/>
          <w:szCs w:val="20"/>
        </w:rPr>
        <w:t xml:space="preserve">CINETPAY_API_KEY</w:t>
      </w:r>
    </w:p>
    <w:p>
      <w:pPr>
        <w:shd w:fill="F2F2F0" w:val="clear"/>
        <w:spacing w:after="140"/>
      </w:pPr>
      <w:r>
        <w:rPr>
          <w:rFonts w:ascii="Consolas" w:cs="Consolas" w:eastAsia="Consolas" w:hAnsi="Consolas"/>
          <w:sz w:val="20"/>
          <w:szCs w:val="20"/>
        </w:rPr>
        <w:t xml:space="preserve">CINETPAY_SITE_ID</w:t>
      </w:r>
    </w:p>
    <w:p>
      <w:pPr>
        <w:shd w:fill="F2F2F0" w:val="clear"/>
        <w:spacing w:after="140"/>
      </w:pPr>
      <w:r>
        <w:rPr>
          <w:rFonts w:ascii="Consolas" w:cs="Consolas" w:eastAsia="Consolas" w:hAnsi="Consolas"/>
          <w:sz w:val="20"/>
          <w:szCs w:val="20"/>
        </w:rPr>
        <w:t xml:space="preserve">CINETPAY_NOTIFY_URL</w:t>
      </w:r>
    </w:p>
    <w:p>
      <w:pPr>
        <w:spacing w:after="140"/>
      </w:pPr>
      <w:r>
        <w:rPr>
          <w:b/>
          <w:bCs/>
        </w:rPr>
        <w:t xml:space="preserve">La cle service_role ne doit jamais apparaitre dans le code du frontend ni dans un depot Git public.</w:t>
      </w:r>
    </w:p>
    <w:p>
      <w:pPr>
        <w:pStyle w:val="Heading2"/>
        <w:spacing w:after="120" w:before="280"/>
      </w:pPr>
      <w:r>
        <w:t xml:space="preserve">2.3 Sauvegardes automatiques</w:t>
      </w:r>
    </w:p>
    <w:p>
      <w:pPr>
        <w:spacing w:after="140"/>
      </w:pPr>
      <w:r>
        <w:t xml:space="preserve">Sur le plan Supabase utilise, verifier la frequence des sauvegardes automatiques dans Project Settings &gt; Database &gt; Backups. Pour un projet en production avec de vrais paiements, une sauvegarde quotidienne au minimum est recommandee, avec test de restauration au moins une fois avant le lancement.</w:t>
      </w:r>
    </w:p>
    <w:p>
      <w:pPr>
        <w:pStyle w:val="Heading1"/>
        <w:spacing w:after="160" w:before="360"/>
      </w:pPr>
      <w:r>
        <w:t xml:space="preserve">3. Déploiement des fonctions Edge</w:t>
      </w:r>
    </w:p>
    <w:p>
      <w:pPr>
        <w:spacing w:after="140"/>
      </w:pPr>
      <w:r>
        <w:t xml:space="preserve">Depuis le dossier du projet, en ligne de commande :</w:t>
      </w:r>
    </w:p>
    <w:p>
      <w:pPr>
        <w:shd w:fill="F2F2F0" w:val="clear"/>
        <w:spacing w:after="140"/>
      </w:pPr>
      <w:r>
        <w:rPr>
          <w:rFonts w:ascii="Consolas" w:cs="Consolas" w:eastAsia="Consolas" w:hAnsi="Consolas"/>
          <w:sz w:val="20"/>
          <w:szCs w:val="20"/>
        </w:rPr>
        <w:t xml:space="preserve">supabase login</w:t>
      </w:r>
    </w:p>
    <w:p>
      <w:pPr>
        <w:shd w:fill="F2F2F0" w:val="clear"/>
        <w:spacing w:after="140"/>
      </w:pPr>
      <w:r>
        <w:rPr>
          <w:rFonts w:ascii="Consolas" w:cs="Consolas" w:eastAsia="Consolas" w:hAnsi="Consolas"/>
          <w:sz w:val="20"/>
          <w:szCs w:val="20"/>
        </w:rPr>
        <w:t xml:space="preserve">supabase link --project-ref kmlijcijzvgzzzdiyeah</w:t>
      </w:r>
    </w:p>
    <w:p>
      <w:pPr>
        <w:shd w:fill="F2F2F0" w:val="clear"/>
        <w:spacing w:after="140"/>
      </w:pPr>
      <w:r>
        <w:rPr>
          <w:rFonts w:ascii="Consolas" w:cs="Consolas" w:eastAsia="Consolas" w:hAnsi="Consolas"/>
          <w:sz w:val="20"/>
          <w:szCs w:val="20"/>
        </w:rPr>
        <w:t xml:space="preserve">supabase functions deploy create-payment</w:t>
      </w:r>
    </w:p>
    <w:p>
      <w:pPr>
        <w:shd w:fill="F2F2F0" w:val="clear"/>
        <w:spacing w:after="140"/>
      </w:pPr>
      <w:r>
        <w:rPr>
          <w:rFonts w:ascii="Consolas" w:cs="Consolas" w:eastAsia="Consolas" w:hAnsi="Consolas"/>
          <w:sz w:val="20"/>
          <w:szCs w:val="20"/>
        </w:rPr>
        <w:t xml:space="preserve">supabase functions deploy payment-webhook</w:t>
      </w:r>
    </w:p>
    <w:p>
      <w:pPr>
        <w:spacing w:after="140"/>
      </w:pPr>
      <w:r>
        <w:t xml:space="preserve">Apres deploiement, l'URL du webhook a communiquer a CinetPay (variable CINETPAY_NOTIFY_URL) est de la forme :</w:t>
      </w:r>
    </w:p>
    <w:p>
      <w:pPr>
        <w:shd w:fill="F2F2F0" w:val="clear"/>
        <w:spacing w:after="140"/>
      </w:pPr>
      <w:r>
        <w:rPr>
          <w:rFonts w:ascii="Consolas" w:cs="Consolas" w:eastAsia="Consolas" w:hAnsi="Consolas"/>
          <w:sz w:val="20"/>
          <w:szCs w:val="20"/>
        </w:rPr>
        <w:t xml:space="preserve">https://kmlijcijzvgzzzdiyeah.supabase.co/functions/v1/payment-webhook</w:t>
      </w:r>
    </w:p>
    <w:p>
      <w:pPr>
        <w:pStyle w:val="Heading1"/>
        <w:spacing w:after="160" w:before="360"/>
      </w:pPr>
      <w:r>
        <w:t xml:space="preserve">4. Déploiement du frontend (application web)</w:t>
      </w:r>
    </w:p>
    <w:p>
      <w:pPr>
        <w:pStyle w:val="Heading2"/>
        <w:spacing w:after="120" w:before="280"/>
      </w:pPr>
      <w:r>
        <w:t xml:space="preserve">4.1 Hebergement recommande</w:t>
      </w:r>
    </w:p>
    <w:p>
      <w:pPr>
        <w:spacing w:after="140"/>
      </w:pPr>
      <w:r>
        <w:t xml:space="preserve">Vercel ou Netlify conviennent tous les deux pour une PWA statique ou generee : deploiement continu depuis un depot Git, certificat SSL automatique, et un niveau gratuit suffisant pour demarrer.</w:t>
      </w:r>
    </w:p>
    <w:p>
      <w:pPr>
        <w:pStyle w:val="Heading2"/>
        <w:spacing w:after="120" w:before="280"/>
      </w:pPr>
      <w:r>
        <w:t xml:space="preserve">4.2 Etapes generales</w:t>
      </w:r>
    </w:p>
    <w:p>
      <w:pPr>
        <w:pStyle w:val="ListParagraph"/>
        <w:numPr>
          <w:ilvl w:val="0"/>
          <w:numId w:val="1"/>
        </w:numPr>
        <w:spacing w:after="60"/>
      </w:pPr>
      <w:r>
        <w:t xml:space="preserve">Connecter le depot Git du projet a Vercel ou Netlify.</w:t>
      </w:r>
    </w:p>
    <w:p>
      <w:pPr>
        <w:pStyle w:val="ListParagraph"/>
        <w:numPr>
          <w:ilvl w:val="0"/>
          <w:numId w:val="1"/>
        </w:numPr>
        <w:spacing w:after="60"/>
      </w:pPr>
      <w:r>
        <w:t xml:space="preserve">Renseigner les variables d'environnement publiques (URL Supabase, cle anon) dans les parametres du projet d'hebergement.</w:t>
      </w:r>
    </w:p>
    <w:p>
      <w:pPr>
        <w:pStyle w:val="ListParagraph"/>
        <w:numPr>
          <w:ilvl w:val="0"/>
          <w:numId w:val="1"/>
        </w:numPr>
        <w:spacing w:after="60"/>
      </w:pPr>
      <w:r>
        <w:t xml:space="preserve">Configurer le nom de domaine personnalise si disponible, et verifier que le certificat SSL est actif (cadenas dans le navigateur).</w:t>
      </w:r>
    </w:p>
    <w:p>
      <w:pPr>
        <w:pStyle w:val="ListParagraph"/>
        <w:numPr>
          <w:ilvl w:val="0"/>
          <w:numId w:val="1"/>
        </w:numPr>
        <w:spacing w:after="60"/>
      </w:pPr>
      <w:r>
        <w:t xml:space="preserve">Verifier que le manifest.json et le service worker sont bien servis, pour que l'installation Android fonctionne (icone, splash screen, mode hors-ligne basique).</w:t>
      </w:r>
    </w:p>
    <w:p>
      <w:pPr>
        <w:pStyle w:val="Heading1"/>
        <w:spacing w:after="160" w:before="360"/>
      </w:pPr>
      <w:r>
        <w:t xml:space="preserve">5. Checklist avant la mise en ligne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0F6E56" w:val="clear"/>
            <w:tcMar>
              <w:top w:type="dxa" w:w="80"/>
              <w:left w:type="dxa" w:w="100"/>
              <w:bottom w:type="dxa" w:w="80"/>
              <w:right w:type="dxa" w:w="100"/>
            </w:tcMar>
            <w:vAlign w:val="center"/>
          </w:tcPr>
          <w:p>
            <w:r>
              <w:rPr>
                <w:b/>
                <w:bCs/>
                <w:color w:val="FFFFFF"/>
                <w:sz w:val="20"/>
                <w:szCs w:val="20"/>
              </w:rPr>
              <w:t xml:space="preserve">Verification</w:t>
            </w:r>
          </w:p>
        </w:tc>
        <w:tc>
          <w:tcPr>
            <w:tcW w:type="dxa" w:w="3400"/>
            <w:shd w:fill="0F6E56" w:val="clear"/>
            <w:tcMar>
              <w:top w:type="dxa" w:w="80"/>
              <w:left w:type="dxa" w:w="100"/>
              <w:bottom w:type="dxa" w:w="80"/>
              <w:right w:type="dxa" w:w="100"/>
            </w:tcMar>
            <w:vAlign w:val="center"/>
          </w:tcPr>
          <w:p>
            <w:r>
              <w:rPr>
                <w:b/>
                <w:bCs/>
                <w:color w:val="FFFFFF"/>
                <w:sz w:val="20"/>
                <w:szCs w:val="20"/>
              </w:rPr>
              <w:t xml:space="preserve">Statut attendu</w:t>
            </w:r>
          </w:p>
        </w:tc>
      </w:tr>
      <w:tr>
        <w:tc>
          <w:tcPr>
            <w:tcW w:type="dxa" w:w="5600"/>
            <w:tcMar>
              <w:top w:type="dxa" w:w="80"/>
              <w:left w:type="dxa" w:w="100"/>
              <w:bottom w:type="dxa" w:w="80"/>
              <w:right w:type="dxa" w:w="100"/>
            </w:tcMar>
            <w:vAlign w:val="center"/>
          </w:tcPr>
          <w:p>
            <w:r>
              <w:rPr>
                <w:b w:val="false"/>
                <w:bCs w:val="false"/>
                <w:sz w:val="20"/>
                <w:szCs w:val="20"/>
              </w:rPr>
              <w:t xml:space="preserve">RLS actif sur toutes les tables</w:t>
            </w:r>
          </w:p>
        </w:tc>
        <w:tc>
          <w:tcPr>
            <w:tcW w:type="dxa" w:w="3400"/>
            <w:tcMar>
              <w:top w:type="dxa" w:w="80"/>
              <w:left w:type="dxa" w:w="100"/>
              <w:bottom w:type="dxa" w:w="80"/>
              <w:right w:type="dxa" w:w="100"/>
            </w:tcMar>
            <w:vAlign w:val="center"/>
          </w:tcPr>
          <w:p>
            <w:r>
              <w:rPr>
                <w:b w:val="false"/>
                <w:bCs w:val="false"/>
                <w:sz w:val="20"/>
                <w:szCs w:val="20"/>
              </w:rPr>
              <w:t xml:space="preserve">Active (badge vert dans Supabase)</w:t>
            </w:r>
          </w:p>
        </w:tc>
      </w:tr>
      <w:tr>
        <w:tc>
          <w:tcPr>
            <w:tcW w:type="dxa" w:w="5600"/>
            <w:tcMar>
              <w:top w:type="dxa" w:w="80"/>
              <w:left w:type="dxa" w:w="100"/>
              <w:bottom w:type="dxa" w:w="80"/>
              <w:right w:type="dxa" w:w="100"/>
            </w:tcMar>
            <w:vAlign w:val="center"/>
          </w:tcPr>
          <w:p>
            <w:r>
              <w:rPr>
                <w:b w:val="false"/>
                <w:bCs w:val="false"/>
                <w:sz w:val="20"/>
                <w:szCs w:val="20"/>
              </w:rPr>
              <w:t xml:space="preserve">Cle service_role absente du code frontend/Git</w:t>
            </w:r>
          </w:p>
        </w:tc>
        <w:tc>
          <w:tcPr>
            <w:tcW w:type="dxa" w:w="3400"/>
            <w:tcMar>
              <w:top w:type="dxa" w:w="80"/>
              <w:left w:type="dxa" w:w="100"/>
              <w:bottom w:type="dxa" w:w="80"/>
              <w:right w:type="dxa" w:w="100"/>
            </w:tcMar>
            <w:vAlign w:val="center"/>
          </w:tcPr>
          <w:p>
            <w:r>
              <w:rPr>
                <w:b w:val="false"/>
                <w:bCs w:val="false"/>
                <w:sz w:val="20"/>
                <w:szCs w:val="20"/>
              </w:rPr>
              <w:t xml:space="preserve">Confirme</w:t>
            </w:r>
          </w:p>
        </w:tc>
      </w:tr>
      <w:tr>
        <w:tc>
          <w:tcPr>
            <w:tcW w:type="dxa" w:w="5600"/>
            <w:tcMar>
              <w:top w:type="dxa" w:w="80"/>
              <w:left w:type="dxa" w:w="100"/>
              <w:bottom w:type="dxa" w:w="80"/>
              <w:right w:type="dxa" w:w="100"/>
            </w:tcMar>
            <w:vAlign w:val="center"/>
          </w:tcPr>
          <w:p>
            <w:r>
              <w:rPr>
                <w:b w:val="false"/>
                <w:bCs w:val="false"/>
                <w:sz w:val="20"/>
                <w:szCs w:val="20"/>
              </w:rPr>
              <w:t xml:space="preserve">Scenarios de test RLS executes (voir le lot precedent)</w:t>
            </w:r>
          </w:p>
        </w:tc>
        <w:tc>
          <w:tcPr>
            <w:tcW w:type="dxa" w:w="3400"/>
            <w:tcMar>
              <w:top w:type="dxa" w:w="80"/>
              <w:left w:type="dxa" w:w="100"/>
              <w:bottom w:type="dxa" w:w="80"/>
              <w:right w:type="dxa" w:w="100"/>
            </w:tcMar>
            <w:vAlign w:val="center"/>
          </w:tcPr>
          <w:p>
            <w:r>
              <w:rPr>
                <w:b w:val="false"/>
                <w:bCs w:val="false"/>
                <w:sz w:val="20"/>
                <w:szCs w:val="20"/>
              </w:rPr>
              <w:t xml:space="preserve">Tous reussis</w:t>
            </w:r>
          </w:p>
        </w:tc>
      </w:tr>
      <w:tr>
        <w:tc>
          <w:tcPr>
            <w:tcW w:type="dxa" w:w="5600"/>
            <w:tcMar>
              <w:top w:type="dxa" w:w="80"/>
              <w:left w:type="dxa" w:w="100"/>
              <w:bottom w:type="dxa" w:w="80"/>
              <w:right w:type="dxa" w:w="100"/>
            </w:tcMar>
            <w:vAlign w:val="center"/>
          </w:tcPr>
          <w:p>
            <w:r>
              <w:rPr>
                <w:b w:val="false"/>
                <w:bCs w:val="false"/>
                <w:sz w:val="20"/>
                <w:szCs w:val="20"/>
              </w:rPr>
              <w:t xml:space="preserve">Compte CinetPay bascule en mode production</w:t>
            </w:r>
          </w:p>
        </w:tc>
        <w:tc>
          <w:tcPr>
            <w:tcW w:type="dxa" w:w="3400"/>
            <w:tcMar>
              <w:top w:type="dxa" w:w="80"/>
              <w:left w:type="dxa" w:w="100"/>
              <w:bottom w:type="dxa" w:w="80"/>
              <w:right w:type="dxa" w:w="100"/>
            </w:tcMar>
            <w:vAlign w:val="center"/>
          </w:tcPr>
          <w:p>
            <w:r>
              <w:rPr>
                <w:b w:val="false"/>
                <w:bCs w:val="false"/>
                <w:sz w:val="20"/>
                <w:szCs w:val="20"/>
              </w:rPr>
              <w:t xml:space="preserve">Actif</w:t>
            </w:r>
          </w:p>
        </w:tc>
      </w:tr>
      <w:tr>
        <w:tc>
          <w:tcPr>
            <w:tcW w:type="dxa" w:w="5600"/>
            <w:tcMar>
              <w:top w:type="dxa" w:w="80"/>
              <w:left w:type="dxa" w:w="100"/>
              <w:bottom w:type="dxa" w:w="80"/>
              <w:right w:type="dxa" w:w="100"/>
            </w:tcMar>
            <w:vAlign w:val="center"/>
          </w:tcPr>
          <w:p>
            <w:r>
              <w:rPr>
                <w:b w:val="false"/>
                <w:bCs w:val="false"/>
                <w:sz w:val="20"/>
                <w:szCs w:val="20"/>
              </w:rPr>
              <w:t xml:space="preserve">Webhook de paiement configure et teste avec un vrai paiement</w:t>
            </w:r>
          </w:p>
        </w:tc>
        <w:tc>
          <w:tcPr>
            <w:tcW w:type="dxa" w:w="3400"/>
            <w:tcMar>
              <w:top w:type="dxa" w:w="80"/>
              <w:left w:type="dxa" w:w="100"/>
              <w:bottom w:type="dxa" w:w="80"/>
              <w:right w:type="dxa" w:w="100"/>
            </w:tcMar>
            <w:vAlign w:val="center"/>
          </w:tcPr>
          <w:p>
            <w:r>
              <w:rPr>
                <w:b w:val="false"/>
                <w:bCs w:val="false"/>
                <w:sz w:val="20"/>
                <w:szCs w:val="20"/>
              </w:rPr>
              <w:t xml:space="preserve">Teste</w:t>
            </w:r>
          </w:p>
        </w:tc>
      </w:tr>
      <w:tr>
        <w:tc>
          <w:tcPr>
            <w:tcW w:type="dxa" w:w="5600"/>
            <w:tcMar>
              <w:top w:type="dxa" w:w="80"/>
              <w:left w:type="dxa" w:w="100"/>
              <w:bottom w:type="dxa" w:w="80"/>
              <w:right w:type="dxa" w:w="100"/>
            </w:tcMar>
            <w:vAlign w:val="center"/>
          </w:tcPr>
          <w:p>
            <w:r>
              <w:rPr>
                <w:b w:val="false"/>
                <w:bCs w:val="false"/>
                <w:sz w:val="20"/>
                <w:szCs w:val="20"/>
              </w:rPr>
              <w:t xml:space="preserve">Premier compte admin cree et verifie</w:t>
            </w:r>
          </w:p>
        </w:tc>
        <w:tc>
          <w:tcPr>
            <w:tcW w:type="dxa" w:w="3400"/>
            <w:tcMar>
              <w:top w:type="dxa" w:w="80"/>
              <w:left w:type="dxa" w:w="100"/>
              <w:bottom w:type="dxa" w:w="80"/>
              <w:right w:type="dxa" w:w="100"/>
            </w:tcMar>
            <w:vAlign w:val="center"/>
          </w:tcPr>
          <w:p>
            <w:r>
              <w:rPr>
                <w:b w:val="false"/>
                <w:bCs w:val="false"/>
                <w:sz w:val="20"/>
                <w:szCs w:val="20"/>
              </w:rPr>
              <w:t xml:space="preserve">Fonctionnel</w:t>
            </w:r>
          </w:p>
        </w:tc>
      </w:tr>
      <w:tr>
        <w:tc>
          <w:tcPr>
            <w:tcW w:type="dxa" w:w="5600"/>
            <w:tcMar>
              <w:top w:type="dxa" w:w="80"/>
              <w:left w:type="dxa" w:w="100"/>
              <w:bottom w:type="dxa" w:w="80"/>
              <w:right w:type="dxa" w:w="100"/>
            </w:tcMar>
            <w:vAlign w:val="center"/>
          </w:tcPr>
          <w:p>
            <w:r>
              <w:rPr>
                <w:b w:val="false"/>
                <w:bCs w:val="false"/>
                <w:sz w:val="20"/>
                <w:szCs w:val="20"/>
              </w:rPr>
              <w:t xml:space="preserve">Sauvegarde Supabase testee (restauration)</w:t>
            </w:r>
          </w:p>
        </w:tc>
        <w:tc>
          <w:tcPr>
            <w:tcW w:type="dxa" w:w="3400"/>
            <w:tcMar>
              <w:top w:type="dxa" w:w="80"/>
              <w:left w:type="dxa" w:w="100"/>
              <w:bottom w:type="dxa" w:w="80"/>
              <w:right w:type="dxa" w:w="100"/>
            </w:tcMar>
            <w:vAlign w:val="center"/>
          </w:tcPr>
          <w:p>
            <w:r>
              <w:rPr>
                <w:b w:val="false"/>
                <w:bCs w:val="false"/>
                <w:sz w:val="20"/>
                <w:szCs w:val="20"/>
              </w:rPr>
              <w:t xml:space="preserve">Testee</w:t>
            </w:r>
          </w:p>
        </w:tc>
      </w:tr>
      <w:tr>
        <w:tc>
          <w:tcPr>
            <w:tcW w:type="dxa" w:w="5600"/>
            <w:tcMar>
              <w:top w:type="dxa" w:w="80"/>
              <w:left w:type="dxa" w:w="100"/>
              <w:bottom w:type="dxa" w:w="80"/>
              <w:right w:type="dxa" w:w="100"/>
            </w:tcMar>
            <w:vAlign w:val="center"/>
          </w:tcPr>
          <w:p>
            <w:r>
              <w:rPr>
                <w:b w:val="false"/>
                <w:bCs w:val="false"/>
                <w:sz w:val="20"/>
                <w:szCs w:val="20"/>
              </w:rPr>
              <w:t xml:space="preserve">Nom de domaine et SSL actifs</w:t>
            </w:r>
          </w:p>
        </w:tc>
        <w:tc>
          <w:tcPr>
            <w:tcW w:type="dxa" w:w="3400"/>
            <w:tcMar>
              <w:top w:type="dxa" w:w="80"/>
              <w:left w:type="dxa" w:w="100"/>
              <w:bottom w:type="dxa" w:w="80"/>
              <w:right w:type="dxa" w:w="100"/>
            </w:tcMar>
            <w:vAlign w:val="center"/>
          </w:tcPr>
          <w:p>
            <w:r>
              <w:rPr>
                <w:b w:val="false"/>
                <w:bCs w:val="false"/>
                <w:sz w:val="20"/>
                <w:szCs w:val="20"/>
              </w:rPr>
              <w:t xml:space="preserve">Actif</w:t>
            </w:r>
          </w:p>
        </w:tc>
      </w:tr>
      <w:tr>
        <w:tc>
          <w:tcPr>
            <w:tcW w:type="dxa" w:w="5600"/>
            <w:tcMar>
              <w:top w:type="dxa" w:w="80"/>
              <w:left w:type="dxa" w:w="100"/>
              <w:bottom w:type="dxa" w:w="80"/>
              <w:right w:type="dxa" w:w="100"/>
            </w:tcMar>
            <w:vAlign w:val="center"/>
          </w:tcPr>
          <w:p>
            <w:r>
              <w:rPr>
                <w:b w:val="false"/>
                <w:bCs w:val="false"/>
                <w:sz w:val="20"/>
                <w:szCs w:val="20"/>
              </w:rPr>
              <w:t xml:space="preserve">Mentions legales / CGU / politique de confidentialite publiees</w:t>
            </w:r>
          </w:p>
        </w:tc>
        <w:tc>
          <w:tcPr>
            <w:tcW w:type="dxa" w:w="3400"/>
            <w:tcMar>
              <w:top w:type="dxa" w:w="80"/>
              <w:left w:type="dxa" w:w="100"/>
              <w:bottom w:type="dxa" w:w="80"/>
              <w:right w:type="dxa" w:w="100"/>
            </w:tcMar>
            <w:vAlign w:val="center"/>
          </w:tcPr>
          <w:p>
            <w:r>
              <w:rPr>
                <w:b w:val="false"/>
                <w:bCs w:val="false"/>
                <w:sz w:val="20"/>
                <w:szCs w:val="20"/>
              </w:rPr>
              <w:t xml:space="preserve">Publiees</w:t>
            </w:r>
          </w:p>
        </w:tc>
      </w:tr>
    </w:tbl>
    <w:p>
      <w:pPr>
        <w:pStyle w:val="Heading1"/>
        <w:spacing w:after="160" w:before="360"/>
      </w:pPr>
      <w:r>
        <w:t xml:space="preserve">6. Maintenance continue</w:t>
      </w:r>
    </w:p>
    <w:p>
      <w:pPr>
        <w:pStyle w:val="Heading2"/>
        <w:spacing w:after="120" w:before="280"/>
      </w:pPr>
      <w:r>
        <w:t xml:space="preserve">6.1 Surveillance</w:t>
      </w:r>
    </w:p>
    <w:p>
      <w:pPr>
        <w:pStyle w:val="ListParagraph"/>
        <w:numPr>
          <w:ilvl w:val="0"/>
          <w:numId w:val="1"/>
        </w:numPr>
        <w:spacing w:after="60"/>
      </w:pPr>
      <w:r>
        <w:t xml:space="preserve">Consulter regulierement les logs des fonctions Edge dans Supabase (Project &gt; Edge Functions &gt; Logs) pour detecter les echecs de paiement.</w:t>
      </w:r>
    </w:p>
    <w:p>
      <w:pPr>
        <w:pStyle w:val="ListParagraph"/>
        <w:numPr>
          <w:ilvl w:val="0"/>
          <w:numId w:val="1"/>
        </w:numPr>
        <w:spacing w:after="60"/>
      </w:pPr>
      <w:r>
        <w:t xml:space="preserve">Surveiller le journal d'audit (audit_logs) pour reperer une activite administrative inhabituelle.</w:t>
      </w:r>
    </w:p>
    <w:p>
      <w:pPr>
        <w:pStyle w:val="ListParagraph"/>
        <w:numPr>
          <w:ilvl w:val="0"/>
          <w:numId w:val="1"/>
        </w:numPr>
        <w:spacing w:after="60"/>
      </w:pPr>
      <w:r>
        <w:t xml:space="preserve">Mettre en place une alerte (email ou autre) en cas d'echec repete de la fonction payment-webhook.</w:t>
      </w:r>
    </w:p>
    <w:p>
      <w:pPr>
        <w:pStyle w:val="Heading2"/>
        <w:spacing w:after="120" w:before="280"/>
      </w:pPr>
      <w:r>
        <w:t xml:space="preserve">6.2 Mises a jour</w:t>
      </w:r>
    </w:p>
    <w:p>
      <w:pPr>
        <w:pStyle w:val="ListParagraph"/>
        <w:numPr>
          <w:ilvl w:val="0"/>
          <w:numId w:val="1"/>
        </w:numPr>
        <w:spacing w:after="60"/>
      </w:pPr>
      <w:r>
        <w:t xml:space="preserve">Toute modification du schema de base de donnees doit passer par un nouveau script SQL versionne (ne jamais modifier une table directement en production sans script traçable).</w:t>
      </w:r>
    </w:p>
    <w:p>
      <w:pPr>
        <w:pStyle w:val="ListParagraph"/>
        <w:numPr>
          <w:ilvl w:val="0"/>
          <w:numId w:val="1"/>
        </w:numPr>
        <w:spacing w:after="60"/>
      </w:pPr>
      <w:r>
        <w:t xml:space="preserve">Tester chaque nouvelle fonctionnalite sur un projet Supabase de test avant de l'appliquer en production.</w:t>
      </w:r>
    </w:p>
    <w:p>
      <w:pPr>
        <w:pStyle w:val="Heading2"/>
        <w:spacing w:after="120" w:before="280"/>
      </w:pPr>
      <w:r>
        <w:t xml:space="preserve">6.3 Plan de restauration en cas d'incident</w:t>
      </w:r>
    </w:p>
    <w:p>
      <w:pPr>
        <w:pStyle w:val="ListParagraph"/>
        <w:numPr>
          <w:ilvl w:val="0"/>
          <w:numId w:val="1"/>
        </w:numPr>
        <w:spacing w:after="60"/>
      </w:pPr>
      <w:r>
        <w:t xml:space="preserve">Identifier la derniere sauvegarde valide dans Supabase (Database &gt; Backups).</w:t>
      </w:r>
    </w:p>
    <w:p>
      <w:pPr>
        <w:pStyle w:val="ListParagraph"/>
        <w:numPr>
          <w:ilvl w:val="0"/>
          <w:numId w:val="1"/>
        </w:numPr>
        <w:spacing w:after="60"/>
      </w:pPr>
      <w:r>
        <w:t xml:space="preserve">Restaurer sur un projet de test avant toute restauration en production, pour verifier l'integrite des donnees.</w:t>
      </w:r>
    </w:p>
    <w:p>
      <w:pPr>
        <w:pStyle w:val="ListParagraph"/>
        <w:numPr>
          <w:ilvl w:val="0"/>
          <w:numId w:val="1"/>
        </w:numPr>
        <w:spacing w:after="60"/>
      </w:pPr>
      <w:r>
        <w:t xml:space="preserve">Communiquer aux utilisateurs en cas d'interruption de service prolongee.</w:t>
      </w:r>
    </w:p>
    <w:p>
      <w:pPr>
        <w:spacing w:before="400"/>
      </w:pPr>
    </w:p>
    <w:p>
      <w:pPr>
        <w:spacing w:after="140"/>
      </w:pPr>
      <w:r>
        <w:rPr>
          <w:i/>
          <w:iCs/>
          <w:color w:val="5F5E5A"/>
          <w:sz w:val="20"/>
          <w:szCs w:val="20"/>
        </w:rPr>
        <w:t xml:space="preserve">Ce guide sera complete au fur et a mesure des evolutions de la plateforme (V2, V3).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2026-09-13T22:53:54.983Z</dcterms:created>
  <dcterms:modified xsi:type="dcterms:W3CDTF">2026-09-13T22:53:55.002Z</dcterms:modified>
</cp:coreProperties>
</file>

<file path=docProps/custom.xml><?xml version="1.0" encoding="utf-8"?>
<Properties xmlns="http://schemas.openxmlformats.org/officeDocument/2006/custom-properties" xmlns:vt="http://schemas.openxmlformats.org/officeDocument/2006/docPropsVTypes"/>
</file>