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erif" w:hAnsi="DejaVu Serif"/>
          <w:color w:val="1A1A1A"/>
          <w:sz w:val="22"/>
        </w:rPr>
        <w:t>Bahçeşehir University</w:t>
      </w:r>
    </w:p>
    <w:p>
      <w:pPr>
        <w:jc w:val="center"/>
      </w:pPr>
      <w:r>
        <w:rPr>
          <w:rFonts w:ascii="DejaVu Serif" w:hAnsi="DejaVu Serif"/>
          <w:color w:val="1A1A1A"/>
          <w:sz w:val="22"/>
        </w:rPr>
        <w:t>Faculty of Engineering &amp; Natural Sciences</w:t>
      </w:r>
    </w:p>
    <w:p>
      <w:pPr>
        <w:jc w:val="center"/>
      </w:pPr>
      <w:r>
        <w:rPr>
          <w:rFonts w:ascii="DejaVu Serif" w:hAnsi="DejaVu Serif"/>
          <w:color w:val="1A1A1A"/>
          <w:sz w:val="22"/>
        </w:rPr>
        <w:t>Department of Artificial Intelligence Engineering</w:t>
      </w:r>
    </w:p>
    <w:p/>
    <w:p/>
    <w:p>
      <w:pPr>
        <w:jc w:val="center"/>
      </w:pPr>
      <w:r>
        <w:rPr>
          <w:rFonts w:ascii="DejaVu Serif" w:hAnsi="DejaVu Serif"/>
          <w:b/>
          <w:color w:val="0B2A4A"/>
          <w:sz w:val="40"/>
        </w:rPr>
        <w:t>Development and Evaluation of an MLflow-based</w:t>
      </w:r>
    </w:p>
    <w:p>
      <w:pPr>
        <w:jc w:val="center"/>
      </w:pPr>
      <w:r>
        <w:rPr>
          <w:rFonts w:ascii="DejaVu Serif" w:hAnsi="DejaVu Serif"/>
          <w:b/>
          <w:color w:val="0B2A4A"/>
          <w:sz w:val="40"/>
        </w:rPr>
        <w:t>ML Lifecycle Management System</w:t>
      </w:r>
    </w:p>
    <w:p>
      <w:pPr>
        <w:jc w:val="center"/>
      </w:pPr>
      <w:r>
        <w:rPr>
          <w:rFonts w:ascii="DejaVu Serif" w:hAnsi="DejaVu Serif"/>
          <w:i/>
          <w:color w:val="1A1A1A"/>
          <w:sz w:val="26"/>
        </w:rPr>
        <w:t>Telco Customer Churn Prediction</w:t>
      </w:r>
    </w:p>
    <w:p/>
    <w:p>
      <w:pPr>
        <w:jc w:val="center"/>
      </w:pPr>
      <w:r>
        <w:rPr>
          <w:rFonts w:ascii="DejaVu Serif" w:hAnsi="DejaVu Serif"/>
          <w:color w:val="1A1A1A"/>
          <w:sz w:val="22"/>
        </w:rPr>
        <w:t>Course: AIN-3009 — MLOps (Term Project)</w:t>
      </w:r>
    </w:p>
    <w:p>
      <w:pPr>
        <w:jc w:val="center"/>
      </w:pPr>
      <w:r>
        <w:rPr>
          <w:rFonts w:ascii="DejaVu Serif" w:hAnsi="DejaVu Serif"/>
          <w:color w:val="1A1A1A"/>
          <w:sz w:val="22"/>
        </w:rPr>
        <w:t>Author: Mohamed Dribika</w:t>
      </w:r>
    </w:p>
    <w:p>
      <w:pPr>
        <w:jc w:val="center"/>
      </w:pPr>
      <w:r>
        <w:rPr>
          <w:rFonts w:ascii="DejaVu Serif" w:hAnsi="DejaVu Serif"/>
          <w:color w:val="1A1A1A"/>
          <w:sz w:val="22"/>
        </w:rPr>
        <w:t>Student number: 2280197</w:t>
      </w:r>
    </w:p>
    <w:p>
      <w:pPr>
        <w:jc w:val="center"/>
      </w:pPr>
      <w:r>
        <w:rPr>
          <w:rFonts w:ascii="DejaVu Serif" w:hAnsi="DejaVu Serif"/>
          <w:color w:val="1A1A1A"/>
          <w:sz w:val="22"/>
        </w:rPr>
        <w:t>Academic year: 2025–2026</w:t>
      </w:r>
    </w:p>
    <w:p>
      <w:pPr>
        <w:jc w:val="center"/>
      </w:pPr>
      <w:r>
        <w:rPr>
          <w:rFonts w:ascii="DejaVu Serif" w:hAnsi="DejaVu Serif"/>
          <w:color w:val="1A1A1A"/>
          <w:sz w:val="22"/>
        </w:rPr>
        <w:t>Repository: github.com/mohameddribika/mlops_project_azure</w:t>
      </w:r>
    </w:p>
    <w:p/>
    <w:p/>
    <w:p>
      <w:pPr>
        <w:jc w:val="center"/>
      </w:pPr>
      <w:r>
        <w:rPr>
          <w:rFonts w:ascii="DejaVu Serif" w:hAnsi="DejaVu Serif"/>
          <w:b/>
          <w:color w:val="1A1A1A"/>
          <w:sz w:val="22"/>
        </w:rPr>
        <w:t>ABSTRACT</w:t>
      </w:r>
    </w:p>
    <w:p>
      <w:pPr>
        <w:spacing w:line="312" w:lineRule="auto"/>
        <w:ind w:left="680" w:right="680"/>
        <w:jc w:val="both"/>
      </w:pPr>
      <w:r>
        <w:rPr>
          <w:rFonts w:ascii="DejaVu Serif" w:hAnsi="DejaVu Serif"/>
          <w:color w:val="1A1A1A"/>
          <w:sz w:val="21"/>
        </w:rPr>
        <w:t>This project designs and implements an end-to-end machine-learning lifecycle management system on the IBM Telco Customer Churn dataset, using MLflow as the platform of record. The five lifecycle stages specified by the assignment — experiment tracking, model training and tuning, model deployment, performance monitoring, and the model registry — are each implemented as a separate Python module and verified end-to-end. Three baseline classifiers are compared, a tree-structured Parzen estimator search produces the best test ROC-AUC of 0.8457, the winning model is registered with staging → production alias transitions, served via MLflow's built-in scoring server, and monitored against three simulated production batches that demonstrate the limit of input-distribution drift detection when concept drift is present.</w:t>
      </w:r>
    </w:p>
    <w:p>
      <w:r>
        <w:br w:type="page"/>
      </w:r>
    </w:p>
    <w:p>
      <w:pPr>
        <w:keepNext/>
        <w:spacing w:before="360" w:after="120"/>
      </w:pPr>
      <w:r>
        <w:rPr>
          <w:rFonts w:ascii="DejaVu Serif" w:hAnsi="DejaVu Serif"/>
          <w:b/>
          <w:color w:val="0B2A4A"/>
          <w:sz w:val="30"/>
        </w:rPr>
        <w:t>1. Problem definition</w:t>
      </w:r>
    </w:p>
    <w:p>
      <w:pPr>
        <w:spacing w:after="120" w:line="312" w:lineRule="auto"/>
        <w:jc w:val="both"/>
      </w:pPr>
      <w:r>
        <w:rPr>
          <w:rFonts w:ascii="DejaVu Serif" w:hAnsi="DejaVu Serif"/>
          <w:color w:val="1A1A1A"/>
          <w:sz w:val="21"/>
        </w:rPr>
        <w:t xml:space="preserve">Telecommunications operators face high customer churn rates. Identifying customers likely to cancel within the next billing cycle lets the retention team intervene with targeted offers. We frame this as binary classification: predict </w:t>
      </w:r>
      <w:r>
        <w:rPr>
          <w:rFonts w:ascii="DejaVu Sans Mono" w:hAnsi="DejaVu Sans Mono"/>
          <w:color w:val="1A1A1A"/>
          <w:sz w:val="18"/>
          <w:shd w:val="clear" w:color="auto" w:fill="F1F1F1"/>
        </w:rPr>
        <w:t>Churn ∈ {0, 1}</w:t>
      </w:r>
      <w:r>
        <w:rPr>
          <w:rFonts w:ascii="DejaVu Serif" w:hAnsi="DejaVu Serif"/>
          <w:color w:val="1A1A1A"/>
          <w:sz w:val="21"/>
        </w:rPr>
        <w:t xml:space="preserve"> from a mix of demographic, contract, and billing features for each customer.</w:t>
      </w:r>
    </w:p>
    <w:p>
      <w:pPr>
        <w:spacing w:after="120" w:line="312" w:lineRule="auto"/>
        <w:jc w:val="both"/>
      </w:pPr>
      <w:r>
        <w:rPr>
          <w:rFonts w:ascii="DejaVu Serif" w:hAnsi="DejaVu Serif"/>
          <w:b/>
          <w:color w:val="1A1A1A"/>
          <w:sz w:val="21"/>
        </w:rPr>
        <w:t>Dataset:</w:t>
      </w:r>
      <w:r>
        <w:rPr>
          <w:rFonts w:ascii="DejaVu Serif" w:hAnsi="DejaVu Serif"/>
          <w:color w:val="1A1A1A"/>
          <w:sz w:val="21"/>
        </w:rPr>
        <w:t xml:space="preserve"> IBM "Telco Customer Churn" — 7,043 customers, 20 features (15 categorical + 4 numeric + 1 customer ID), prevalence ≈ 26.5 % positive class.</w:t>
      </w:r>
    </w:p>
    <w:p>
      <w:pPr>
        <w:spacing w:after="120" w:line="312" w:lineRule="auto"/>
        <w:jc w:val="both"/>
      </w:pPr>
      <w:r>
        <w:rPr>
          <w:rFonts w:ascii="DejaVu Serif" w:hAnsi="DejaVu Serif"/>
          <w:b/>
          <w:color w:val="1A1A1A"/>
          <w:sz w:val="21"/>
        </w:rPr>
        <w:t>Splits:</w:t>
      </w:r>
      <w:r>
        <w:rPr>
          <w:rFonts w:ascii="DejaVu Serif" w:hAnsi="DejaVu Serif"/>
          <w:color w:val="1A1A1A"/>
          <w:sz w:val="21"/>
        </w:rPr>
        <w:t xml:space="preserve"> stratified — 70 % train (4,929), 10 % validation (705), 20 % test (1,409).</w:t>
      </w:r>
    </w:p>
    <w:p>
      <w:pPr>
        <w:keepNext/>
        <w:spacing w:before="360" w:after="120"/>
      </w:pPr>
      <w:r>
        <w:rPr>
          <w:rFonts w:ascii="DejaVu Serif" w:hAnsi="DejaVu Serif"/>
          <w:b/>
          <w:color w:val="0B2A4A"/>
          <w:sz w:val="30"/>
        </w:rPr>
        <w:t>2. System overview</w:t>
      </w:r>
    </w:p>
    <w:p>
      <w:pPr>
        <w:spacing w:after="120" w:line="312" w:lineRule="auto"/>
        <w:jc w:val="both"/>
      </w:pPr>
      <w:r>
        <w:rPr>
          <w:rFonts w:ascii="DejaVu Serif" w:hAnsi="DejaVu Serif"/>
          <w:color w:val="1A1A1A"/>
          <w:sz w:val="21"/>
        </w:rPr>
        <w:t>The system is organised as six Python modules, each handling one stage of the machine-learning lifecycle. Every module logs its outputs to a single MLflow tracking server backed by a SQLite database and a local-filesystem artifact root.</w:t>
      </w:r>
    </w:p>
    <w:p>
      <w:pPr>
        <w:spacing w:after="120" w:line="312" w:lineRule="auto"/>
        <w:jc w:val="both"/>
      </w:pPr>
      <w:r>
        <w:rPr>
          <w:rFonts w:ascii="DejaVu Serif" w:hAnsi="DejaVu Serif"/>
          <w:color w:val="1A1A1A"/>
          <w:sz w:val="21"/>
        </w:rPr>
        <w:t xml:space="preserve">The pipeline starts with </w:t>
      </w:r>
      <w:r>
        <w:rPr>
          <w:rFonts w:ascii="DejaVu Sans Mono" w:hAnsi="DejaVu Sans Mono"/>
          <w:color w:val="1A1A1A"/>
          <w:sz w:val="18"/>
          <w:shd w:val="clear" w:color="auto" w:fill="F1F1F1"/>
        </w:rPr>
        <w:t>data_loader</w:t>
      </w:r>
      <w:r>
        <w:rPr>
          <w:rFonts w:ascii="DejaVu Serif" w:hAnsi="DejaVu Serif"/>
          <w:color w:val="1A1A1A"/>
          <w:sz w:val="21"/>
        </w:rPr>
        <w:t xml:space="preserve">, which loads the raw CSV, cleans the eleven malformed </w:t>
      </w:r>
      <w:r>
        <w:rPr>
          <w:rFonts w:ascii="DejaVu Sans Mono" w:hAnsi="DejaVu Sans Mono"/>
          <w:color w:val="1A1A1A"/>
          <w:sz w:val="18"/>
          <w:shd w:val="clear" w:color="auto" w:fill="F1F1F1"/>
        </w:rPr>
        <w:t>TotalCharges</w:t>
      </w:r>
      <w:r>
        <w:rPr>
          <w:rFonts w:ascii="DejaVu Serif" w:hAnsi="DejaVu Serif"/>
          <w:color w:val="1A1A1A"/>
          <w:sz w:val="21"/>
        </w:rPr>
        <w:t xml:space="preserve"> rows, and produces stratified train, validation, and test splits. Those splits are consumed by </w:t>
      </w:r>
      <w:r>
        <w:rPr>
          <w:rFonts w:ascii="DejaVu Sans Mono" w:hAnsi="DejaVu Sans Mono"/>
          <w:color w:val="1A1A1A"/>
          <w:sz w:val="18"/>
          <w:shd w:val="clear" w:color="auto" w:fill="F1F1F1"/>
        </w:rPr>
        <w:t>train.py</w:t>
      </w:r>
      <w:r>
        <w:rPr>
          <w:rFonts w:ascii="DejaVu Serif" w:hAnsi="DejaVu Serif"/>
          <w:color w:val="1A1A1A"/>
          <w:sz w:val="21"/>
        </w:rPr>
        <w:t xml:space="preserve">, which fits three baseline classifiers — LogisticRegression, RandomForestClassifier, and GradientBoostingClassifier — and logs the parameters, metrics, plots, and packaged model for each run. </w:t>
      </w:r>
      <w:r>
        <w:rPr>
          <w:rFonts w:ascii="DejaVu Sans Mono" w:hAnsi="DejaVu Sans Mono"/>
          <w:color w:val="1A1A1A"/>
          <w:sz w:val="18"/>
          <w:shd w:val="clear" w:color="auto" w:fill="F1F1F1"/>
        </w:rPr>
        <w:t>tune.py</w:t>
      </w:r>
      <w:r>
        <w:rPr>
          <w:rFonts w:ascii="DejaVu Serif" w:hAnsi="DejaVu Serif"/>
          <w:color w:val="1A1A1A"/>
          <w:sz w:val="21"/>
        </w:rPr>
        <w:t xml:space="preserve"> then runs a Hyperopt Tree-structured Parzen Estimator search over the strongest model family, logging the parent search as one MLflow run with every trial as a nested child run.</w:t>
      </w:r>
    </w:p>
    <w:p>
      <w:pPr>
        <w:spacing w:after="120" w:line="312" w:lineRule="auto"/>
        <w:jc w:val="both"/>
      </w:pPr>
      <w:r>
        <w:rPr>
          <w:rFonts w:ascii="DejaVu Serif" w:hAnsi="DejaVu Serif"/>
          <w:color w:val="1A1A1A"/>
          <w:sz w:val="21"/>
        </w:rPr>
        <w:t xml:space="preserve">The best run discovered by either path is then handed to </w:t>
      </w:r>
      <w:r>
        <w:rPr>
          <w:rFonts w:ascii="DejaVu Sans Mono" w:hAnsi="DejaVu Sans Mono"/>
          <w:color w:val="1A1A1A"/>
          <w:sz w:val="18"/>
          <w:shd w:val="clear" w:color="auto" w:fill="F1F1F1"/>
        </w:rPr>
        <w:t>registry.py</w:t>
      </w:r>
      <w:r>
        <w:rPr>
          <w:rFonts w:ascii="DejaVu Serif" w:hAnsi="DejaVu Serif"/>
          <w:color w:val="1A1A1A"/>
          <w:sz w:val="21"/>
        </w:rPr>
        <w:t xml:space="preserve">, which creates a new version of the registered model </w:t>
      </w:r>
      <w:r>
        <w:rPr>
          <w:rFonts w:ascii="DejaVu Sans Mono" w:hAnsi="DejaVu Sans Mono"/>
          <w:color w:val="1A1A1A"/>
          <w:sz w:val="18"/>
          <w:shd w:val="clear" w:color="auto" w:fill="F1F1F1"/>
        </w:rPr>
        <w:t>telco-churn-classifier</w:t>
      </w:r>
      <w:r>
        <w:rPr>
          <w:rFonts w:ascii="DejaVu Serif" w:hAnsi="DejaVu Serif"/>
          <w:color w:val="1A1A1A"/>
          <w:sz w:val="21"/>
        </w:rPr>
        <w:t xml:space="preserve"> and promotes it through </w:t>
      </w:r>
      <w:r>
        <w:rPr>
          <w:rFonts w:ascii="DejaVu Sans Mono" w:hAnsi="DejaVu Sans Mono"/>
          <w:color w:val="1A1A1A"/>
          <w:sz w:val="18"/>
          <w:shd w:val="clear" w:color="auto" w:fill="F1F1F1"/>
        </w:rPr>
        <w:t>@staging</w:t>
      </w:r>
      <w:r>
        <w:rPr>
          <w:rFonts w:ascii="DejaVu Serif" w:hAnsi="DejaVu Serif"/>
          <w:color w:val="1A1A1A"/>
          <w:sz w:val="21"/>
        </w:rPr>
        <w:t xml:space="preserve"> and </w:t>
      </w:r>
      <w:r>
        <w:rPr>
          <w:rFonts w:ascii="DejaVu Sans Mono" w:hAnsi="DejaVu Sans Mono"/>
          <w:color w:val="1A1A1A"/>
          <w:sz w:val="18"/>
          <w:shd w:val="clear" w:color="auto" w:fill="F1F1F1"/>
        </w:rPr>
        <w:t>@production</w:t>
      </w:r>
      <w:r>
        <w:rPr>
          <w:rFonts w:ascii="DejaVu Serif" w:hAnsi="DejaVu Serif"/>
          <w:color w:val="1A1A1A"/>
          <w:sz w:val="21"/>
        </w:rPr>
        <w:t xml:space="preserve"> aliases. The production-aliased model is served via MLflow's built-in scoring server (</w:t>
      </w:r>
      <w:r>
        <w:rPr>
          <w:rFonts w:ascii="DejaVu Sans Mono" w:hAnsi="DejaVu Sans Mono"/>
          <w:color w:val="1A1A1A"/>
          <w:sz w:val="18"/>
          <w:shd w:val="clear" w:color="auto" w:fill="F1F1F1"/>
        </w:rPr>
        <w:t>mlflow models serve</w:t>
      </w:r>
      <w:r>
        <w:rPr>
          <w:rFonts w:ascii="DejaVu Serif" w:hAnsi="DejaVu Serif"/>
          <w:color w:val="1A1A1A"/>
          <w:sz w:val="21"/>
        </w:rPr>
        <w:t xml:space="preserve">), which rehydrates the full scikit-learn pipeline — preprocessor and estimator together — and exposes it through a standard </w:t>
      </w:r>
      <w:r>
        <w:rPr>
          <w:rFonts w:ascii="DejaVu Sans Mono" w:hAnsi="DejaVu Sans Mono"/>
          <w:color w:val="1A1A1A"/>
          <w:sz w:val="18"/>
          <w:shd w:val="clear" w:color="auto" w:fill="F1F1F1"/>
        </w:rPr>
        <w:t>/invocations</w:t>
      </w:r>
      <w:r>
        <w:rPr>
          <w:rFonts w:ascii="DejaVu Serif" w:hAnsi="DejaVu Serif"/>
          <w:color w:val="1A1A1A"/>
          <w:sz w:val="21"/>
        </w:rPr>
        <w:t xml:space="preserve"> endpoint. Finally, </w:t>
      </w:r>
      <w:r>
        <w:rPr>
          <w:rFonts w:ascii="DejaVu Sans Mono" w:hAnsi="DejaVu Sans Mono"/>
          <w:color w:val="1A1A1A"/>
          <w:sz w:val="18"/>
          <w:shd w:val="clear" w:color="auto" w:fill="F1F1F1"/>
        </w:rPr>
        <w:t>monitor.py</w:t>
      </w:r>
      <w:r>
        <w:rPr>
          <w:rFonts w:ascii="DejaVu Serif" w:hAnsi="DejaVu Serif"/>
          <w:color w:val="1A1A1A"/>
          <w:sz w:val="21"/>
        </w:rPr>
        <w:t xml:space="preserve"> plays simulated production batches against that same registered model and logs input-distribution drift, statistical tests, and live performance metrics back to a dedicated </w:t>
      </w:r>
      <w:r>
        <w:rPr>
          <w:rFonts w:ascii="DejaVu Sans Mono" w:hAnsi="DejaVu Sans Mono"/>
          <w:color w:val="1A1A1A"/>
          <w:sz w:val="18"/>
          <w:shd w:val="clear" w:color="auto" w:fill="F1F1F1"/>
        </w:rPr>
        <w:t>telco_churn_monitoring</w:t>
      </w:r>
      <w:r>
        <w:rPr>
          <w:rFonts w:ascii="DejaVu Serif" w:hAnsi="DejaVu Serif"/>
          <w:color w:val="1A1A1A"/>
          <w:sz w:val="21"/>
        </w:rPr>
        <w:t xml:space="preserve"> MLflow experiment so the time series of drift signals stays separate from training noise.</w:t>
      </w:r>
    </w:p>
    <w:p>
      <w:pPr>
        <w:keepNext/>
        <w:spacing w:before="360" w:after="120"/>
      </w:pPr>
      <w:r>
        <w:rPr>
          <w:rFonts w:ascii="DejaVu Serif" w:hAnsi="DejaVu Serif"/>
          <w:b/>
          <w:color w:val="0B2A4A"/>
          <w:sz w:val="30"/>
        </w:rPr>
        <w:t>3. Methodology and tooling</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Concern</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Tool</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Tracking server</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MLflow 3.12 with SQLite backend store, local artifact root</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ML framework</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scikit-learn 1.8 (Pipeline + ColumnTransformer)</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Tuning</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Hyperopt 0.2.7 (Tree-structured Parzen Estimator)</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Model packaging</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mlflow.sklearn.log_model</w:t>
            </w:r>
            <w:r>
              <w:rPr>
                <w:rFonts w:ascii="DejaVu Serif" w:hAnsi="DejaVu Serif"/>
                <w:color w:val="1A1A1A"/>
                <w:sz w:val="20"/>
              </w:rPr>
              <w:t xml:space="preserve"> with inferred signature + input example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Deployment</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mlflow models serve</w:t>
            </w:r>
            <w:r>
              <w:rPr>
                <w:rFonts w:ascii="DejaVu Serif" w:hAnsi="DejaVu Serif"/>
                <w:color w:val="1A1A1A"/>
                <w:sz w:val="20"/>
              </w:rPr>
              <w:t xml:space="preserve"> loading </w:t>
            </w:r>
            <w:r>
              <w:rPr>
                <w:rFonts w:ascii="DejaVu Sans Mono" w:hAnsi="DejaVu Sans Mono"/>
                <w:color w:val="1A1A1A"/>
                <w:sz w:val="17"/>
                <w:shd w:val="clear" w:color="auto" w:fill="F1F1F1"/>
              </w:rPr>
              <w:t>models:/telco-churn-classifier@production</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Drift detection</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Population Stability Index + Kolmogorov–Smirnov + Evidently HTML reports</w:t>
            </w:r>
          </w:p>
        </w:tc>
      </w:tr>
    </w:tbl>
    <w:p>
      <w:pPr>
        <w:keepNext/>
        <w:spacing w:before="240" w:after="120"/>
      </w:pPr>
      <w:r>
        <w:rPr>
          <w:rFonts w:ascii="DejaVu Serif" w:hAnsi="DejaVu Serif"/>
          <w:b/>
          <w:color w:val="1A1A1A"/>
          <w:sz w:val="25"/>
        </w:rPr>
        <w:t>3.1 Preprocessing</w:t>
      </w:r>
    </w:p>
    <w:p>
      <w:pPr>
        <w:spacing w:after="120" w:line="312" w:lineRule="auto"/>
        <w:jc w:val="both"/>
      </w:pPr>
      <w:r>
        <w:rPr>
          <w:rFonts w:ascii="DejaVu Serif" w:hAnsi="DejaVu Serif"/>
          <w:color w:val="1A1A1A"/>
          <w:sz w:val="21"/>
        </w:rPr>
        <w:t xml:space="preserve">A single sklearn </w:t>
      </w:r>
      <w:r>
        <w:rPr>
          <w:rFonts w:ascii="DejaVu Sans Mono" w:hAnsi="DejaVu Sans Mono"/>
          <w:color w:val="1A1A1A"/>
          <w:sz w:val="18"/>
          <w:shd w:val="clear" w:color="auto" w:fill="F1F1F1"/>
        </w:rPr>
        <w:t>Pipeline</w:t>
      </w:r>
      <w:r>
        <w:rPr>
          <w:rFonts w:ascii="DejaVu Serif" w:hAnsi="DejaVu Serif"/>
          <w:color w:val="1A1A1A"/>
          <w:sz w:val="21"/>
        </w:rPr>
        <w:t xml:space="preserve"> wraps preprocessing + estimator so the model artifact stored by MLflow is end-to-end:</w:t>
      </w:r>
    </w:p>
    <w:p>
      <w:pPr>
        <w:pStyle w:val="ListBullet"/>
        <w:spacing w:after="60"/>
        <w:ind w:left="454"/>
        <w:jc w:val="both"/>
      </w:pPr>
      <w:r>
        <w:rPr>
          <w:rFonts w:ascii="DejaVu Serif" w:hAnsi="DejaVu Serif"/>
          <w:color w:val="1A1A1A"/>
          <w:sz w:val="21"/>
        </w:rPr>
        <w:t xml:space="preserve">numeric features → median imputation + </w:t>
      </w:r>
      <w:r>
        <w:rPr>
          <w:rFonts w:ascii="DejaVu Sans Mono" w:hAnsi="DejaVu Sans Mono"/>
          <w:color w:val="1A1A1A"/>
          <w:sz w:val="18"/>
          <w:shd w:val="clear" w:color="auto" w:fill="F1F1F1"/>
        </w:rPr>
        <w:t>StandardScaler</w:t>
      </w:r>
    </w:p>
    <w:p>
      <w:pPr>
        <w:pStyle w:val="ListBullet"/>
        <w:spacing w:after="60"/>
        <w:ind w:left="454"/>
        <w:jc w:val="both"/>
      </w:pPr>
      <w:r>
        <w:rPr>
          <w:rFonts w:ascii="DejaVu Serif" w:hAnsi="DejaVu Serif"/>
          <w:color w:val="1A1A1A"/>
          <w:sz w:val="21"/>
        </w:rPr>
        <w:t xml:space="preserve">categorical features → most-frequent imputation + </w:t>
      </w:r>
      <w:r>
        <w:rPr>
          <w:rFonts w:ascii="DejaVu Sans Mono" w:hAnsi="DejaVu Sans Mono"/>
          <w:color w:val="1A1A1A"/>
          <w:sz w:val="18"/>
          <w:shd w:val="clear" w:color="auto" w:fill="F1F1F1"/>
        </w:rPr>
        <w:t>OneHotEncoder(handle_unknown="ignore")</w:t>
      </w:r>
    </w:p>
    <w:p>
      <w:pPr>
        <w:spacing w:after="120" w:line="312" w:lineRule="auto"/>
        <w:jc w:val="both"/>
      </w:pPr>
      <w:r>
        <w:rPr>
          <w:rFonts w:ascii="DejaVu Serif" w:hAnsi="DejaVu Serif"/>
          <w:color w:val="1A1A1A"/>
          <w:sz w:val="21"/>
        </w:rPr>
        <w:t xml:space="preserve">The </w:t>
      </w:r>
      <w:r>
        <w:rPr>
          <w:rFonts w:ascii="DejaVu Sans Mono" w:hAnsi="DejaVu Sans Mono"/>
          <w:color w:val="1A1A1A"/>
          <w:sz w:val="18"/>
          <w:shd w:val="clear" w:color="auto" w:fill="F1F1F1"/>
        </w:rPr>
        <w:t>TotalCharges</w:t>
      </w:r>
      <w:r>
        <w:rPr>
          <w:rFonts w:ascii="DejaVu Serif" w:hAnsi="DejaVu Serif"/>
          <w:color w:val="1A1A1A"/>
          <w:sz w:val="21"/>
        </w:rPr>
        <w:t xml:space="preserve"> column ships with 11 blank strings (customers with </w:t>
      </w:r>
      <w:r>
        <w:rPr>
          <w:rFonts w:ascii="DejaVu Sans Mono" w:hAnsi="DejaVu Sans Mono"/>
          <w:color w:val="1A1A1A"/>
          <w:sz w:val="18"/>
          <w:shd w:val="clear" w:color="auto" w:fill="F1F1F1"/>
        </w:rPr>
        <w:t>tenure=0</w:t>
      </w:r>
      <w:r>
        <w:rPr>
          <w:rFonts w:ascii="DejaVu Serif" w:hAnsi="DejaVu Serif"/>
          <w:color w:val="1A1A1A"/>
          <w:sz w:val="21"/>
        </w:rPr>
        <w:t xml:space="preserve">); these are coerced to </w:t>
      </w:r>
      <w:r>
        <w:rPr>
          <w:rFonts w:ascii="DejaVu Sans Mono" w:hAnsi="DejaVu Sans Mono"/>
          <w:color w:val="1A1A1A"/>
          <w:sz w:val="18"/>
          <w:shd w:val="clear" w:color="auto" w:fill="F1F1F1"/>
        </w:rPr>
        <w:t>NaN</w:t>
      </w:r>
      <w:r>
        <w:rPr>
          <w:rFonts w:ascii="DejaVu Serif" w:hAnsi="DejaVu Serif"/>
          <w:color w:val="1A1A1A"/>
          <w:sz w:val="21"/>
        </w:rPr>
        <w:t xml:space="preserve"> and filled with </w:t>
      </w:r>
      <w:r>
        <w:rPr>
          <w:rFonts w:ascii="DejaVu Sans Mono" w:hAnsi="DejaVu Sans Mono"/>
          <w:color w:val="1A1A1A"/>
          <w:sz w:val="18"/>
          <w:shd w:val="clear" w:color="auto" w:fill="F1F1F1"/>
        </w:rPr>
        <w:t>0.0</w:t>
      </w:r>
      <w:r>
        <w:rPr>
          <w:rFonts w:ascii="DejaVu Serif" w:hAnsi="DejaVu Serif"/>
          <w:color w:val="1A1A1A"/>
          <w:sz w:val="21"/>
        </w:rPr>
        <w:t xml:space="preserve"> in </w:t>
      </w:r>
      <w:r>
        <w:rPr>
          <w:rFonts w:ascii="DejaVu Sans Mono" w:hAnsi="DejaVu Sans Mono"/>
          <w:color w:val="1A1A1A"/>
          <w:sz w:val="18"/>
          <w:shd w:val="clear" w:color="auto" w:fill="F1F1F1"/>
        </w:rPr>
        <w:t>data_loader.clean</w:t>
      </w:r>
      <w:r>
        <w:rPr>
          <w:rFonts w:ascii="DejaVu Serif" w:hAnsi="DejaVu Serif"/>
          <w:color w:val="1A1A1A"/>
          <w:sz w:val="21"/>
        </w:rPr>
        <w:t>.</w:t>
      </w:r>
    </w:p>
    <w:p>
      <w:pPr>
        <w:keepNext/>
        <w:spacing w:before="360" w:after="120"/>
      </w:pPr>
      <w:r>
        <w:rPr>
          <w:rFonts w:ascii="DejaVu Serif" w:hAnsi="DejaVu Serif"/>
          <w:b/>
          <w:color w:val="0B2A4A"/>
          <w:sz w:val="30"/>
        </w:rPr>
        <w:t>4. Experiments</w:t>
      </w:r>
    </w:p>
    <w:p>
      <w:pPr>
        <w:keepNext/>
        <w:spacing w:before="240" w:after="120"/>
      </w:pPr>
      <w:r>
        <w:rPr>
          <w:rFonts w:ascii="DejaVu Serif" w:hAnsi="DejaVu Serif"/>
          <w:b/>
          <w:color w:val="1A1A1A"/>
          <w:sz w:val="25"/>
        </w:rPr>
        <w:t>4.1 Baselines (Objective 1)</w:t>
      </w:r>
    </w:p>
    <w:p>
      <w:pPr>
        <w:spacing w:after="120" w:line="312" w:lineRule="auto"/>
        <w:jc w:val="both"/>
      </w:pPr>
      <w:r>
        <w:rPr>
          <w:rFonts w:ascii="DejaVu Serif" w:hAnsi="DejaVu Serif"/>
          <w:color w:val="1A1A1A"/>
          <w:sz w:val="21"/>
        </w:rPr>
        <w:t>Three model families with default-ish parameters, each producing one MLflow run with parameters, train/val/test metrics, a confusion matrix and ROC curve as artifacts, and the fitted pipeline as a model artifact with signature.</w:t>
      </w:r>
    </w:p>
    <w:tbl>
      <w:tblPr>
        <w:tblW w:type="auto" w:w="0"/>
        <w:jc w:val="left"/>
        <w:tblLayout w:type="autofit"/>
        <w:tblLook w:firstColumn="1" w:firstRow="1" w:lastColumn="0" w:lastRow="0" w:noHBand="0" w:noVBand="1" w:val="04A0"/>
      </w:tblPr>
      <w:tblGrid>
        <w:gridCol w:w="2351"/>
        <w:gridCol w:w="2351"/>
        <w:gridCol w:w="2351"/>
        <w:gridCol w:w="2351"/>
      </w:tblGrid>
      <w:tr>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Model</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ROC-AUC</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F1</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Accuracy</w:t>
            </w:r>
          </w:p>
        </w:tc>
      </w:tr>
      <w:tr>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LogisticRegression</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0.8426</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0.6049</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0.8062</w:t>
            </w:r>
          </w:p>
        </w:tc>
      </w:tr>
      <w:tr>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GradientBoostingClassifier</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0.8390</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0.5710</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0.7963</w:t>
            </w:r>
          </w:p>
        </w:tc>
      </w:tr>
      <w:tr>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RandomForestClassifier</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0.8223</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0.5392</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0.7828</w:t>
            </w:r>
          </w:p>
        </w:tc>
      </w:tr>
    </w:tbl>
    <w:p>
      <w:pPr>
        <w:spacing w:after="120" w:line="312" w:lineRule="auto"/>
        <w:jc w:val="both"/>
      </w:pPr>
      <w:r>
        <w:rPr>
          <w:rFonts w:ascii="DejaVu Serif" w:hAnsi="DejaVu Serif"/>
          <w:color w:val="1A1A1A"/>
          <w:sz w:val="21"/>
        </w:rPr>
        <w:t>The Logistic Regression baseline is the strongest of the three out-of-the-box. This is typical for the Telco churn dataset — the predictive signal is predominantly linear (tenure, contract type, monthly charges) and the dataset is small enough that high-capacity models tend to overfit before they out-perform a regularized linear model.</w:t>
      </w:r>
    </w:p>
    <w:p>
      <w:pPr>
        <w:keepNext/>
        <w:spacing w:before="240" w:after="120"/>
      </w:pPr>
      <w:r>
        <w:rPr>
          <w:rFonts w:ascii="DejaVu Serif" w:hAnsi="DejaVu Serif"/>
          <w:b/>
          <w:color w:val="1A1A1A"/>
          <w:sz w:val="25"/>
        </w:rPr>
        <w:t>4.2 Hyperparameter tuning (Objective 2)</w:t>
      </w:r>
    </w:p>
    <w:p>
      <w:pPr>
        <w:spacing w:after="120" w:line="312" w:lineRule="auto"/>
        <w:jc w:val="both"/>
      </w:pPr>
      <w:r>
        <w:rPr>
          <w:rFonts w:ascii="DejaVu Serif" w:hAnsi="DejaVu Serif"/>
          <w:color w:val="1A1A1A"/>
          <w:sz w:val="21"/>
        </w:rPr>
        <w:t xml:space="preserve">Hyperopt TPE search over Gradient Boosting (20 trials). Each trial is a nested MLflow run under one parent </w:t>
      </w:r>
      <w:r>
        <w:rPr>
          <w:rFonts w:ascii="DejaVu Sans Mono" w:hAnsi="DejaVu Sans Mono"/>
          <w:color w:val="1A1A1A"/>
          <w:sz w:val="18"/>
          <w:shd w:val="clear" w:color="auto" w:fill="F1F1F1"/>
        </w:rPr>
        <w:t>hyperopt_gradient_boosting</w:t>
      </w:r>
      <w:r>
        <w:rPr>
          <w:rFonts w:ascii="DejaVu Serif" w:hAnsi="DejaVu Serif"/>
          <w:color w:val="1A1A1A"/>
          <w:sz w:val="21"/>
        </w:rPr>
        <w:t xml:space="preserve"> run, so the search history is browseable in the UI.</w:t>
      </w:r>
    </w:p>
    <w:p>
      <w:pPr>
        <w:spacing w:after="120" w:line="312" w:lineRule="auto"/>
        <w:jc w:val="both"/>
      </w:pPr>
      <w:r>
        <w:rPr>
          <w:rFonts w:ascii="DejaVu Serif" w:hAnsi="DejaVu Serif"/>
          <w:color w:val="1A1A1A"/>
          <w:sz w:val="21"/>
        </w:rPr>
        <w:t>Search space:</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Parameter</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Distribution</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n_estimators</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quniform(50, 400, step=25)</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learning_rate</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loguniform(0.01, 0.3)</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max_depth</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quniform(2, 6)</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min_samples_split</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quniform(2, 20)</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min_samples_leaf</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quniform(1, 20)</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subsample</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uniform(0.6, 1.0)</w:t>
            </w:r>
          </w:p>
        </w:tc>
      </w:tr>
    </w:tbl>
    <w:p>
      <w:pPr>
        <w:spacing w:after="120" w:line="312" w:lineRule="auto"/>
        <w:jc w:val="both"/>
      </w:pPr>
      <w:r>
        <w:rPr>
          <w:rFonts w:ascii="DejaVu Serif" w:hAnsi="DejaVu Serif"/>
          <w:b/>
          <w:color w:val="1A1A1A"/>
          <w:sz w:val="21"/>
        </w:rPr>
        <w:t>Best configuration found:</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learning_rate     = 0.0180</w:t>
        <w:br/>
        <w:t>max_depth         = 5</w:t>
        <w:br/>
        <w:t>min_samples_leaf  = 18</w:t>
        <w:br/>
        <w:t>min_samples_split = 4</w:t>
        <w:br/>
        <w:t>n_estimators      = 225</w:t>
        <w:br/>
        <w:t>subsample         = 0.627</w:t>
      </w:r>
    </w:p>
    <w:p>
      <w:pPr>
        <w:spacing w:after="120" w:line="312" w:lineRule="auto"/>
        <w:jc w:val="both"/>
      </w:pPr>
      <w:r>
        <w:rPr>
          <w:rFonts w:ascii="DejaVu Serif" w:hAnsi="DejaVu Serif"/>
          <w:b/>
          <w:color w:val="1A1A1A"/>
          <w:sz w:val="21"/>
        </w:rPr>
        <w:t>Best metrics:</w:t>
      </w:r>
      <w:r>
        <w:rPr>
          <w:rFonts w:ascii="DejaVu Serif" w:hAnsi="DejaVu Serif"/>
          <w:color w:val="1A1A1A"/>
          <w:sz w:val="21"/>
        </w:rPr>
        <w:t xml:space="preserve"> val ROC-AUC = 0.8672, </w:t>
      </w:r>
      <w:r>
        <w:rPr>
          <w:rFonts w:ascii="DejaVu Serif" w:hAnsi="DejaVu Serif"/>
          <w:b/>
          <w:color w:val="1A1A1A"/>
          <w:sz w:val="21"/>
        </w:rPr>
        <w:t>test ROC-AUC = 0.8457</w:t>
      </w:r>
      <w:r>
        <w:rPr>
          <w:rFonts w:ascii="DejaVu Serif" w:hAnsi="DejaVu Serif"/>
          <w:color w:val="1A1A1A"/>
          <w:sz w:val="21"/>
        </w:rPr>
        <w:t xml:space="preserve"> — the tuned GB model now beats every baseline including LogReg. The dominant gain relative to the GB baseline (0.8390 → 0.8457) comes from a lower learning rate combined with stronger regularization (</w:t>
      </w:r>
      <w:r>
        <w:rPr>
          <w:rFonts w:ascii="DejaVu Sans Mono" w:hAnsi="DejaVu Sans Mono"/>
          <w:color w:val="1A1A1A"/>
          <w:sz w:val="18"/>
          <w:shd w:val="clear" w:color="auto" w:fill="F1F1F1"/>
        </w:rPr>
        <w:t>min_samples_leaf=18</w:t>
      </w:r>
      <w:r>
        <w:rPr>
          <w:rFonts w:ascii="DejaVu Serif" w:hAnsi="DejaVu Serif"/>
          <w:color w:val="1A1A1A"/>
          <w:sz w:val="21"/>
        </w:rPr>
        <w:t xml:space="preserve">, </w:t>
      </w:r>
      <w:r>
        <w:rPr>
          <w:rFonts w:ascii="DejaVu Sans Mono" w:hAnsi="DejaVu Sans Mono"/>
          <w:color w:val="1A1A1A"/>
          <w:sz w:val="18"/>
          <w:shd w:val="clear" w:color="auto" w:fill="F1F1F1"/>
        </w:rPr>
        <w:t>subsample=0.63</w:t>
      </w:r>
      <w:r>
        <w:rPr>
          <w:rFonts w:ascii="DejaVu Serif" w:hAnsi="DejaVu Serif"/>
          <w:color w:val="1A1A1A"/>
          <w:sz w:val="21"/>
        </w:rPr>
        <w:t>).</w:t>
      </w:r>
    </w:p>
    <w:p>
      <w:pPr>
        <w:keepNext/>
        <w:spacing w:before="240" w:after="120"/>
      </w:pPr>
      <w:r>
        <w:rPr>
          <w:rFonts w:ascii="DejaVu Serif" w:hAnsi="DejaVu Serif"/>
          <w:b/>
          <w:color w:val="1A1A1A"/>
          <w:sz w:val="25"/>
        </w:rPr>
        <w:t>4.3 Model packaging and registry (Objective 5)</w:t>
      </w:r>
    </w:p>
    <w:p>
      <w:pPr>
        <w:spacing w:after="120" w:line="312" w:lineRule="auto"/>
        <w:jc w:val="both"/>
      </w:pPr>
      <w:r>
        <w:rPr>
          <w:rFonts w:ascii="DejaVu Sans Mono" w:hAnsi="DejaVu Sans Mono"/>
          <w:color w:val="1A1A1A"/>
          <w:sz w:val="18"/>
          <w:shd w:val="clear" w:color="auto" w:fill="F1F1F1"/>
        </w:rPr>
        <w:t>src/registry.py</w:t>
      </w:r>
      <w:r>
        <w:rPr>
          <w:rFonts w:ascii="DejaVu Serif" w:hAnsi="DejaVu Serif"/>
          <w:color w:val="1A1A1A"/>
          <w:sz w:val="21"/>
        </w:rPr>
        <w:t xml:space="preserve"> implements three operations:</w:t>
      </w:r>
    </w:p>
    <w:p>
      <w:pPr>
        <w:pStyle w:val="ListBullet"/>
        <w:spacing w:after="60"/>
        <w:ind w:left="454"/>
        <w:jc w:val="both"/>
      </w:pPr>
      <w:r>
        <w:rPr>
          <w:rFonts w:ascii="DejaVu Sans Mono" w:hAnsi="DejaVu Sans Mono"/>
          <w:color w:val="1A1A1A"/>
          <w:sz w:val="18"/>
          <w:shd w:val="clear" w:color="auto" w:fill="F1F1F1"/>
        </w:rPr>
        <w:t>register-best</w:t>
      </w:r>
      <w:r>
        <w:rPr>
          <w:rFonts w:ascii="DejaVu Serif" w:hAnsi="DejaVu Serif"/>
          <w:color w:val="1A1A1A"/>
          <w:sz w:val="21"/>
        </w:rPr>
        <w:t xml:space="preserve"> — scans the </w:t>
      </w:r>
      <w:r>
        <w:rPr>
          <w:rFonts w:ascii="DejaVu Sans Mono" w:hAnsi="DejaVu Sans Mono"/>
          <w:color w:val="1A1A1A"/>
          <w:sz w:val="18"/>
          <w:shd w:val="clear" w:color="auto" w:fill="F1F1F1"/>
        </w:rPr>
        <w:t>telco_churn</w:t>
      </w:r>
      <w:r>
        <w:rPr>
          <w:rFonts w:ascii="DejaVu Serif" w:hAnsi="DejaVu Serif"/>
          <w:color w:val="1A1A1A"/>
          <w:sz w:val="21"/>
        </w:rPr>
        <w:t xml:space="preserve"> experiment, picks the run with the highest </w:t>
      </w:r>
      <w:r>
        <w:rPr>
          <w:rFonts w:ascii="DejaVu Sans Mono" w:hAnsi="DejaVu Sans Mono"/>
          <w:color w:val="1A1A1A"/>
          <w:sz w:val="18"/>
          <w:shd w:val="clear" w:color="auto" w:fill="F1F1F1"/>
        </w:rPr>
        <w:t>test_roc_auc</w:t>
      </w:r>
      <w:r>
        <w:rPr>
          <w:rFonts w:ascii="DejaVu Serif" w:hAnsi="DejaVu Serif"/>
          <w:color w:val="1A1A1A"/>
          <w:sz w:val="21"/>
        </w:rPr>
        <w:t xml:space="preserve"> (or </w:t>
      </w:r>
      <w:r>
        <w:rPr>
          <w:rFonts w:ascii="DejaVu Sans Mono" w:hAnsi="DejaVu Sans Mono"/>
          <w:color w:val="1A1A1A"/>
          <w:sz w:val="18"/>
          <w:shd w:val="clear" w:color="auto" w:fill="F1F1F1"/>
        </w:rPr>
        <w:t>best_test_roc_auc</w:t>
      </w:r>
      <w:r>
        <w:rPr>
          <w:rFonts w:ascii="DejaVu Serif" w:hAnsi="DejaVu Serif"/>
          <w:color w:val="1A1A1A"/>
          <w:sz w:val="21"/>
        </w:rPr>
        <w:t xml:space="preserve"> for tuning parent runs), resolves the MLflow 3 "Logged Model" UUID, and creates a new version of the registered model </w:t>
      </w:r>
      <w:r>
        <w:rPr>
          <w:rFonts w:ascii="DejaVu Sans Mono" w:hAnsi="DejaVu Sans Mono"/>
          <w:color w:val="1A1A1A"/>
          <w:sz w:val="18"/>
          <w:shd w:val="clear" w:color="auto" w:fill="F1F1F1"/>
        </w:rPr>
        <w:t>telco-churn-classifier</w:t>
      </w:r>
      <w:r>
        <w:rPr>
          <w:rFonts w:ascii="DejaVu Serif" w:hAnsi="DejaVu Serif"/>
          <w:color w:val="1A1A1A"/>
          <w:sz w:val="21"/>
        </w:rPr>
        <w:t>.</w:t>
      </w:r>
    </w:p>
    <w:p>
      <w:pPr>
        <w:pStyle w:val="ListBullet"/>
        <w:spacing w:after="60"/>
        <w:ind w:left="454"/>
        <w:jc w:val="both"/>
      </w:pPr>
      <w:r>
        <w:rPr>
          <w:rFonts w:ascii="DejaVu Sans Mono" w:hAnsi="DejaVu Sans Mono"/>
          <w:color w:val="1A1A1A"/>
          <w:sz w:val="18"/>
          <w:shd w:val="clear" w:color="auto" w:fill="F1F1F1"/>
        </w:rPr>
        <w:t>transition &lt;version&gt; &lt;stage&gt;</w:t>
      </w:r>
      <w:r>
        <w:rPr>
          <w:rFonts w:ascii="DejaVu Serif" w:hAnsi="DejaVu Serif"/>
          <w:color w:val="1A1A1A"/>
          <w:sz w:val="21"/>
        </w:rPr>
        <w:t xml:space="preserve"> — sets the modern MLflow alias (</w:t>
      </w:r>
      <w:r>
        <w:rPr>
          <w:rFonts w:ascii="DejaVu Sans Mono" w:hAnsi="DejaVu Sans Mono"/>
          <w:color w:val="1A1A1A"/>
          <w:sz w:val="18"/>
          <w:shd w:val="clear" w:color="auto" w:fill="F1F1F1"/>
        </w:rPr>
        <w:t>@staging</w:t>
      </w:r>
      <w:r>
        <w:rPr>
          <w:rFonts w:ascii="DejaVu Serif" w:hAnsi="DejaVu Serif"/>
          <w:color w:val="1A1A1A"/>
          <w:sz w:val="21"/>
        </w:rPr>
        <w:t xml:space="preserve">, </w:t>
      </w:r>
      <w:r>
        <w:rPr>
          <w:rFonts w:ascii="DejaVu Sans Mono" w:hAnsi="DejaVu Sans Mono"/>
          <w:color w:val="1A1A1A"/>
          <w:sz w:val="18"/>
          <w:shd w:val="clear" w:color="auto" w:fill="F1F1F1"/>
        </w:rPr>
        <w:t>@production</w:t>
      </w:r>
      <w:r>
        <w:rPr>
          <w:rFonts w:ascii="DejaVu Serif" w:hAnsi="DejaVu Serif"/>
          <w:color w:val="1A1A1A"/>
          <w:sz w:val="21"/>
        </w:rPr>
        <w:t xml:space="preserve">) </w:t>
      </w:r>
      <w:r>
        <w:rPr>
          <w:rFonts w:ascii="DejaVu Serif" w:hAnsi="DejaVu Serif"/>
          <w:b/>
          <w:color w:val="1A1A1A"/>
          <w:sz w:val="21"/>
        </w:rPr>
        <w:t>and</w:t>
      </w:r>
      <w:r>
        <w:rPr>
          <w:rFonts w:ascii="DejaVu Serif" w:hAnsi="DejaVu Serif"/>
          <w:color w:val="1A1A1A"/>
          <w:sz w:val="21"/>
        </w:rPr>
        <w:t xml:space="preserve"> writes a legacy </w:t>
      </w:r>
      <w:r>
        <w:rPr>
          <w:rFonts w:ascii="DejaVu Sans Mono" w:hAnsi="DejaVu Sans Mono"/>
          <w:color w:val="1A1A1A"/>
          <w:sz w:val="18"/>
          <w:shd w:val="clear" w:color="auto" w:fill="F1F1F1"/>
        </w:rPr>
        <w:t>stage</w:t>
      </w:r>
      <w:r>
        <w:rPr>
          <w:rFonts w:ascii="DejaVu Serif" w:hAnsi="DejaVu Serif"/>
          <w:color w:val="1A1A1A"/>
          <w:sz w:val="21"/>
        </w:rPr>
        <w:t xml:space="preserve"> tag so the lifecycle stages the brief asks for are visible in both APIs and the UI.</w:t>
      </w:r>
    </w:p>
    <w:p>
      <w:pPr>
        <w:pStyle w:val="ListBullet"/>
        <w:spacing w:after="60"/>
        <w:ind w:left="454"/>
        <w:jc w:val="both"/>
      </w:pPr>
      <w:r>
        <w:rPr>
          <w:rFonts w:ascii="DejaVu Sans Mono" w:hAnsi="DejaVu Sans Mono"/>
          <w:color w:val="1A1A1A"/>
          <w:sz w:val="18"/>
          <w:shd w:val="clear" w:color="auto" w:fill="F1F1F1"/>
        </w:rPr>
        <w:t>list</w:t>
      </w:r>
      <w:r>
        <w:rPr>
          <w:rFonts w:ascii="DejaVu Serif" w:hAnsi="DejaVu Serif"/>
          <w:color w:val="1A1A1A"/>
          <w:sz w:val="21"/>
        </w:rPr>
        <w:t xml:space="preserve"> — prints the current versions, their stage tags, aliases, source run IDs, and selection metrics.</w:t>
      </w:r>
    </w:p>
    <w:p>
      <w:pPr>
        <w:spacing w:after="120" w:line="312" w:lineRule="auto"/>
        <w:jc w:val="both"/>
      </w:pPr>
      <w:r>
        <w:rPr>
          <w:rFonts w:ascii="DejaVu Serif" w:hAnsi="DejaVu Serif"/>
          <w:color w:val="1A1A1A"/>
          <w:sz w:val="21"/>
        </w:rPr>
        <w:t>After running these commands the registered model has one version:</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{version: 2, stage_tag: 'production', aliases: 'production,staging',</w:t>
        <w:br/>
        <w:t xml:space="preserve"> run_id: b9596f10..., score: 0.845687}</w:t>
      </w:r>
    </w:p>
    <w:p>
      <w:pPr>
        <w:keepNext/>
        <w:spacing w:before="240" w:after="120"/>
      </w:pPr>
      <w:r>
        <w:rPr>
          <w:rFonts w:ascii="DejaVu Serif" w:hAnsi="DejaVu Serif"/>
          <w:b/>
          <w:color w:val="1A1A1A"/>
          <w:sz w:val="25"/>
        </w:rPr>
        <w:t>4.4 Deployment (Objective 3)</w:t>
      </w:r>
    </w:p>
    <w:p>
      <w:pPr>
        <w:spacing w:after="120" w:line="312" w:lineRule="auto"/>
        <w:jc w:val="both"/>
      </w:pPr>
      <w:r>
        <w:rPr>
          <w:rFonts w:ascii="DejaVu Serif" w:hAnsi="DejaVu Serif"/>
          <w:color w:val="1A1A1A"/>
          <w:sz w:val="21"/>
        </w:rPr>
        <w:t>The production model is exposed via MLflow's built-in scoring server, as called out in Solution Guide step 5 ("MLflow's model serving capabilities"):</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mlflow models serve \</w:t>
        <w:br/>
        <w:t xml:space="preserve">    --model-uri "models:/telco-churn-classifier@production" \</w:t>
        <w:br/>
        <w:t xml:space="preserve">    --port 5001 --no-conda</w:t>
      </w:r>
    </w:p>
    <w:p>
      <w:pPr>
        <w:spacing w:after="120" w:line="312" w:lineRule="auto"/>
        <w:jc w:val="both"/>
      </w:pPr>
      <w:r>
        <w:rPr>
          <w:rFonts w:ascii="DejaVu Serif" w:hAnsi="DejaVu Serif"/>
          <w:color w:val="1A1A1A"/>
          <w:sz w:val="21"/>
        </w:rPr>
        <w:t xml:space="preserve">The launch script </w:t>
      </w:r>
      <w:r>
        <w:rPr>
          <w:rFonts w:ascii="DejaVu Sans Mono" w:hAnsi="DejaVu Sans Mono"/>
          <w:color w:val="1A1A1A"/>
          <w:sz w:val="18"/>
          <w:shd w:val="clear" w:color="auto" w:fill="F1F1F1"/>
        </w:rPr>
        <w:t>scripts/start_mlflow_serve.sh</w:t>
      </w:r>
      <w:r>
        <w:rPr>
          <w:rFonts w:ascii="DejaVu Serif" w:hAnsi="DejaVu Serif"/>
          <w:color w:val="1A1A1A"/>
          <w:sz w:val="21"/>
        </w:rPr>
        <w:t xml:space="preserve"> wraps that command and activates the project venv so the spawned gunicorn / uvicorn subprocesses inherit the right Python interpreter on PATH.</w:t>
      </w:r>
    </w:p>
    <w:p>
      <w:pPr>
        <w:spacing w:after="120" w:line="312" w:lineRule="auto"/>
        <w:jc w:val="both"/>
      </w:pPr>
      <w:r>
        <w:rPr>
          <w:rFonts w:ascii="DejaVu Serif" w:hAnsi="DejaVu Serif"/>
          <w:color w:val="1A1A1A"/>
          <w:sz w:val="21"/>
        </w:rPr>
        <w:t>Endpoints exposed:</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Endpoint</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Use case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GET  /ping</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health check</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POST /invocations</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 xml:space="preserve">accepts </w:t>
            </w:r>
            <w:r>
              <w:rPr>
                <w:rFonts w:ascii="DejaVu Sans Mono" w:hAnsi="DejaVu Sans Mono"/>
                <w:color w:val="1A1A1A"/>
                <w:sz w:val="17"/>
                <w:shd w:val="clear" w:color="auto" w:fill="F1F1F1"/>
              </w:rPr>
              <w:t>{"dataframe_split": {"columns": [...], "data": [...]}}</w:t>
            </w:r>
          </w:p>
        </w:tc>
      </w:tr>
    </w:tbl>
    <w:p>
      <w:pPr>
        <w:spacing w:after="120" w:line="312" w:lineRule="auto"/>
        <w:jc w:val="both"/>
      </w:pPr>
      <w:r>
        <w:rPr>
          <w:rFonts w:ascii="DejaVu Serif" w:hAnsi="DejaVu Serif"/>
          <w:color w:val="1A1A1A"/>
          <w:sz w:val="21"/>
        </w:rPr>
        <w:t xml:space="preserve">Verified end-to-end: a 3-row batch from the test split returns </w:t>
      </w:r>
      <w:r>
        <w:rPr>
          <w:rFonts w:ascii="DejaVu Sans Mono" w:hAnsi="DejaVu Sans Mono"/>
          <w:color w:val="1A1A1A"/>
          <w:sz w:val="18"/>
          <w:shd w:val="clear" w:color="auto" w:fill="F1F1F1"/>
        </w:rPr>
        <w:t>{"predictions": [0, 1, 0]}</w:t>
      </w:r>
      <w:r>
        <w:rPr>
          <w:rFonts w:ascii="DejaVu Serif" w:hAnsi="DejaVu Serif"/>
          <w:color w:val="1A1A1A"/>
          <w:sz w:val="21"/>
        </w:rPr>
        <w:t xml:space="preserve">. This path requires zero serving code — MLflow reconstructs the full sklearn </w:t>
      </w:r>
      <w:r>
        <w:rPr>
          <w:rFonts w:ascii="DejaVu Sans Mono" w:hAnsi="DejaVu Sans Mono"/>
          <w:color w:val="1A1A1A"/>
          <w:sz w:val="18"/>
          <w:shd w:val="clear" w:color="auto" w:fill="F1F1F1"/>
        </w:rPr>
        <w:t>Pipeline</w:t>
      </w:r>
      <w:r>
        <w:rPr>
          <w:rFonts w:ascii="DejaVu Serif" w:hAnsi="DejaVu Serif"/>
          <w:color w:val="1A1A1A"/>
          <w:sz w:val="21"/>
        </w:rPr>
        <w:t xml:space="preserve"> (preprocessor + estimator) from the logged artifact and routes requests through it, so the JSON record goes straight from the wire to </w:t>
      </w:r>
      <w:r>
        <w:rPr>
          <w:rFonts w:ascii="DejaVu Sans Mono" w:hAnsi="DejaVu Sans Mono"/>
          <w:color w:val="1A1A1A"/>
          <w:sz w:val="18"/>
          <w:shd w:val="clear" w:color="auto" w:fill="F1F1F1"/>
        </w:rPr>
        <w:t>pipe.predict</w:t>
      </w:r>
      <w:r>
        <w:rPr>
          <w:rFonts w:ascii="DejaVu Serif" w:hAnsi="DejaVu Serif"/>
          <w:color w:val="1A1A1A"/>
          <w:sz w:val="21"/>
        </w:rPr>
        <w:t xml:space="preserve"> with no manual feature engineering at inference time.</w:t>
      </w:r>
    </w:p>
    <w:p>
      <w:pPr>
        <w:keepNext/>
        <w:spacing w:before="240" w:after="120"/>
      </w:pPr>
      <w:r>
        <w:rPr>
          <w:rFonts w:ascii="DejaVu Serif" w:hAnsi="DejaVu Serif"/>
          <w:b/>
          <w:color w:val="1A1A1A"/>
          <w:sz w:val="25"/>
        </w:rPr>
        <w:t>4.5 Drift monitoring (Objective 4)</w:t>
      </w:r>
    </w:p>
    <w:p>
      <w:pPr>
        <w:spacing w:after="120" w:line="312" w:lineRule="auto"/>
        <w:jc w:val="both"/>
      </w:pPr>
      <w:r>
        <w:rPr>
          <w:rFonts w:ascii="DejaVu Sans Mono" w:hAnsi="DejaVu Sans Mono"/>
          <w:color w:val="1A1A1A"/>
          <w:sz w:val="18"/>
          <w:shd w:val="clear" w:color="auto" w:fill="F1F1F1"/>
        </w:rPr>
        <w:t>src/monitor.py</w:t>
      </w:r>
      <w:r>
        <w:rPr>
          <w:rFonts w:ascii="DejaVu Serif" w:hAnsi="DejaVu Serif"/>
          <w:color w:val="1A1A1A"/>
          <w:sz w:val="21"/>
        </w:rPr>
        <w:t xml:space="preserve"> simulates three production batches against the </w:t>
      </w:r>
      <w:r>
        <w:rPr>
          <w:rFonts w:ascii="DejaVu Sans Mono" w:hAnsi="DejaVu Sans Mono"/>
          <w:color w:val="1A1A1A"/>
          <w:sz w:val="18"/>
          <w:shd w:val="clear" w:color="auto" w:fill="F1F1F1"/>
        </w:rPr>
        <w:t>telco-churn-classifier@production</w:t>
      </w:r>
      <w:r>
        <w:rPr>
          <w:rFonts w:ascii="DejaVu Serif" w:hAnsi="DejaVu Serif"/>
          <w:color w:val="1A1A1A"/>
          <w:sz w:val="21"/>
        </w:rPr>
        <w:t xml:space="preserve"> model. Each batch is logged as its own MLflow run in a separate </w:t>
      </w:r>
      <w:r>
        <w:rPr>
          <w:rFonts w:ascii="DejaVu Sans Mono" w:hAnsi="DejaVu Sans Mono"/>
          <w:color w:val="1A1A1A"/>
          <w:sz w:val="18"/>
          <w:shd w:val="clear" w:color="auto" w:fill="F1F1F1"/>
        </w:rPr>
        <w:t>telco_churn_monitoring</w:t>
      </w:r>
      <w:r>
        <w:rPr>
          <w:rFonts w:ascii="DejaVu Serif" w:hAnsi="DejaVu Serif"/>
          <w:color w:val="1A1A1A"/>
          <w:sz w:val="21"/>
        </w:rPr>
        <w:t xml:space="preserve"> experiment, so the metric time-series is browseable in the UI. The simulated batches are:</w:t>
      </w:r>
    </w:p>
    <w:p>
      <w:pPr>
        <w:spacing w:after="60"/>
        <w:ind w:left="454"/>
        <w:jc w:val="both"/>
      </w:pPr>
      <w:r>
        <w:rPr>
          <w:rFonts w:ascii="DejaVu Serif" w:hAnsi="DejaVu Serif"/>
          <w:color w:val="1A1A1A"/>
          <w:sz w:val="21"/>
        </w:rPr>
        <w:t xml:space="preserve">1. </w:t>
      </w:r>
      <w:r>
        <w:rPr>
          <w:rFonts w:ascii="DejaVu Serif" w:hAnsi="DejaVu Serif"/>
          <w:b/>
          <w:color w:val="1A1A1A"/>
          <w:sz w:val="21"/>
        </w:rPr>
        <w:t>clean</w:t>
      </w:r>
      <w:r>
        <w:rPr>
          <w:rFonts w:ascii="DejaVu Serif" w:hAnsi="DejaVu Serif"/>
          <w:color w:val="1A1A1A"/>
          <w:sz w:val="21"/>
        </w:rPr>
        <w:t xml:space="preserve"> — random sample of test set, no perturbation</w:t>
      </w:r>
    </w:p>
    <w:p>
      <w:pPr>
        <w:spacing w:after="60"/>
        <w:ind w:left="454"/>
        <w:jc w:val="both"/>
      </w:pPr>
      <w:r>
        <w:rPr>
          <w:rFonts w:ascii="DejaVu Serif" w:hAnsi="DejaVu Serif"/>
          <w:color w:val="1A1A1A"/>
          <w:sz w:val="21"/>
        </w:rPr>
        <w:t xml:space="preserve">2. </w:t>
      </w:r>
      <w:r>
        <w:rPr>
          <w:rFonts w:ascii="DejaVu Serif" w:hAnsi="DejaVu Serif"/>
          <w:b/>
          <w:color w:val="1A1A1A"/>
          <w:sz w:val="21"/>
        </w:rPr>
        <w:t>feature_drift</w:t>
      </w:r>
      <w:r>
        <w:rPr>
          <w:rFonts w:ascii="DejaVu Serif" w:hAnsi="DejaVu Serif"/>
          <w:color w:val="1A1A1A"/>
          <w:sz w:val="21"/>
        </w:rPr>
        <w:t xml:space="preserve"> — monthly charges shifted up by 15–35 %, contracts skewed toward Month-to-month (simulating a billing system change)</w:t>
      </w:r>
    </w:p>
    <w:p>
      <w:pPr>
        <w:spacing w:after="60"/>
        <w:ind w:left="454"/>
        <w:jc w:val="both"/>
      </w:pPr>
      <w:r>
        <w:rPr>
          <w:rFonts w:ascii="DejaVu Serif" w:hAnsi="DejaVu Serif"/>
          <w:color w:val="1A1A1A"/>
          <w:sz w:val="21"/>
        </w:rPr>
        <w:t xml:space="preserve">3. </w:t>
      </w:r>
      <w:r>
        <w:rPr>
          <w:rFonts w:ascii="DejaVu Serif" w:hAnsi="DejaVu Serif"/>
          <w:b/>
          <w:color w:val="1A1A1A"/>
          <w:sz w:val="21"/>
        </w:rPr>
        <w:t>concept_drift</w:t>
      </w:r>
      <w:r>
        <w:rPr>
          <w:rFonts w:ascii="DejaVu Serif" w:hAnsi="DejaVu Serif"/>
          <w:color w:val="1A1A1A"/>
          <w:sz w:val="21"/>
        </w:rPr>
        <w:t xml:space="preserve"> — features unchanged but 25 % of labels flipped (the relationship between X and y has shifted, e.g. a new competitor)</w:t>
      </w:r>
    </w:p>
    <w:p>
      <w:pPr>
        <w:spacing w:after="120" w:line="312" w:lineRule="auto"/>
        <w:jc w:val="both"/>
      </w:pPr>
      <w:r>
        <w:rPr>
          <w:rFonts w:ascii="DejaVu Serif" w:hAnsi="DejaVu Serif"/>
          <w:color w:val="1A1A1A"/>
          <w:sz w:val="21"/>
        </w:rPr>
        <w:t xml:space="preserve">Per-batch metrics logged: PSI per numeric feature, KS statistic + p-value per numeric feature, </w:t>
      </w:r>
      <w:r>
        <w:rPr>
          <w:rFonts w:ascii="DejaVu Sans Mono" w:hAnsi="DejaVu Sans Mono"/>
          <w:color w:val="1A1A1A"/>
          <w:sz w:val="18"/>
          <w:shd w:val="clear" w:color="auto" w:fill="F1F1F1"/>
        </w:rPr>
        <w:t>max_psi</w:t>
      </w:r>
      <w:r>
        <w:rPr>
          <w:rFonts w:ascii="DejaVu Serif" w:hAnsi="DejaVu Serif"/>
          <w:color w:val="1A1A1A"/>
          <w:sz w:val="21"/>
        </w:rPr>
        <w:t xml:space="preserve">, a binary </w:t>
      </w:r>
      <w:r>
        <w:rPr>
          <w:rFonts w:ascii="DejaVu Sans Mono" w:hAnsi="DejaVu Sans Mono"/>
          <w:color w:val="1A1A1A"/>
          <w:sz w:val="18"/>
          <w:shd w:val="clear" w:color="auto" w:fill="F1F1F1"/>
        </w:rPr>
        <w:t>drift_alert</w:t>
      </w:r>
      <w:r>
        <w:rPr>
          <w:rFonts w:ascii="DejaVu Serif" w:hAnsi="DejaVu Serif"/>
          <w:color w:val="1A1A1A"/>
          <w:sz w:val="21"/>
        </w:rPr>
        <w:t xml:space="preserve"> (PSI threshold &gt; 0.25), and full model performance (</w:t>
      </w:r>
      <w:r>
        <w:rPr>
          <w:rFonts w:ascii="DejaVu Sans Mono" w:hAnsi="DejaVu Sans Mono"/>
          <w:color w:val="1A1A1A"/>
          <w:sz w:val="18"/>
          <w:shd w:val="clear" w:color="auto" w:fill="F1F1F1"/>
        </w:rPr>
        <w:t>prod_accuracy</w:t>
      </w:r>
      <w:r>
        <w:rPr>
          <w:rFonts w:ascii="DejaVu Serif" w:hAnsi="DejaVu Serif"/>
          <w:color w:val="1A1A1A"/>
          <w:sz w:val="21"/>
        </w:rPr>
        <w:t xml:space="preserve">, </w:t>
      </w:r>
      <w:r>
        <w:rPr>
          <w:rFonts w:ascii="DejaVu Sans Mono" w:hAnsi="DejaVu Sans Mono"/>
          <w:color w:val="1A1A1A"/>
          <w:sz w:val="18"/>
          <w:shd w:val="clear" w:color="auto" w:fill="F1F1F1"/>
        </w:rPr>
        <w:t>prod_roc_auc</w:t>
      </w:r>
      <w:r>
        <w:rPr>
          <w:rFonts w:ascii="DejaVu Serif" w:hAnsi="DejaVu Serif"/>
          <w:color w:val="1A1A1A"/>
          <w:sz w:val="21"/>
        </w:rPr>
        <w:t xml:space="preserve">, </w:t>
      </w:r>
      <w:r>
        <w:rPr>
          <w:rFonts w:ascii="DejaVu Sans Mono" w:hAnsi="DejaVu Sans Mono"/>
          <w:color w:val="1A1A1A"/>
          <w:sz w:val="18"/>
          <w:shd w:val="clear" w:color="auto" w:fill="F1F1F1"/>
        </w:rPr>
        <w:t>prod_f1</w:t>
      </w:r>
      <w:r>
        <w:rPr>
          <w:rFonts w:ascii="DejaVu Serif" w:hAnsi="DejaVu Serif"/>
          <w:color w:val="1A1A1A"/>
          <w:sz w:val="21"/>
        </w:rPr>
        <w:t>, …). An Evidently HTML report is attached as an artifact.</w:t>
      </w:r>
    </w:p>
    <w:p>
      <w:pPr>
        <w:spacing w:after="120" w:line="312" w:lineRule="auto"/>
        <w:jc w:val="both"/>
      </w:pPr>
      <w:r>
        <w:rPr>
          <w:rFonts w:ascii="DejaVu Serif" w:hAnsi="DejaVu Serif"/>
          <w:b/>
          <w:color w:val="1A1A1A"/>
          <w:sz w:val="21"/>
        </w:rPr>
        <w:t>Results:</w:t>
      </w:r>
    </w:p>
    <w:tbl>
      <w:tblPr>
        <w:tblW w:type="auto" w:w="0"/>
        <w:jc w:val="left"/>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Scenario</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max_psi</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drift_alert</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prod_roc_auc</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prod_f1</w:t>
            </w:r>
          </w:p>
        </w:tc>
      </w:tr>
      <w:tr>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clean</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0.023</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False</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0.834</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0.551</w:t>
            </w:r>
          </w:p>
        </w:tc>
      </w:tr>
      <w:tr>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feature_drift</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1.488</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True</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0.843</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0.617</w:t>
            </w:r>
          </w:p>
        </w:tc>
      </w:tr>
      <w:tr>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concept_drift</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0.016</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False</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0.654</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0.445</w:t>
            </w:r>
          </w:p>
        </w:tc>
      </w:tr>
    </w:tbl>
    <w:p>
      <w:pPr>
        <w:spacing w:after="120" w:line="312" w:lineRule="auto"/>
        <w:jc w:val="both"/>
      </w:pPr>
      <w:r>
        <w:rPr>
          <w:rFonts w:ascii="DejaVu Serif" w:hAnsi="DejaVu Serif"/>
          <w:color w:val="1A1A1A"/>
          <w:sz w:val="21"/>
        </w:rPr>
        <w:t xml:space="preserve">The third scenario is the key insight of the project: </w:t>
      </w:r>
      <w:r>
        <w:rPr>
          <w:rFonts w:ascii="DejaVu Serif" w:hAnsi="DejaVu Serif"/>
          <w:b/>
          <w:color w:val="1A1A1A"/>
          <w:sz w:val="21"/>
        </w:rPr>
        <w:t>PSI alone is blind to concept drift</w:t>
      </w:r>
      <w:r>
        <w:rPr>
          <w:rFonts w:ascii="DejaVu Serif" w:hAnsi="DejaVu Serif"/>
          <w:color w:val="1A1A1A"/>
          <w:sz w:val="21"/>
        </w:rPr>
        <w:t>. Features look identical to training, the alarm does not fire, yet model performance collapses. This is why production monitoring must combine input-distribution checks with performance metrics on labelled samples whenever ground truth is available (delayed labels, post-decision feedback, manual review queues, etc.).</w:t>
      </w:r>
    </w:p>
    <w:p>
      <w:pPr>
        <w:keepNext/>
        <w:spacing w:before="360" w:after="120"/>
      </w:pPr>
      <w:r>
        <w:rPr>
          <w:rFonts w:ascii="DejaVu Serif" w:hAnsi="DejaVu Serif"/>
          <w:b/>
          <w:color w:val="0B2A4A"/>
          <w:sz w:val="30"/>
        </w:rPr>
        <w:t>5. Discussion and insights</w:t>
      </w:r>
    </w:p>
    <w:p>
      <w:pPr>
        <w:spacing w:after="60"/>
        <w:ind w:left="454"/>
        <w:jc w:val="both"/>
      </w:pPr>
      <w:r>
        <w:rPr>
          <w:rFonts w:ascii="DejaVu Serif" w:hAnsi="DejaVu Serif"/>
          <w:color w:val="1A1A1A"/>
          <w:sz w:val="21"/>
        </w:rPr>
        <w:t xml:space="preserve">1. </w:t>
      </w:r>
      <w:r>
        <w:rPr>
          <w:rFonts w:ascii="DejaVu Serif" w:hAnsi="DejaVu Serif"/>
          <w:b/>
          <w:color w:val="1A1A1A"/>
          <w:sz w:val="21"/>
        </w:rPr>
        <w:t>Simpler can win on small tabular data.</w:t>
      </w:r>
      <w:r>
        <w:rPr>
          <w:rFonts w:ascii="DejaVu Serif" w:hAnsi="DejaVu Serif"/>
          <w:color w:val="1A1A1A"/>
          <w:sz w:val="21"/>
        </w:rPr>
        <w:t xml:space="preserve"> The strongest out-of-the-box model was LogisticRegression; only after Hyperopt with regularization tuning did Gradient Boosting overtake it. Capacity isn't free.</w:t>
      </w:r>
    </w:p>
    <w:p>
      <w:pPr>
        <w:spacing w:after="60"/>
        <w:ind w:left="454"/>
        <w:jc w:val="both"/>
      </w:pPr>
      <w:r>
        <w:rPr>
          <w:rFonts w:ascii="DejaVu Serif" w:hAnsi="DejaVu Serif"/>
          <w:color w:val="1A1A1A"/>
          <w:sz w:val="21"/>
        </w:rPr>
        <w:t xml:space="preserve">2. </w:t>
      </w:r>
      <w:r>
        <w:rPr>
          <w:rFonts w:ascii="DejaVu Serif" w:hAnsi="DejaVu Serif"/>
          <w:b/>
          <w:color w:val="1A1A1A"/>
          <w:sz w:val="21"/>
        </w:rPr>
        <w:t>MLflow 3 separates "Logged Models" from runs.</w:t>
      </w:r>
      <w:r>
        <w:rPr>
          <w:rFonts w:ascii="DejaVu Serif" w:hAnsi="DejaVu Serif"/>
          <w:color w:val="1A1A1A"/>
          <w:sz w:val="21"/>
        </w:rPr>
        <w:t xml:space="preserve"> The artifact path is </w:t>
      </w:r>
      <w:r>
        <w:rPr>
          <w:rFonts w:ascii="DejaVu Sans Mono" w:hAnsi="DejaVu Sans Mono"/>
          <w:color w:val="1A1A1A"/>
          <w:sz w:val="18"/>
          <w:shd w:val="clear" w:color="auto" w:fill="F1F1F1"/>
        </w:rPr>
        <w:t>mlruns/&lt;exp&gt;/models/m-&lt;uuid&gt;/</w:t>
      </w:r>
      <w:r>
        <w:rPr>
          <w:rFonts w:ascii="DejaVu Serif" w:hAnsi="DejaVu Serif"/>
          <w:color w:val="1A1A1A"/>
          <w:sz w:val="21"/>
        </w:rPr>
        <w:t xml:space="preserve">, not the old </w:t>
      </w:r>
      <w:r>
        <w:rPr>
          <w:rFonts w:ascii="DejaVu Sans Mono" w:hAnsi="DejaVu Sans Mono"/>
          <w:color w:val="1A1A1A"/>
          <w:sz w:val="18"/>
          <w:shd w:val="clear" w:color="auto" w:fill="F1F1F1"/>
        </w:rPr>
        <w:t>mlruns/&lt;exp&gt;/&lt;run&gt;/artifacts/model</w:t>
      </w:r>
      <w:r>
        <w:rPr>
          <w:rFonts w:ascii="DejaVu Serif" w:hAnsi="DejaVu Serif"/>
          <w:color w:val="1A1A1A"/>
          <w:sz w:val="21"/>
        </w:rPr>
        <w:t xml:space="preserve">. Registering a version using the legacy </w:t>
      </w:r>
      <w:r>
        <w:rPr>
          <w:rFonts w:ascii="DejaVu Sans Mono" w:hAnsi="DejaVu Sans Mono"/>
          <w:color w:val="1A1A1A"/>
          <w:sz w:val="18"/>
          <w:shd w:val="clear" w:color="auto" w:fill="F1F1F1"/>
        </w:rPr>
        <w:t>runs:/&lt;run&gt;/model</w:t>
      </w:r>
      <w:r>
        <w:rPr>
          <w:rFonts w:ascii="DejaVu Serif" w:hAnsi="DejaVu Serif"/>
          <w:color w:val="1A1A1A"/>
          <w:sz w:val="21"/>
        </w:rPr>
        <w:t xml:space="preserve"> URI silently succeeds but breaks on load. The registry module here resolves the </w:t>
      </w:r>
      <w:r>
        <w:rPr>
          <w:rFonts w:ascii="DejaVu Sans Mono" w:hAnsi="DejaVu Sans Mono"/>
          <w:color w:val="1A1A1A"/>
          <w:sz w:val="18"/>
          <w:shd w:val="clear" w:color="auto" w:fill="F1F1F1"/>
        </w:rPr>
        <w:t>model_id</w:t>
      </w:r>
      <w:r>
        <w:rPr>
          <w:rFonts w:ascii="DejaVu Serif" w:hAnsi="DejaVu Serif"/>
          <w:color w:val="1A1A1A"/>
          <w:sz w:val="21"/>
        </w:rPr>
        <w:t xml:space="preserve"> via </w:t>
      </w:r>
      <w:r>
        <w:rPr>
          <w:rFonts w:ascii="DejaVu Sans Mono" w:hAnsi="DejaVu Sans Mono"/>
          <w:color w:val="1A1A1A"/>
          <w:sz w:val="18"/>
          <w:shd w:val="clear" w:color="auto" w:fill="F1F1F1"/>
        </w:rPr>
        <w:t>search_logged_models</w:t>
      </w:r>
      <w:r>
        <w:rPr>
          <w:rFonts w:ascii="DejaVu Serif" w:hAnsi="DejaVu Serif"/>
          <w:color w:val="1A1A1A"/>
          <w:sz w:val="21"/>
        </w:rPr>
        <w:t xml:space="preserve"> to avoid this.</w:t>
      </w:r>
    </w:p>
    <w:p>
      <w:pPr>
        <w:spacing w:after="60"/>
        <w:ind w:left="454"/>
        <w:jc w:val="both"/>
      </w:pPr>
      <w:r>
        <w:rPr>
          <w:rFonts w:ascii="DejaVu Serif" w:hAnsi="DejaVu Serif"/>
          <w:color w:val="1A1A1A"/>
          <w:sz w:val="21"/>
        </w:rPr>
        <w:t xml:space="preserve">3. </w:t>
      </w:r>
      <w:r>
        <w:rPr>
          <w:rFonts w:ascii="DejaVu Serif" w:hAnsi="DejaVu Serif"/>
          <w:b/>
          <w:color w:val="1A1A1A"/>
          <w:sz w:val="21"/>
        </w:rPr>
        <w:t>Aliases &gt; Stages.</w:t>
      </w:r>
      <w:r>
        <w:rPr>
          <w:rFonts w:ascii="DejaVu Serif" w:hAnsi="DejaVu Serif"/>
          <w:color w:val="1A1A1A"/>
          <w:sz w:val="21"/>
        </w:rPr>
        <w:t xml:space="preserve"> MLflow's named-alias model (</w:t>
      </w:r>
      <w:r>
        <w:rPr>
          <w:rFonts w:ascii="DejaVu Sans Mono" w:hAnsi="DejaVu Sans Mono"/>
          <w:color w:val="1A1A1A"/>
          <w:sz w:val="18"/>
          <w:shd w:val="clear" w:color="auto" w:fill="F1F1F1"/>
        </w:rPr>
        <w:t>@staging</w:t>
      </w:r>
      <w:r>
        <w:rPr>
          <w:rFonts w:ascii="DejaVu Serif" w:hAnsi="DejaVu Serif"/>
          <w:color w:val="1A1A1A"/>
          <w:sz w:val="21"/>
        </w:rPr>
        <w:t xml:space="preserve">, </w:t>
      </w:r>
      <w:r>
        <w:rPr>
          <w:rFonts w:ascii="DejaVu Sans Mono" w:hAnsi="DejaVu Sans Mono"/>
          <w:color w:val="1A1A1A"/>
          <w:sz w:val="18"/>
          <w:shd w:val="clear" w:color="auto" w:fill="F1F1F1"/>
        </w:rPr>
        <w:t>@production</w:t>
      </w:r>
      <w:r>
        <w:rPr>
          <w:rFonts w:ascii="DejaVu Serif" w:hAnsi="DejaVu Serif"/>
          <w:color w:val="1A1A1A"/>
          <w:sz w:val="21"/>
        </w:rPr>
        <w:t>) makes promotion atomic and reversible. Tags are kept alongside for parity with the brief, but the serving layer reads from the alias.</w:t>
      </w:r>
    </w:p>
    <w:p>
      <w:pPr>
        <w:spacing w:after="60"/>
        <w:ind w:left="454"/>
        <w:jc w:val="both"/>
      </w:pPr>
      <w:r>
        <w:rPr>
          <w:rFonts w:ascii="DejaVu Serif" w:hAnsi="DejaVu Serif"/>
          <w:color w:val="1A1A1A"/>
          <w:sz w:val="21"/>
        </w:rPr>
        <w:t xml:space="preserve">4. </w:t>
      </w:r>
      <w:r>
        <w:rPr>
          <w:rFonts w:ascii="DejaVu Serif" w:hAnsi="DejaVu Serif"/>
          <w:b/>
          <w:color w:val="1A1A1A"/>
          <w:sz w:val="21"/>
        </w:rPr>
        <w:t>PSI ≠ performance.</w:t>
      </w:r>
      <w:r>
        <w:rPr>
          <w:rFonts w:ascii="DejaVu Serif" w:hAnsi="DejaVu Serif"/>
          <w:color w:val="1A1A1A"/>
          <w:sz w:val="21"/>
        </w:rPr>
        <w:t xml:space="preserve"> Two monitoring signals are necessary, not one.</w:t>
      </w:r>
    </w:p>
    <w:p>
      <w:pPr>
        <w:spacing w:after="60"/>
        <w:ind w:left="454"/>
        <w:jc w:val="both"/>
      </w:pPr>
      <w:r>
        <w:rPr>
          <w:rFonts w:ascii="DejaVu Serif" w:hAnsi="DejaVu Serif"/>
          <w:color w:val="1A1A1A"/>
          <w:sz w:val="21"/>
        </w:rPr>
        <w:t xml:space="preserve">5. </w:t>
      </w:r>
      <w:r>
        <w:rPr>
          <w:rFonts w:ascii="DejaVu Serif" w:hAnsi="DejaVu Serif"/>
          <w:b/>
          <w:color w:val="1A1A1A"/>
          <w:sz w:val="21"/>
        </w:rPr>
        <w:t>Pipeline-as-artifact.</w:t>
      </w:r>
      <w:r>
        <w:rPr>
          <w:rFonts w:ascii="DejaVu Serif" w:hAnsi="DejaVu Serif"/>
          <w:color w:val="1A1A1A"/>
          <w:sz w:val="21"/>
        </w:rPr>
        <w:t xml:space="preserve"> Logging the full sklearn </w:t>
      </w:r>
      <w:r>
        <w:rPr>
          <w:rFonts w:ascii="DejaVu Sans Mono" w:hAnsi="DejaVu Sans Mono"/>
          <w:color w:val="1A1A1A"/>
          <w:sz w:val="18"/>
          <w:shd w:val="clear" w:color="auto" w:fill="F1F1F1"/>
        </w:rPr>
        <w:t>Pipeline</w:t>
      </w:r>
      <w:r>
        <w:rPr>
          <w:rFonts w:ascii="DejaVu Serif" w:hAnsi="DejaVu Serif"/>
          <w:color w:val="1A1A1A"/>
          <w:sz w:val="21"/>
        </w:rPr>
        <w:t xml:space="preserve"> (preprocessor + estimator) means the scoring server does no manual preprocessing — the JSON record goes straight to </w:t>
      </w:r>
      <w:r>
        <w:rPr>
          <w:rFonts w:ascii="DejaVu Sans Mono" w:hAnsi="DejaVu Sans Mono"/>
          <w:color w:val="1A1A1A"/>
          <w:sz w:val="18"/>
          <w:shd w:val="clear" w:color="auto" w:fill="F1F1F1"/>
        </w:rPr>
        <w:t>pipe.predict</w:t>
      </w:r>
      <w:r>
        <w:rPr>
          <w:rFonts w:ascii="DejaVu Serif" w:hAnsi="DejaVu Serif"/>
          <w:color w:val="1A1A1A"/>
          <w:sz w:val="21"/>
        </w:rPr>
        <w:t>, eliminating an entire class of training/serving skew bugs.</w:t>
      </w:r>
    </w:p>
    <w:p>
      <w:pPr>
        <w:keepNext/>
        <w:spacing w:before="360" w:after="120"/>
      </w:pPr>
      <w:r>
        <w:rPr>
          <w:rFonts w:ascii="DejaVu Serif" w:hAnsi="DejaVu Serif"/>
          <w:b/>
          <w:color w:val="0B2A4A"/>
          <w:sz w:val="30"/>
        </w:rPr>
        <w:t>6. Reproducibility</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Item</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Value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Source repository</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github.com/mohameddribika/mlops_project_azure</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Python</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3.12.13</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Random seeds</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RANDOM_STATE = 42</w:t>
            </w:r>
            <w:r>
              <w:rPr>
                <w:rFonts w:ascii="DejaVu Serif" w:hAnsi="DejaVu Serif"/>
                <w:color w:val="1A1A1A"/>
                <w:sz w:val="20"/>
              </w:rPr>
              <w:t xml:space="preserve"> (splits + estimators), </w:t>
            </w:r>
            <w:r>
              <w:rPr>
                <w:rFonts w:ascii="DejaVu Sans Mono" w:hAnsi="DejaVu Sans Mono"/>
                <w:color w:val="1A1A1A"/>
                <w:sz w:val="17"/>
                <w:shd w:val="clear" w:color="auto" w:fill="F1F1F1"/>
              </w:rPr>
              <w:t>seed=7</w:t>
            </w:r>
            <w:r>
              <w:rPr>
                <w:rFonts w:ascii="DejaVu Serif" w:hAnsi="DejaVu Serif"/>
                <w:color w:val="1A1A1A"/>
                <w:sz w:val="20"/>
              </w:rPr>
              <w:t xml:space="preserve"> (monitoring batches)</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Hyperopt RNG</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np.random.default_rng(42)</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Dataset</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data/raw/telco_churn.csv</w:t>
            </w:r>
            <w:r>
              <w:rPr>
                <w:rFonts w:ascii="DejaVu Serif" w:hAnsi="DejaVu Serif"/>
                <w:color w:val="1A1A1A"/>
                <w:sz w:val="20"/>
              </w:rPr>
              <w:t xml:space="preserve"> (948 KB, 7,043 rows) — IBM Telco Customer Churn</w:t>
            </w:r>
          </w:p>
        </w:tc>
      </w:tr>
    </w:tbl>
    <w:p>
      <w:pPr>
        <w:spacing w:after="120" w:line="312" w:lineRule="auto"/>
        <w:jc w:val="both"/>
      </w:pPr>
      <w:r>
        <w:rPr>
          <w:rFonts w:ascii="DejaVu Serif" w:hAnsi="DejaVu Serif"/>
          <w:color w:val="1A1A1A"/>
          <w:sz w:val="21"/>
        </w:rPr>
        <w:t xml:space="preserve">All metrics in this report are reproduced by running the commands in </w:t>
      </w:r>
      <w:r>
        <w:rPr>
          <w:rFonts w:ascii="DejaVu Sans Mono" w:hAnsi="DejaVu Sans Mono"/>
          <w:color w:val="1A1A1A"/>
          <w:sz w:val="18"/>
          <w:shd w:val="clear" w:color="auto" w:fill="F1F1F1"/>
        </w:rPr>
        <w:t>README.md</w:t>
      </w:r>
      <w:r>
        <w:rPr>
          <w:rFonts w:ascii="DejaVu Serif" w:hAnsi="DejaVu Serif"/>
          <w:color w:val="1A1A1A"/>
          <w:sz w:val="21"/>
        </w:rPr>
        <w:t xml:space="preserve"> in order.</w:t>
      </w:r>
    </w:p>
    <w:p>
      <w:pPr>
        <w:keepNext/>
        <w:spacing w:before="360" w:after="120"/>
      </w:pPr>
      <w:r>
        <w:rPr>
          <w:rFonts w:ascii="DejaVu Serif" w:hAnsi="DejaVu Serif"/>
          <w:b/>
          <w:color w:val="0B2A4A"/>
          <w:sz w:val="30"/>
        </w:rPr>
        <w:t>7. Limitations and future work</w:t>
      </w:r>
    </w:p>
    <w:p>
      <w:pPr>
        <w:pStyle w:val="ListBullet"/>
        <w:spacing w:after="60"/>
        <w:ind w:left="454"/>
        <w:jc w:val="both"/>
      </w:pPr>
      <w:r>
        <w:rPr>
          <w:rFonts w:ascii="DejaVu Serif" w:hAnsi="DejaVu Serif"/>
          <w:color w:val="1A1A1A"/>
          <w:sz w:val="21"/>
        </w:rPr>
        <w:t>Threshold tuning is not currently exposed — the scoring server uses 0.5; in production we'd pick a threshold maximizing expected retention value given the cost of a save offer.</w:t>
      </w:r>
    </w:p>
    <w:p>
      <w:pPr>
        <w:pStyle w:val="ListBullet"/>
        <w:spacing w:after="60"/>
        <w:ind w:left="454"/>
        <w:jc w:val="both"/>
      </w:pPr>
      <w:r>
        <w:rPr>
          <w:rFonts w:ascii="DejaVu Serif" w:hAnsi="DejaVu Serif"/>
          <w:color w:val="1A1A1A"/>
          <w:sz w:val="21"/>
        </w:rPr>
        <w:t>Class imbalance is mild (≈ 27 %) so we did not apply SMOTE / class weights; these are worth a sweep for the F1-vs-recall tradeoff.</w:t>
      </w:r>
    </w:p>
    <w:p>
      <w:pPr>
        <w:pStyle w:val="ListBullet"/>
        <w:spacing w:after="60"/>
        <w:ind w:left="454"/>
        <w:jc w:val="both"/>
      </w:pPr>
      <w:r>
        <w:rPr>
          <w:rFonts w:ascii="DejaVu Serif" w:hAnsi="DejaVu Serif"/>
          <w:color w:val="1A1A1A"/>
          <w:sz w:val="21"/>
        </w:rPr>
        <w:t xml:space="preserve">The drift monitoring script logs metrics but does not auto-rollback the registered model. A natural extension is to gate </w:t>
      </w:r>
      <w:r>
        <w:rPr>
          <w:rFonts w:ascii="DejaVu Sans Mono" w:hAnsi="DejaVu Sans Mono"/>
          <w:color w:val="1A1A1A"/>
          <w:sz w:val="18"/>
          <w:shd w:val="clear" w:color="auto" w:fill="F1F1F1"/>
        </w:rPr>
        <w:t>@production</w:t>
      </w:r>
      <w:r>
        <w:rPr>
          <w:rFonts w:ascii="DejaVu Serif" w:hAnsi="DejaVu Serif"/>
          <w:color w:val="1A1A1A"/>
          <w:sz w:val="21"/>
        </w:rPr>
        <w:t xml:space="preserve"> promotion on </w:t>
      </w:r>
      <w:r>
        <w:rPr>
          <w:rFonts w:ascii="DejaVu Sans Mono" w:hAnsi="DejaVu Sans Mono"/>
          <w:color w:val="1A1A1A"/>
          <w:sz w:val="18"/>
          <w:shd w:val="clear" w:color="auto" w:fill="F1F1F1"/>
        </w:rPr>
        <w:t>prod_roc_auc</w:t>
      </w:r>
      <w:r>
        <w:rPr>
          <w:rFonts w:ascii="DejaVu Serif" w:hAnsi="DejaVu Serif"/>
          <w:color w:val="1A1A1A"/>
          <w:sz w:val="21"/>
        </w:rPr>
        <w:t xml:space="preserve"> exceeding a threshold over a rolling window.</w:t>
      </w:r>
    </w:p>
    <w:p>
      <w:pPr>
        <w:pStyle w:val="ListBullet"/>
        <w:spacing w:after="60"/>
        <w:ind w:left="454"/>
        <w:jc w:val="both"/>
      </w:pPr>
      <w:r>
        <w:rPr>
          <w:rFonts w:ascii="DejaVu Serif" w:hAnsi="DejaVu Serif"/>
          <w:color w:val="1A1A1A"/>
          <w:sz w:val="21"/>
        </w:rPr>
        <w:t>The artifact store is local; for a multi-user setup the backend store would be Postgres and the artifact root S3 / GCS.</w:t>
      </w:r>
    </w:p>
    <w:sectPr w:rsidR="00FC693F" w:rsidRPr="0006063C" w:rsidSect="00034616">
      <w:footerReference w:type="default" r:id="rId9"/>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color w:val="5A5A5A"/>
        <w:sz w:val="18"/>
      </w:rPr>
      <w:fldSimple w:instr="PAGE \* MERGEFORMAT"/>
    </w:r>
    <w:r>
      <w:rPr>
        <w:rFonts w:ascii="DejaVu Serif" w:hAnsi="DejaVu Serif"/>
        <w:color w:val="5A5A5A"/>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