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7F7F7F"/>
          <w:sz w:val="22"/>
          <w:szCs w:val="22"/>
        </w:rPr>
        <w:t xml:space="preserve">SMART CONSEILS MALI</w:t>
      </w:r>
    </w:p>
    <w:p>
      <w:pPr>
        <w:pBdr>
          <w:bottom w:val="single" w:color="1F4E79" w:sz="12" w:space="4"/>
        </w:pBdr>
        <w:spacing w:after="80"/>
      </w:pPr>
      <w:r>
        <w:rPr>
          <w:rFonts w:ascii="Calibri" w:cs="Calibri" w:eastAsia="Calibri" w:hAnsi="Calibri"/>
          <w:b/>
          <w:bCs/>
          <w:color w:val="1F4E79"/>
          <w:sz w:val="44"/>
          <w:szCs w:val="44"/>
        </w:rPr>
        <w:t xml:space="preserve">Cahier des charges du site web</w:t>
      </w:r>
    </w:p>
    <w:p>
      <w:pPr>
        <w:spacing w:after="240"/>
      </w:pPr>
      <w:r>
        <w:rPr>
          <w:rFonts w:ascii="Calibri" w:cs="Calibri" w:eastAsia="Calibri" w:hAnsi="Calibri"/>
          <w:i/>
          <w:iCs/>
          <w:color w:val="595959"/>
          <w:sz w:val="22"/>
          <w:szCs w:val="22"/>
        </w:rPr>
        <w:t xml:space="preserve">Smartconseilsmali.com · Version 1 du 07/10/2026 · À valider avec Smart Conseils Mali</w:t>
      </w:r>
    </w:p>
    <w:p>
      <w:pPr>
        <w:spacing w:after="120"/>
      </w:pPr>
      <w:r>
        <w:rPr>
          <w:rFonts w:ascii="Calibri" w:cs="Calibri" w:eastAsia="Calibri" w:hAnsi="Calibri"/>
          <w:b/>
          <w:bCs/>
        </w:rPr>
        <w:t xml:space="preserve">Note : </w:t>
      </w:r>
      <w:r>
        <w:rPr>
          <w:rFonts w:ascii="Calibri" w:cs="Calibri" w:eastAsia="Calibri" w:hAnsi="Calibri"/>
        </w:rPr>
        <w:t xml:space="preserve">ce cahier des charges s’appuie sur le besoin exprimé (site dynamique, offres de formation mises à jour facilement, à l’image du site du partenaire sénégalais). Le site de référence n’a pas pu être consulté lors de la rédaction ; la structure ci-dessous est une base standard à ajuster après examen du modèle.</w:t>
      </w:r>
    </w:p>
    <w:p>
      <w:pPr>
        <w:pStyle w:val="Heading1"/>
        <w:spacing w:after="140" w:before="280"/>
      </w:pPr>
      <w:r>
        <w:rPr>
          <w:rFonts w:ascii="Calibri" w:cs="Calibri" w:eastAsia="Calibri" w:hAnsi="Calibri"/>
          <w:b/>
          <w:bCs/>
          <w:color w:val="1F4E79"/>
          <w:sz w:val="30"/>
          <w:szCs w:val="30"/>
        </w:rPr>
        <w:t xml:space="preserve">1. Présentation du projet</w:t>
      </w:r>
    </w:p>
    <w:p>
      <w:pPr>
        <w:spacing w:after="120"/>
      </w:pPr>
      <w:r>
        <w:rPr>
          <w:rFonts w:ascii="Calibri" w:cs="Calibri" w:eastAsia="Calibri" w:hAnsi="Calibri"/>
        </w:rPr>
        <w:t xml:space="preserve">Smart Conseils Mali propose des formations ponctuelles, notamment aux banques et institutions financières. Le site doit présenter le cabinet, publier les formations ouvertes, conserver l’historique des formations réalisées et faciliter la prise de contact. Le nom de domaine existe déjà (smartconseilsmali.com, géré chez LWS) ; aucun site n’est encore en ligne.</w:t>
      </w:r>
    </w:p>
    <w:p>
      <w:pPr>
        <w:pStyle w:val="Heading1"/>
        <w:spacing w:after="140" w:before="280"/>
      </w:pPr>
      <w:r>
        <w:rPr>
          <w:rFonts w:ascii="Calibri" w:cs="Calibri" w:eastAsia="Calibri" w:hAnsi="Calibri"/>
          <w:b/>
          <w:bCs/>
          <w:color w:val="1F4E79"/>
          <w:sz w:val="30"/>
          <w:szCs w:val="30"/>
        </w:rPr>
        <w:t xml:space="preserve">2. Objectifs</w:t>
      </w:r>
    </w:p>
    <w:p>
      <w:pPr>
        <w:pStyle w:val="ListParagraph"/>
        <w:numPr>
          <w:ilvl w:val="0"/>
          <w:numId w:val="2"/>
        </w:numPr>
        <w:spacing w:after="60"/>
      </w:pPr>
      <w:r>
        <w:rPr>
          <w:rFonts w:ascii="Calibri" w:cs="Calibri" w:eastAsia="Calibri" w:hAnsi="Calibri"/>
        </w:rPr>
        <w:t xml:space="preserve">Donner une image professionnelle et crédible à Smart Conseils Mali.</w:t>
      </w:r>
    </w:p>
    <w:p>
      <w:pPr>
        <w:pStyle w:val="ListParagraph"/>
        <w:numPr>
          <w:ilvl w:val="0"/>
          <w:numId w:val="2"/>
        </w:numPr>
        <w:spacing w:after="60"/>
      </w:pPr>
      <w:r>
        <w:rPr>
          <w:rFonts w:ascii="Calibri" w:cs="Calibri" w:eastAsia="Calibri" w:hAnsi="Calibri"/>
        </w:rPr>
        <w:t xml:space="preserve">Présenter les formations ouvertes et permettre de s’y inscrire ou de demander des informations.</w:t>
      </w:r>
    </w:p>
    <w:p>
      <w:pPr>
        <w:pStyle w:val="ListParagraph"/>
        <w:numPr>
          <w:ilvl w:val="0"/>
          <w:numId w:val="2"/>
        </w:numPr>
        <w:spacing w:after="60"/>
      </w:pPr>
      <w:r>
        <w:rPr>
          <w:rFonts w:ascii="Calibri" w:cs="Calibri" w:eastAsia="Calibri" w:hAnsi="Calibri"/>
        </w:rPr>
        <w:t xml:space="preserve">Valoriser les formations passées pour rassurer les clients.</w:t>
      </w:r>
    </w:p>
    <w:p>
      <w:pPr>
        <w:pStyle w:val="ListParagraph"/>
        <w:numPr>
          <w:ilvl w:val="0"/>
          <w:numId w:val="2"/>
        </w:numPr>
        <w:spacing w:after="60"/>
      </w:pPr>
      <w:r>
        <w:rPr>
          <w:rFonts w:ascii="Calibri" w:cs="Calibri" w:eastAsia="Calibri" w:hAnsi="Calibri"/>
        </w:rPr>
        <w:t xml:space="preserve">Permettre à l’équipe de mettre à jour les offres sans aide technique.</w:t>
      </w:r>
    </w:p>
    <w:p>
      <w:pPr>
        <w:pStyle w:val="ListParagraph"/>
        <w:numPr>
          <w:ilvl w:val="0"/>
          <w:numId w:val="2"/>
        </w:numPr>
        <w:spacing w:after="60"/>
      </w:pPr>
      <w:r>
        <w:rPr>
          <w:rFonts w:ascii="Calibri" w:cs="Calibri" w:eastAsia="Calibri" w:hAnsi="Calibri"/>
        </w:rPr>
        <w:t xml:space="preserve">Relier le site aux réseaux sociaux (Facebook, LinkedIn, X).</w:t>
      </w:r>
    </w:p>
    <w:p>
      <w:pPr>
        <w:pStyle w:val="Heading1"/>
        <w:spacing w:after="140" w:before="280"/>
      </w:pPr>
      <w:r>
        <w:rPr>
          <w:rFonts w:ascii="Calibri" w:cs="Calibri" w:eastAsia="Calibri" w:hAnsi="Calibri"/>
          <w:b/>
          <w:bCs/>
          <w:color w:val="1F4E79"/>
          <w:sz w:val="30"/>
          <w:szCs w:val="30"/>
        </w:rPr>
        <w:t xml:space="preserve">3. Cibles</w:t>
      </w:r>
    </w:p>
    <w:p>
      <w:pPr>
        <w:pStyle w:val="ListParagraph"/>
        <w:numPr>
          <w:ilvl w:val="0"/>
          <w:numId w:val="2"/>
        </w:numPr>
        <w:spacing w:after="60"/>
      </w:pPr>
      <w:r>
        <w:rPr>
          <w:rFonts w:ascii="Calibri" w:cs="Calibri" w:eastAsia="Calibri" w:hAnsi="Calibri"/>
        </w:rPr>
        <w:t xml:space="preserve">Banques, institutions de microfinance, entreprises et administrations souhaitant former leur personnel.</w:t>
      </w:r>
    </w:p>
    <w:p>
      <w:pPr>
        <w:pStyle w:val="ListParagraph"/>
        <w:numPr>
          <w:ilvl w:val="0"/>
          <w:numId w:val="2"/>
        </w:numPr>
        <w:spacing w:after="60"/>
      </w:pPr>
      <w:r>
        <w:rPr>
          <w:rFonts w:ascii="Calibri" w:cs="Calibri" w:eastAsia="Calibri" w:hAnsi="Calibri"/>
        </w:rPr>
        <w:t xml:space="preserve">Particuliers et professionnels intéressés par les sessions ouvertes.</w:t>
      </w:r>
    </w:p>
    <w:p>
      <w:pPr>
        <w:pStyle w:val="ListParagraph"/>
        <w:numPr>
          <w:ilvl w:val="0"/>
          <w:numId w:val="2"/>
        </w:numPr>
        <w:spacing w:after="60"/>
      </w:pPr>
      <w:r>
        <w:rPr>
          <w:rFonts w:ascii="Calibri" w:cs="Calibri" w:eastAsia="Calibri" w:hAnsi="Calibri"/>
        </w:rPr>
        <w:t xml:space="preserve">Partenaires potentiels et associés.</w:t>
      </w:r>
    </w:p>
    <w:p>
      <w:pPr>
        <w:pStyle w:val="Heading1"/>
        <w:spacing w:after="140" w:before="280"/>
      </w:pPr>
      <w:r>
        <w:rPr>
          <w:rFonts w:ascii="Calibri" w:cs="Calibri" w:eastAsia="Calibri" w:hAnsi="Calibri"/>
          <w:b/>
          <w:bCs/>
          <w:color w:val="1F4E79"/>
          <w:sz w:val="30"/>
          <w:szCs w:val="30"/>
        </w:rPr>
        <w:t xml:space="preserve">4. Structure du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pPr>
              <w:spacing w:after="20"/>
            </w:pPr>
            <w:r>
              <w:rPr>
                <w:rFonts w:ascii="Calibri" w:cs="Calibri" w:eastAsia="Calibri" w:hAnsi="Calibri"/>
                <w:b/>
                <w:bCs/>
                <w:color w:val="FFFFFF"/>
                <w:sz w:val="20"/>
                <w:szCs w:val="20"/>
              </w:rPr>
              <w:t xml:space="preserve">Page</w:t>
            </w:r>
          </w:p>
        </w:tc>
        <w:tc>
          <w:tcPr>
            <w:tcW w:type="dxa" w:w="723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pPr>
              <w:spacing w:after="20"/>
            </w:pPr>
            <w:r>
              <w:rPr>
                <w:rFonts w:ascii="Calibri" w:cs="Calibri" w:eastAsia="Calibri" w:hAnsi="Calibri"/>
                <w:b/>
                <w:bCs/>
                <w:color w:val="FFFFFF"/>
                <w:sz w:val="20"/>
                <w:szCs w:val="20"/>
              </w:rPr>
              <w:t xml:space="preserve">Contenu</w:t>
            </w:r>
          </w:p>
        </w:tc>
      </w:tr>
      <w:tr>
        <w:trPr>
          <w:cantSplit/>
        </w:trPr>
        <w:tc>
          <w:tcPr>
            <w:tcW w:type="dxa" w:w="24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Accueil</w:t>
            </w:r>
          </w:p>
        </w:tc>
        <w:tc>
          <w:tcPr>
            <w:tcW w:type="dxa" w:w="7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Bandeau d’accueil avec accroche et bouton d’action ; formation à la une ; domaines d’expertise ; chiffres clés ; derniers retours de formation ; partenaires ; contact rapide</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À propos</w:t>
            </w:r>
          </w:p>
        </w:tc>
        <w:tc>
          <w:tcPr>
            <w:tcW w:type="dxa" w:w="723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Histoire depuis 2023, mission, valeurs, équipe, partenaires (dont le partenaire sénégalais)</w:t>
            </w:r>
          </w:p>
        </w:tc>
      </w:tr>
      <w:tr>
        <w:trPr>
          <w:cantSplit/>
        </w:trPr>
        <w:tc>
          <w:tcPr>
            <w:tcW w:type="dxa" w:w="24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Formations</w:t>
            </w:r>
          </w:p>
        </w:tc>
        <w:tc>
          <w:tcPr>
            <w:tcW w:type="dxa" w:w="7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Catalogue par thème ; fiche de chaque formation : objectifs, public, programme, durée, dates, lieu, prix, bouton d’inscription ; filtre « ouvertes » / « à venir » / « réalisées »</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Formations sur mesure</w:t>
            </w:r>
          </w:p>
        </w:tc>
        <w:tc>
          <w:tcPr>
            <w:tcW w:type="dxa" w:w="723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Présentation de l’offre intra-entreprise et formulaire de demande</w:t>
            </w:r>
          </w:p>
        </w:tc>
      </w:tr>
      <w:tr>
        <w:trPr>
          <w:cantSplit/>
        </w:trPr>
        <w:tc>
          <w:tcPr>
            <w:tcW w:type="dxa" w:w="24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Réalisations</w:t>
            </w:r>
          </w:p>
        </w:tc>
        <w:tc>
          <w:tcPr>
            <w:tcW w:type="dxa" w:w="7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Historique des formations réalisées : date, client, thème, photos (dont la BNDA)</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Actualités</w:t>
            </w:r>
          </w:p>
        </w:tc>
        <w:tc>
          <w:tcPr>
            <w:tcW w:type="dxa" w:w="723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Annonces, retours de formation, conseils (articles courts)</w:t>
            </w:r>
          </w:p>
        </w:tc>
      </w:tr>
      <w:tr>
        <w:trPr>
          <w:cantSplit/>
        </w:trPr>
        <w:tc>
          <w:tcPr>
            <w:tcW w:type="dxa" w:w="24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Contact</w:t>
            </w:r>
          </w:p>
        </w:tc>
        <w:tc>
          <w:tcPr>
            <w:tcW w:type="dxa" w:w="7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Formulaire, adresse mail, téléphone, localisation, liens vers les réseaux sociaux</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Mentions légales</w:t>
            </w:r>
          </w:p>
        </w:tc>
        <w:tc>
          <w:tcPr>
            <w:tcW w:type="dxa" w:w="723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Mentions légales et politique de confidentialité</w:t>
            </w:r>
          </w:p>
        </w:tc>
      </w:tr>
    </w:tbl>
    <w:p>
      <w:pPr>
        <w:pStyle w:val="Heading1"/>
        <w:spacing w:after="140" w:before="280"/>
      </w:pPr>
      <w:r>
        <w:rPr>
          <w:rFonts w:ascii="Calibri" w:cs="Calibri" w:eastAsia="Calibri" w:hAnsi="Calibri"/>
          <w:b/>
          <w:bCs/>
          <w:color w:val="1F4E79"/>
          <w:sz w:val="30"/>
          <w:szCs w:val="30"/>
        </w:rPr>
        <w:t xml:space="preserve">5. Fonctionnalités</w:t>
      </w:r>
    </w:p>
    <w:p>
      <w:pPr>
        <w:pStyle w:val="Heading2"/>
        <w:spacing w:after="100" w:before="200"/>
      </w:pPr>
      <w:r>
        <w:rPr>
          <w:rFonts w:ascii="Calibri" w:cs="Calibri" w:eastAsia="Calibri" w:hAnsi="Calibri"/>
          <w:b/>
          <w:bCs/>
          <w:color w:val="1F4E79"/>
          <w:sz w:val="25"/>
          <w:szCs w:val="25"/>
        </w:rPr>
        <w:t xml:space="preserve">5.1 Visiteurs</w:t>
      </w:r>
    </w:p>
    <w:p>
      <w:pPr>
        <w:pStyle w:val="ListParagraph"/>
        <w:numPr>
          <w:ilvl w:val="0"/>
          <w:numId w:val="2"/>
        </w:numPr>
        <w:spacing w:after="60"/>
      </w:pPr>
      <w:r>
        <w:rPr>
          <w:rFonts w:ascii="Calibri" w:cs="Calibri" w:eastAsia="Calibri" w:hAnsi="Calibri"/>
        </w:rPr>
        <w:t xml:space="preserve">Consultation du catalogue et des formations ouvertes avec leurs dates.</w:t>
      </w:r>
    </w:p>
    <w:p>
      <w:pPr>
        <w:pStyle w:val="ListParagraph"/>
        <w:numPr>
          <w:ilvl w:val="0"/>
          <w:numId w:val="2"/>
        </w:numPr>
        <w:spacing w:after="60"/>
      </w:pPr>
      <w:r>
        <w:rPr>
          <w:rFonts w:ascii="Calibri" w:cs="Calibri" w:eastAsia="Calibri" w:hAnsi="Calibri"/>
        </w:rPr>
        <w:t xml:space="preserve">Formulaire d’inscription ou de demande d’information avec confirmation à l’écran et notification par mail à l’équipe.</w:t>
      </w:r>
    </w:p>
    <w:p>
      <w:pPr>
        <w:pStyle w:val="ListParagraph"/>
        <w:numPr>
          <w:ilvl w:val="0"/>
          <w:numId w:val="2"/>
        </w:numPr>
        <w:spacing w:after="60"/>
      </w:pPr>
      <w:r>
        <w:rPr>
          <w:rFonts w:ascii="Calibri" w:cs="Calibri" w:eastAsia="Calibri" w:hAnsi="Calibri"/>
        </w:rPr>
        <w:t xml:space="preserve">Téléchargement de la brochure ou de l’offre de formation (PDF).</w:t>
      </w:r>
    </w:p>
    <w:p>
      <w:pPr>
        <w:pStyle w:val="ListParagraph"/>
        <w:numPr>
          <w:ilvl w:val="0"/>
          <w:numId w:val="2"/>
        </w:numPr>
        <w:spacing w:after="60"/>
      </w:pPr>
      <w:r>
        <w:rPr>
          <w:rFonts w:ascii="Calibri" w:cs="Calibri" w:eastAsia="Calibri" w:hAnsi="Calibri"/>
        </w:rPr>
        <w:t xml:space="preserve">Bouton de contact direct (WhatsApp ou appel).</w:t>
      </w:r>
    </w:p>
    <w:p>
      <w:pPr>
        <w:pStyle w:val="ListParagraph"/>
        <w:numPr>
          <w:ilvl w:val="0"/>
          <w:numId w:val="2"/>
        </w:numPr>
        <w:spacing w:after="60"/>
      </w:pPr>
      <w:r>
        <w:rPr>
          <w:rFonts w:ascii="Calibri" w:cs="Calibri" w:eastAsia="Calibri" w:hAnsi="Calibri"/>
        </w:rPr>
        <w:t xml:space="preserve">Partage des formations sur les réseaux sociaux.</w:t>
      </w:r>
    </w:p>
    <w:p>
      <w:pPr>
        <w:pStyle w:val="Heading2"/>
        <w:spacing w:after="100" w:before="200"/>
      </w:pPr>
      <w:r>
        <w:rPr>
          <w:rFonts w:ascii="Calibri" w:cs="Calibri" w:eastAsia="Calibri" w:hAnsi="Calibri"/>
          <w:b/>
          <w:bCs/>
          <w:color w:val="1F4E79"/>
          <w:sz w:val="25"/>
          <w:szCs w:val="25"/>
        </w:rPr>
        <w:t xml:space="preserve">5.2 Administration (équipe Smart Conseils Mali)</w:t>
      </w:r>
    </w:p>
    <w:p>
      <w:pPr>
        <w:pStyle w:val="ListParagraph"/>
        <w:numPr>
          <w:ilvl w:val="0"/>
          <w:numId w:val="2"/>
        </w:numPr>
        <w:spacing w:after="60"/>
      </w:pPr>
      <w:r>
        <w:rPr>
          <w:rFonts w:ascii="Calibri" w:cs="Calibri" w:eastAsia="Calibri" w:hAnsi="Calibri"/>
        </w:rPr>
        <w:t xml:space="preserve">Connexion sécurisée avec identifiant et mot de passe.</w:t>
      </w:r>
    </w:p>
    <w:p>
      <w:pPr>
        <w:pStyle w:val="ListParagraph"/>
        <w:numPr>
          <w:ilvl w:val="0"/>
          <w:numId w:val="2"/>
        </w:numPr>
        <w:spacing w:after="60"/>
      </w:pPr>
      <w:r>
        <w:rPr>
          <w:rFonts w:ascii="Calibri" w:cs="Calibri" w:eastAsia="Calibri" w:hAnsi="Calibri"/>
        </w:rPr>
        <w:t xml:space="preserve">Ajouter, modifier, masquer ou archiver une formation en quelques clics (titre, dates, prix, description, affiche).</w:t>
      </w:r>
    </w:p>
    <w:p>
      <w:pPr>
        <w:pStyle w:val="ListParagraph"/>
        <w:numPr>
          <w:ilvl w:val="0"/>
          <w:numId w:val="2"/>
        </w:numPr>
        <w:spacing w:after="60"/>
      </w:pPr>
      <w:r>
        <w:rPr>
          <w:rFonts w:ascii="Calibri" w:cs="Calibri" w:eastAsia="Calibri" w:hAnsi="Calibri"/>
        </w:rPr>
        <w:t xml:space="preserve">Passage automatique d’une formation d’« ouverte » à « réalisée » après la date.</w:t>
      </w:r>
    </w:p>
    <w:p>
      <w:pPr>
        <w:pStyle w:val="ListParagraph"/>
        <w:numPr>
          <w:ilvl w:val="0"/>
          <w:numId w:val="2"/>
        </w:numPr>
        <w:spacing w:after="60"/>
      </w:pPr>
      <w:r>
        <w:rPr>
          <w:rFonts w:ascii="Calibri" w:cs="Calibri" w:eastAsia="Calibri" w:hAnsi="Calibri"/>
        </w:rPr>
        <w:t xml:space="preserve">Publication d’actualités et ajout de photos.</w:t>
      </w:r>
    </w:p>
    <w:p>
      <w:pPr>
        <w:pStyle w:val="ListParagraph"/>
        <w:numPr>
          <w:ilvl w:val="0"/>
          <w:numId w:val="2"/>
        </w:numPr>
        <w:spacing w:after="60"/>
      </w:pPr>
      <w:r>
        <w:rPr>
          <w:rFonts w:ascii="Calibri" w:cs="Calibri" w:eastAsia="Calibri" w:hAnsi="Calibri"/>
        </w:rPr>
        <w:t xml:space="preserve">Consultation des demandes reçues par le formulaire.</w:t>
      </w:r>
    </w:p>
    <w:p>
      <w:pPr>
        <w:pStyle w:val="Heading1"/>
        <w:spacing w:after="140" w:before="280"/>
      </w:pPr>
      <w:r>
        <w:rPr>
          <w:rFonts w:ascii="Calibri" w:cs="Calibri" w:eastAsia="Calibri" w:hAnsi="Calibri"/>
          <w:b/>
          <w:bCs/>
          <w:color w:val="1F4E79"/>
          <w:sz w:val="30"/>
          <w:szCs w:val="30"/>
        </w:rPr>
        <w:t xml:space="preserve">6. Exigences techniques</w:t>
      </w:r>
    </w:p>
    <w:p>
      <w:pPr>
        <w:pStyle w:val="ListParagraph"/>
        <w:numPr>
          <w:ilvl w:val="0"/>
          <w:numId w:val="2"/>
        </w:numPr>
        <w:spacing w:after="60"/>
      </w:pPr>
      <w:r>
        <w:rPr>
          <w:rFonts w:ascii="Calibri" w:cs="Calibri" w:eastAsia="Calibri" w:hAnsi="Calibri"/>
          <w:b/>
          <w:bCs/>
        </w:rPr>
        <w:t xml:space="preserve">Technologie : </w:t>
      </w:r>
      <w:r>
        <w:rPr>
          <w:rFonts w:ascii="Calibri" w:cs="Calibri" w:eastAsia="Calibri" w:hAnsi="Calibri"/>
        </w:rPr>
        <w:t xml:space="preserve">gestion de contenu simple (par exemple WordPress), choisie pour la facilité de mise à jour.</w:t>
      </w:r>
    </w:p>
    <w:p>
      <w:pPr>
        <w:pStyle w:val="ListParagraph"/>
        <w:numPr>
          <w:ilvl w:val="0"/>
          <w:numId w:val="2"/>
        </w:numPr>
        <w:spacing w:after="60"/>
      </w:pPr>
      <w:r>
        <w:rPr>
          <w:rFonts w:ascii="Calibri" w:cs="Calibri" w:eastAsia="Calibri" w:hAnsi="Calibri"/>
          <w:b/>
          <w:bCs/>
        </w:rPr>
        <w:t xml:space="preserve">Compatibilité : </w:t>
      </w:r>
      <w:r>
        <w:rPr>
          <w:rFonts w:ascii="Calibri" w:cs="Calibri" w:eastAsia="Calibri" w:hAnsi="Calibri"/>
        </w:rPr>
        <w:t xml:space="preserve">affichage adapté au téléphone, à la tablette et à l’ordinateur, car une grande part des visiteurs consulte sur mobile.</w:t>
      </w:r>
    </w:p>
    <w:p>
      <w:pPr>
        <w:pStyle w:val="ListParagraph"/>
        <w:numPr>
          <w:ilvl w:val="0"/>
          <w:numId w:val="2"/>
        </w:numPr>
        <w:spacing w:after="60"/>
      </w:pPr>
      <w:r>
        <w:rPr>
          <w:rFonts w:ascii="Calibri" w:cs="Calibri" w:eastAsia="Calibri" w:hAnsi="Calibri"/>
          <w:b/>
          <w:bCs/>
        </w:rPr>
        <w:t xml:space="preserve">Performance : </w:t>
      </w:r>
      <w:r>
        <w:rPr>
          <w:rFonts w:ascii="Calibri" w:cs="Calibri" w:eastAsia="Calibri" w:hAnsi="Calibri"/>
        </w:rPr>
        <w:t xml:space="preserve">pages légères, adaptées aux connexions moyennes ; images compressées.</w:t>
      </w:r>
    </w:p>
    <w:p>
      <w:pPr>
        <w:pStyle w:val="ListParagraph"/>
        <w:numPr>
          <w:ilvl w:val="0"/>
          <w:numId w:val="2"/>
        </w:numPr>
        <w:spacing w:after="60"/>
      </w:pPr>
      <w:r>
        <w:rPr>
          <w:rFonts w:ascii="Calibri" w:cs="Calibri" w:eastAsia="Calibri" w:hAnsi="Calibri"/>
          <w:b/>
          <w:bCs/>
        </w:rPr>
        <w:t xml:space="preserve">Sécurité : </w:t>
      </w:r>
      <w:r>
        <w:rPr>
          <w:rFonts w:ascii="Calibri" w:cs="Calibri" w:eastAsia="Calibri" w:hAnsi="Calibri"/>
        </w:rPr>
        <w:t xml:space="preserve">certificat HTTPS, sauvegardes régulières, mises à jour de sécurité, protection du formulaire contre le courrier indésirable.</w:t>
      </w:r>
    </w:p>
    <w:p>
      <w:pPr>
        <w:pStyle w:val="ListParagraph"/>
        <w:numPr>
          <w:ilvl w:val="0"/>
          <w:numId w:val="2"/>
        </w:numPr>
        <w:spacing w:after="60"/>
      </w:pPr>
      <w:r>
        <w:rPr>
          <w:rFonts w:ascii="Calibri" w:cs="Calibri" w:eastAsia="Calibri" w:hAnsi="Calibri"/>
          <w:b/>
          <w:bCs/>
        </w:rPr>
        <w:t xml:space="preserve">Référencement : </w:t>
      </w:r>
      <w:r>
        <w:rPr>
          <w:rFonts w:ascii="Calibri" w:cs="Calibri" w:eastAsia="Calibri" w:hAnsi="Calibri"/>
        </w:rPr>
        <w:t xml:space="preserve">titres et descriptions optimisés, plan du site, inscription à Google Search Console.</w:t>
      </w:r>
    </w:p>
    <w:p>
      <w:pPr>
        <w:pStyle w:val="ListParagraph"/>
        <w:numPr>
          <w:ilvl w:val="0"/>
          <w:numId w:val="2"/>
        </w:numPr>
        <w:spacing w:after="60"/>
      </w:pPr>
      <w:r>
        <w:rPr>
          <w:rFonts w:ascii="Calibri" w:cs="Calibri" w:eastAsia="Calibri" w:hAnsi="Calibri"/>
          <w:b/>
          <w:bCs/>
        </w:rPr>
        <w:t xml:space="preserve">Mesure : </w:t>
      </w:r>
      <w:r>
        <w:rPr>
          <w:rFonts w:ascii="Calibri" w:cs="Calibri" w:eastAsia="Calibri" w:hAnsi="Calibri"/>
        </w:rPr>
        <w:t xml:space="preserve">Google Analytics (ou équivalent) pour suivre les visites et l’origine du trafic.</w:t>
      </w:r>
    </w:p>
    <w:p>
      <w:pPr>
        <w:pStyle w:val="ListParagraph"/>
        <w:numPr>
          <w:ilvl w:val="0"/>
          <w:numId w:val="2"/>
        </w:numPr>
        <w:spacing w:after="60"/>
      </w:pPr>
      <w:r>
        <w:rPr>
          <w:rFonts w:ascii="Calibri" w:cs="Calibri" w:eastAsia="Calibri" w:hAnsi="Calibri"/>
          <w:b/>
          <w:bCs/>
        </w:rPr>
        <w:t xml:space="preserve">Hébergement : </w:t>
      </w:r>
      <w:r>
        <w:rPr>
          <w:rFonts w:ascii="Calibri" w:cs="Calibri" w:eastAsia="Calibri" w:hAnsi="Calibri"/>
        </w:rPr>
        <w:t xml:space="preserve">à vérifier : le forfait annuel LWS inclut-il l’hébergement ? Dans le cas contraire, une offre adaptée sera proposée.</w:t>
      </w:r>
    </w:p>
    <w:p>
      <w:pPr>
        <w:pStyle w:val="ListParagraph"/>
        <w:numPr>
          <w:ilvl w:val="0"/>
          <w:numId w:val="2"/>
        </w:numPr>
        <w:spacing w:after="60"/>
      </w:pPr>
      <w:r>
        <w:rPr>
          <w:rFonts w:ascii="Calibri" w:cs="Calibri" w:eastAsia="Calibri" w:hAnsi="Calibri"/>
          <w:b/>
          <w:bCs/>
        </w:rPr>
        <w:t xml:space="preserve">Mail professionnel : </w:t>
      </w:r>
      <w:r>
        <w:rPr>
          <w:rFonts w:ascii="Calibri" w:cs="Calibri" w:eastAsia="Calibri" w:hAnsi="Calibri"/>
        </w:rPr>
        <w:t xml:space="preserve">vérification de l’adresse conseil@… (le nom de domaine est mal orthographié dans la liste reçue).</w:t>
      </w:r>
    </w:p>
    <w:p>
      <w:pPr>
        <w:pStyle w:val="Heading1"/>
        <w:spacing w:after="140" w:before="280"/>
      </w:pPr>
      <w:r>
        <w:rPr>
          <w:rFonts w:ascii="Calibri" w:cs="Calibri" w:eastAsia="Calibri" w:hAnsi="Calibri"/>
          <w:b/>
          <w:bCs/>
          <w:color w:val="1F4E79"/>
          <w:sz w:val="30"/>
          <w:szCs w:val="30"/>
        </w:rPr>
        <w:t xml:space="preserve">7. Identité visuelle</w:t>
      </w:r>
    </w:p>
    <w:p>
      <w:pPr>
        <w:pStyle w:val="ListParagraph"/>
        <w:numPr>
          <w:ilvl w:val="0"/>
          <w:numId w:val="2"/>
        </w:numPr>
        <w:spacing w:after="60"/>
      </w:pPr>
      <w:r>
        <w:rPr>
          <w:rFonts w:ascii="Calibri" w:cs="Calibri" w:eastAsia="Calibri" w:hAnsi="Calibri"/>
        </w:rPr>
        <w:t xml:space="preserve">Reprise du logo et de la charte graphique de Smart Conseils Mali (à fournir). À défaut, proposition d’une palette sobre et professionnelle.</w:t>
      </w:r>
    </w:p>
    <w:p>
      <w:pPr>
        <w:pStyle w:val="ListParagraph"/>
        <w:numPr>
          <w:ilvl w:val="0"/>
          <w:numId w:val="2"/>
        </w:numPr>
        <w:spacing w:after="60"/>
      </w:pPr>
      <w:r>
        <w:rPr>
          <w:rFonts w:ascii="Calibri" w:cs="Calibri" w:eastAsia="Calibri" w:hAnsi="Calibri"/>
        </w:rPr>
        <w:t xml:space="preserve">Style moderne, épuré, rassurant, avec photos réelles des formations.</w:t>
      </w:r>
    </w:p>
    <w:p>
      <w:pPr>
        <w:pStyle w:val="ListParagraph"/>
        <w:numPr>
          <w:ilvl w:val="0"/>
          <w:numId w:val="2"/>
        </w:numPr>
        <w:spacing w:after="60"/>
      </w:pPr>
      <w:r>
        <w:rPr>
          <w:rFonts w:ascii="Calibri" w:cs="Calibri" w:eastAsia="Calibri" w:hAnsi="Calibri"/>
        </w:rPr>
        <w:t xml:space="preserve">Contenu en français ; prévoir une structure permettant d’ajouter l’anglais plus tard.</w:t>
      </w:r>
    </w:p>
    <w:p>
      <w:pPr>
        <w:pStyle w:val="Heading1"/>
        <w:spacing w:after="140" w:before="280"/>
      </w:pPr>
      <w:r>
        <w:rPr>
          <w:rFonts w:ascii="Calibri" w:cs="Calibri" w:eastAsia="Calibri" w:hAnsi="Calibri"/>
          <w:b/>
          <w:bCs/>
          <w:color w:val="1F4E79"/>
          <w:sz w:val="30"/>
          <w:szCs w:val="30"/>
        </w:rPr>
        <w:t xml:space="preserve">8. Contenus à fournir par Smart Conseils Mali</w:t>
      </w:r>
    </w:p>
    <w:p>
      <w:pPr>
        <w:pStyle w:val="ListParagraph"/>
        <w:numPr>
          <w:ilvl w:val="0"/>
          <w:numId w:val="2"/>
        </w:numPr>
        <w:spacing w:after="60"/>
      </w:pPr>
      <w:r>
        <w:rPr>
          <w:rFonts w:ascii="Calibri" w:cs="Calibri" w:eastAsia="Calibri" w:hAnsi="Calibri"/>
        </w:rPr>
        <w:t xml:space="preserve">Logo, charte graphique, couleurs.</w:t>
      </w:r>
    </w:p>
    <w:p>
      <w:pPr>
        <w:pStyle w:val="ListParagraph"/>
        <w:numPr>
          <w:ilvl w:val="0"/>
          <w:numId w:val="2"/>
        </w:numPr>
        <w:spacing w:after="60"/>
      </w:pPr>
      <w:r>
        <w:rPr>
          <w:rFonts w:ascii="Calibri" w:cs="Calibri" w:eastAsia="Calibri" w:hAnsi="Calibri"/>
        </w:rPr>
        <w:t xml:space="preserve">Présentation du cabinet, de l’équipe et des partenaires.</w:t>
      </w:r>
    </w:p>
    <w:p>
      <w:pPr>
        <w:pStyle w:val="ListParagraph"/>
        <w:numPr>
          <w:ilvl w:val="0"/>
          <w:numId w:val="2"/>
        </w:numPr>
        <w:spacing w:after="60"/>
      </w:pPr>
      <w:r>
        <w:rPr>
          <w:rFonts w:ascii="Calibri" w:cs="Calibri" w:eastAsia="Calibri" w:hAnsi="Calibri"/>
        </w:rPr>
        <w:t xml:space="preserve">Fiches des formations ouvertes et du catalogue (objectifs, programme, durée, prix).</w:t>
      </w:r>
    </w:p>
    <w:p>
      <w:pPr>
        <w:pStyle w:val="ListParagraph"/>
        <w:numPr>
          <w:ilvl w:val="0"/>
          <w:numId w:val="2"/>
        </w:numPr>
        <w:spacing w:after="60"/>
      </w:pPr>
      <w:r>
        <w:rPr>
          <w:rFonts w:ascii="Calibri" w:cs="Calibri" w:eastAsia="Calibri" w:hAnsi="Calibri"/>
        </w:rPr>
        <w:t xml:space="preserve">Photos des formations réalisées (BNDA, etc.) avec accord pour la publication.</w:t>
      </w:r>
    </w:p>
    <w:p>
      <w:pPr>
        <w:pStyle w:val="ListParagraph"/>
        <w:numPr>
          <w:ilvl w:val="0"/>
          <w:numId w:val="2"/>
        </w:numPr>
        <w:spacing w:after="60"/>
      </w:pPr>
      <w:r>
        <w:rPr>
          <w:rFonts w:ascii="Calibri" w:cs="Calibri" w:eastAsia="Calibri" w:hAnsi="Calibri"/>
        </w:rPr>
        <w:t xml:space="preserve">Coordonnées officielles et liens des réseaux sociaux.</w:t>
      </w:r>
    </w:p>
    <w:p>
      <w:pPr>
        <w:pStyle w:val="ListParagraph"/>
        <w:numPr>
          <w:ilvl w:val="0"/>
          <w:numId w:val="2"/>
        </w:numPr>
        <w:spacing w:after="60"/>
      </w:pPr>
      <w:r>
        <w:rPr>
          <w:rFonts w:ascii="Calibri" w:cs="Calibri" w:eastAsia="Calibri" w:hAnsi="Calibri"/>
        </w:rPr>
        <w:t xml:space="preserve">Accès LWS (nom de domaine / hébergement).</w:t>
      </w:r>
    </w:p>
    <w:p>
      <w:pPr>
        <w:pStyle w:val="Heading1"/>
        <w:spacing w:after="140" w:before="280"/>
      </w:pPr>
      <w:r>
        <w:rPr>
          <w:rFonts w:ascii="Calibri" w:cs="Calibri" w:eastAsia="Calibri" w:hAnsi="Calibri"/>
          <w:b/>
          <w:bCs/>
          <w:color w:val="1F4E79"/>
          <w:sz w:val="30"/>
          <w:szCs w:val="30"/>
        </w:rPr>
        <w:t xml:space="preserve">9. Planning (7 jours ouvrables)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438"/>
        <w:gridCol w:w="2000"/>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pPr>
              <w:spacing w:after="20"/>
            </w:pPr>
            <w:r>
              <w:rPr>
                <w:rFonts w:ascii="Calibri" w:cs="Calibri" w:eastAsia="Calibri" w:hAnsi="Calibri"/>
                <w:b/>
                <w:bCs/>
                <w:color w:val="FFFFFF"/>
                <w:sz w:val="20"/>
                <w:szCs w:val="20"/>
              </w:rPr>
              <w:t xml:space="preserve">Étape</w:t>
            </w:r>
          </w:p>
        </w:tc>
        <w:tc>
          <w:tcPr>
            <w:tcW w:type="dxa" w:w="543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pPr>
              <w:spacing w:after="20"/>
            </w:pPr>
            <w:r>
              <w:rPr>
                <w:rFonts w:ascii="Calibri" w:cs="Calibri" w:eastAsia="Calibri" w:hAnsi="Calibri"/>
                <w:b/>
                <w:bCs/>
                <w:color w:val="FFFFFF"/>
                <w:sz w:val="20"/>
                <w:szCs w:val="20"/>
              </w:rPr>
              <w:t xml:space="preserve">Contenu</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pPr>
              <w:spacing w:after="20"/>
            </w:pPr>
            <w:r>
              <w:rPr>
                <w:rFonts w:ascii="Calibri" w:cs="Calibri" w:eastAsia="Calibri" w:hAnsi="Calibri"/>
                <w:b/>
                <w:bCs/>
                <w:color w:val="FFFFFF"/>
                <w:sz w:val="20"/>
                <w:szCs w:val="20"/>
              </w:rPr>
              <w:t xml:space="preserve">Durée</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Cadrage</w:t>
            </w:r>
          </w:p>
        </w:tc>
        <w:tc>
          <w:tcPr>
            <w:tcW w:type="dxa" w:w="54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Validation du cahier des charges, réception des contenus</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Jour 1</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Maquette</w:t>
            </w:r>
          </w:p>
        </w:tc>
        <w:tc>
          <w:tcPr>
            <w:tcW w:type="dxa" w:w="54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Structure et design de la page d’accueil à valider</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Jours 2 – 3</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Développement</w:t>
            </w:r>
          </w:p>
        </w:tc>
        <w:tc>
          <w:tcPr>
            <w:tcW w:type="dxa" w:w="54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Intégration des pages, formulaire, espace d’administration</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Jours 3 – 5</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Tests et corrections</w:t>
            </w:r>
          </w:p>
        </w:tc>
        <w:tc>
          <w:tcPr>
            <w:tcW w:type="dxa" w:w="54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Essais sur téléphone et ordinateur, deux séries de corrections</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Jours 6 – 7</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Mise en ligne</w:t>
            </w:r>
          </w:p>
        </w:tc>
        <w:tc>
          <w:tcPr>
            <w:tcW w:type="dxa" w:w="54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Publication sur smartconseilsmali.com, formation à l’administration</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Jour 7</w:t>
            </w:r>
          </w:p>
        </w:tc>
      </w:tr>
    </w:tbl>
    <w:p>
      <w:pPr>
        <w:spacing w:after="120"/>
      </w:pPr>
      <w:r>
        <w:rPr>
          <w:rFonts w:ascii="Calibri" w:cs="Calibri" w:eastAsia="Calibri" w:hAnsi="Calibri"/>
          <w:i/>
          <w:iCs/>
        </w:rPr>
        <w:t xml:space="preserve">Le délai commence à la réception de tous les contenus listés au point 8. Tout retard de livraison des contenus décale d’autant la mise en ligne.</w:t>
      </w:r>
    </w:p>
    <w:p>
      <w:pPr>
        <w:pStyle w:val="Heading1"/>
        <w:spacing w:after="140" w:before="280"/>
      </w:pPr>
      <w:r>
        <w:rPr>
          <w:rFonts w:ascii="Calibri" w:cs="Calibri" w:eastAsia="Calibri" w:hAnsi="Calibri"/>
          <w:b/>
          <w:bCs/>
          <w:color w:val="1F4E79"/>
          <w:sz w:val="30"/>
          <w:szCs w:val="30"/>
        </w:rPr>
        <w:t xml:space="preserve">10. Maintenance et mises à jour</w:t>
      </w:r>
    </w:p>
    <w:p>
      <w:pPr>
        <w:pStyle w:val="ListParagraph"/>
        <w:numPr>
          <w:ilvl w:val="0"/>
          <w:numId w:val="2"/>
        </w:numPr>
        <w:spacing w:after="60"/>
      </w:pPr>
      <w:r>
        <w:rPr>
          <w:rFonts w:ascii="Calibri" w:cs="Calibri" w:eastAsia="Calibri" w:hAnsi="Calibri"/>
        </w:rPr>
        <w:t xml:space="preserve">Mise à jour des offres de formation et des actualités selon la formule mensuelle retenue (voir le devis).</w:t>
      </w:r>
    </w:p>
    <w:p>
      <w:pPr>
        <w:pStyle w:val="ListParagraph"/>
        <w:numPr>
          <w:ilvl w:val="0"/>
          <w:numId w:val="2"/>
        </w:numPr>
        <w:spacing w:after="60"/>
      </w:pPr>
      <w:r>
        <w:rPr>
          <w:rFonts w:ascii="Calibri" w:cs="Calibri" w:eastAsia="Calibri" w:hAnsi="Calibri"/>
        </w:rPr>
        <w:t xml:space="preserve">Sauvegardes et mises à jour techniques incluses dans la maintenance courante.</w:t>
      </w:r>
    </w:p>
    <w:p>
      <w:pPr>
        <w:pStyle w:val="ListParagraph"/>
        <w:numPr>
          <w:ilvl w:val="0"/>
          <w:numId w:val="2"/>
        </w:numPr>
        <w:spacing w:after="60"/>
      </w:pPr>
      <w:r>
        <w:rPr>
          <w:rFonts w:ascii="Calibri" w:cs="Calibri" w:eastAsia="Calibri" w:hAnsi="Calibri"/>
        </w:rPr>
        <w:t xml:space="preserve">Évolutions importantes (nouvelle fonction, nouvelle page) sur devis séparé.</w:t>
      </w:r>
    </w:p>
    <w:p>
      <w:pPr>
        <w:pStyle w:val="Heading1"/>
        <w:spacing w:after="140" w:before="280"/>
      </w:pPr>
      <w:r>
        <w:rPr>
          <w:rFonts w:ascii="Calibri" w:cs="Calibri" w:eastAsia="Calibri" w:hAnsi="Calibri"/>
          <w:b/>
          <w:bCs/>
          <w:color w:val="1F4E79"/>
          <w:sz w:val="30"/>
          <w:szCs w:val="30"/>
        </w:rPr>
        <w:t xml:space="preserve">11. Critères de réception</w:t>
      </w:r>
    </w:p>
    <w:p>
      <w:pPr>
        <w:pStyle w:val="ListParagraph"/>
        <w:numPr>
          <w:ilvl w:val="0"/>
          <w:numId w:val="2"/>
        </w:numPr>
        <w:spacing w:after="60"/>
      </w:pPr>
      <w:r>
        <w:rPr>
          <w:rFonts w:ascii="Calibri" w:cs="Calibri" w:eastAsia="Calibri" w:hAnsi="Calibri"/>
        </w:rPr>
        <w:t xml:space="preserve">Toutes les pages du point 4 sont en ligne et lisibles sur mobile.</w:t>
      </w:r>
    </w:p>
    <w:p>
      <w:pPr>
        <w:pStyle w:val="ListParagraph"/>
        <w:numPr>
          <w:ilvl w:val="0"/>
          <w:numId w:val="2"/>
        </w:numPr>
        <w:spacing w:after="60"/>
      </w:pPr>
      <w:r>
        <w:rPr>
          <w:rFonts w:ascii="Calibri" w:cs="Calibri" w:eastAsia="Calibri" w:hAnsi="Calibri"/>
        </w:rPr>
        <w:t xml:space="preserve">Le formulaire fonctionne et le mail de notification arrive à l’équipe.</w:t>
      </w:r>
    </w:p>
    <w:p>
      <w:pPr>
        <w:pStyle w:val="ListParagraph"/>
        <w:numPr>
          <w:ilvl w:val="0"/>
          <w:numId w:val="2"/>
        </w:numPr>
        <w:spacing w:after="60"/>
      </w:pPr>
      <w:r>
        <w:rPr>
          <w:rFonts w:ascii="Calibri" w:cs="Calibri" w:eastAsia="Calibri" w:hAnsi="Calibri"/>
        </w:rPr>
        <w:t xml:space="preserve">Une formation peut être ajoutée et modifiée par l’équipe sans aide.</w:t>
      </w:r>
    </w:p>
    <w:p>
      <w:pPr>
        <w:pStyle w:val="ListParagraph"/>
        <w:numPr>
          <w:ilvl w:val="0"/>
          <w:numId w:val="2"/>
        </w:numPr>
        <w:spacing w:after="60"/>
      </w:pPr>
      <w:r>
        <w:rPr>
          <w:rFonts w:ascii="Calibri" w:cs="Calibri" w:eastAsia="Calibri" w:hAnsi="Calibri"/>
        </w:rPr>
        <w:t xml:space="preserve">Le site est en HTTPS et les liens des réseaux sociaux sont actifs.</w:t>
      </w:r>
    </w:p>
    <w:p>
      <w:pPr>
        <w:pStyle w:val="ListParagraph"/>
        <w:numPr>
          <w:ilvl w:val="0"/>
          <w:numId w:val="2"/>
        </w:numPr>
        <w:spacing w:after="60"/>
      </w:pPr>
      <w:r>
        <w:rPr>
          <w:rFonts w:ascii="Calibri" w:cs="Calibri" w:eastAsia="Calibri" w:hAnsi="Calibri"/>
        </w:rPr>
        <w:t xml:space="preserve">Les deux séries de corrections ont été traitées.</w:t>
      </w:r>
    </w:p>
    <w:p>
      <w:pPr>
        <w:pStyle w:val="Heading1"/>
        <w:spacing w:after="140" w:before="280"/>
      </w:pPr>
      <w:r>
        <w:rPr>
          <w:rFonts w:ascii="Calibri" w:cs="Calibri" w:eastAsia="Calibri" w:hAnsi="Calibri"/>
          <w:b/>
          <w:bCs/>
          <w:color w:val="1F4E79"/>
          <w:sz w:val="30"/>
          <w:szCs w:val="30"/>
        </w:rPr>
        <w:t xml:space="preserve">12. Points à confirmer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pPr>
              <w:spacing w:after="20"/>
            </w:pPr>
            <w:r>
              <w:rPr>
                <w:rFonts w:ascii="Calibri" w:cs="Calibri" w:eastAsia="Calibri" w:hAnsi="Calibri"/>
                <w:b/>
                <w:bCs/>
                <w:color w:val="FFFFFF"/>
                <w:sz w:val="20"/>
                <w:szCs w:val="20"/>
              </w:rPr>
              <w:t xml:space="preserve">Question</w:t>
            </w:r>
          </w:p>
        </w:tc>
        <w:tc>
          <w:tcPr>
            <w:tcW w:type="dxa" w:w="463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pPr>
              <w:spacing w:after="20"/>
            </w:pPr>
            <w:r>
              <w:rPr>
                <w:rFonts w:ascii="Calibri" w:cs="Calibri" w:eastAsia="Calibri" w:hAnsi="Calibri"/>
                <w:b/>
                <w:bCs/>
                <w:color w:val="FFFFFF"/>
                <w:sz w:val="20"/>
                <w:szCs w:val="20"/>
              </w:rPr>
              <w:t xml:space="preserve">Impact</w:t>
            </w:r>
          </w:p>
        </w:tc>
      </w:tr>
      <w:tr>
        <w:trPr>
          <w:cantSplit/>
        </w:trPr>
        <w:tc>
          <w:tcPr>
            <w:tcW w:type="dxa" w:w="50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Quel est le site du partenaire à imiter exactement (pages, fonctions) ?</w:t>
            </w:r>
          </w:p>
        </w:tc>
        <w:tc>
          <w:tcPr>
            <w:tcW w:type="dxa" w:w="4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Ajustement du périmètre</w:t>
            </w:r>
          </w:p>
        </w:tc>
      </w:tr>
      <w:tr>
        <w:trPr>
          <w:cantSplit/>
        </w:trPr>
        <w:tc>
          <w:tcPr>
            <w:tcW w:type="dxa" w:w="50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L’hébergement est-il inclus dans le forfait LWS ?</w:t>
            </w:r>
          </w:p>
        </w:tc>
        <w:tc>
          <w:tcPr>
            <w:tcW w:type="dxa" w:w="4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Coût annuel</w:t>
            </w:r>
          </w:p>
        </w:tc>
      </w:tr>
      <w:tr>
        <w:trPr>
          <w:cantSplit/>
        </w:trPr>
        <w:tc>
          <w:tcPr>
            <w:tcW w:type="dxa" w:w="50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Faut-il un paiement en ligne pour les inscriptions ?</w:t>
            </w:r>
          </w:p>
        </w:tc>
        <w:tc>
          <w:tcPr>
            <w:tcW w:type="dxa" w:w="4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Hors périmètre actuel, supplément</w:t>
            </w:r>
          </w:p>
        </w:tc>
      </w:tr>
      <w:tr>
        <w:trPr>
          <w:cantSplit/>
        </w:trPr>
        <w:tc>
          <w:tcPr>
            <w:tcW w:type="dxa" w:w="50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Une version en anglais est-elle nécessaire ?</w:t>
            </w:r>
          </w:p>
        </w:tc>
        <w:tc>
          <w:tcPr>
            <w:tcW w:type="dxa" w:w="4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Hors périmètre actuel</w:t>
            </w:r>
          </w:p>
        </w:tc>
      </w:tr>
      <w:tr>
        <w:trPr>
          <w:cantSplit/>
        </w:trPr>
        <w:tc>
          <w:tcPr>
            <w:tcW w:type="dxa" w:w="5000"/>
            <w:tcBorders>
              <w:top w:val="single" w:color="A6A6A6" w:sz="4"/>
              <w:left w:val="single" w:color="A6A6A6" w:sz="4"/>
              <w:bottom w:val="single" w:color="A6A6A6" w:sz="4"/>
              <w:right w:val="single" w:color="A6A6A6" w:sz="4"/>
            </w:tcBorders>
            <w:shd w:fill="DCE6F1" w:color="auto" w:val="clear"/>
            <w:tcMar>
              <w:top w:type="dxa" w:w="70"/>
              <w:left w:type="dxa" w:w="100"/>
              <w:bottom w:type="dxa" w:w="70"/>
              <w:right w:type="dxa" w:w="100"/>
            </w:tcMar>
          </w:tcPr>
          <w:p>
            <w:pPr>
              <w:spacing w:after="20"/>
            </w:pPr>
            <w:r>
              <w:rPr>
                <w:rFonts w:ascii="Calibri" w:cs="Calibri" w:eastAsia="Calibri" w:hAnsi="Calibri"/>
                <w:b/>
                <w:bCs/>
                <w:sz w:val="20"/>
                <w:szCs w:val="20"/>
              </w:rPr>
              <w:t xml:space="preserve">Qui valide les contenus côté Smart Conseils Mali ?</w:t>
            </w:r>
          </w:p>
        </w:tc>
        <w:tc>
          <w:tcPr>
            <w:tcW w:type="dxa" w:w="4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20"/>
            </w:pPr>
            <w:r>
              <w:rPr>
                <w:rFonts w:ascii="Calibri" w:cs="Calibri" w:eastAsia="Calibri" w:hAnsi="Calibri"/>
                <w:b w:val="false"/>
                <w:bCs w:val="false"/>
                <w:sz w:val="20"/>
                <w:szCs w:val="20"/>
              </w:rPr>
              <w:t xml:space="preserve">Rapidité de livraison</w:t>
            </w:r>
          </w:p>
        </w:tc>
      </w:tr>
    </w:tbl>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Smart Conseils Mali – document de travail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2026-10-07T15:23:07.877Z</dcterms:created>
  <dcterms:modified xsi:type="dcterms:W3CDTF">2026-10-07T15:23:07.877Z</dcterms:modified>
</cp:coreProperties>
</file>

<file path=docProps/custom.xml><?xml version="1.0" encoding="utf-8"?>
<Properties xmlns="http://schemas.openxmlformats.org/officeDocument/2006/custom-properties" xmlns:vt="http://schemas.openxmlformats.org/officeDocument/2006/docPropsVTypes"/>
</file>