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pPr>
      <w:r>
        <w:rPr/>
      </w:r>
    </w:p>
    <w:p>
      <w:pPr>
        <w:pStyle w:val="Normal"/>
        <w:rPr/>
      </w:pPr>
      <w:r>
        <w:rPr/>
      </w:r>
    </w:p>
    <w:p>
      <w:pPr>
        <w:pStyle w:val="Normal"/>
        <w:rPr>
          <w:b/>
          <w:i/>
          <w:i/>
        </w:rPr>
      </w:pPr>
      <w:r>
        <w:rPr>
          <w:b/>
          <w:i/>
        </w:rPr>
        <w:t xml:space="preserve">         </w:t>
      </w:r>
      <w:r>
        <w:rPr>
          <w:b/>
          <w:i/>
        </w:rPr>
        <mc:AlternateContent>
          <mc:Choice Requires="wps">
            <w:drawing>
              <wp:anchor behindDoc="0" distT="0" distB="0" distL="176530" distR="177165" simplePos="0" locked="0" layoutInCell="0" allowOverlap="1" relativeHeight="10">
                <wp:simplePos x="0" y="0"/>
                <wp:positionH relativeFrom="margin">
                  <wp:posOffset>-339090</wp:posOffset>
                </wp:positionH>
                <wp:positionV relativeFrom="page">
                  <wp:posOffset>3430270</wp:posOffset>
                </wp:positionV>
                <wp:extent cx="6855460" cy="103632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855480" cy="103644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26.7pt;margin-top:270.1pt;width:539.75pt;height:81.5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Ferme Résilience Maraîchère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de production de piment et de pastèque bio</w:t>
                      </w:r>
                    </w:p>
                    <w:p>
                      <w:pPr>
                        <w:pStyle w:val="Sansinterligne"/>
                        <w:spacing w:lineRule="auto" w:line="216" w:before="40" w:after="560"/>
                        <w:jc w:val="center"/>
                        <w:rPr>
                          <w:rFonts w:ascii="Cambria" w:hAnsi="Cambria" w:cs="Cambria"/>
                          <w:b/>
                          <w:bCs/>
                          <w:color w:val="156082"/>
                          <w:sz w:val="36"/>
                          <w:szCs w:val="36"/>
                          <w:lang w:val="fr-FR"/>
                        </w:rPr>
                      </w:pPr>
                      <w:r>
                        <w:rPr>
                          <w:rFonts w:eastAsia="Cambria" w:cs="Cambria" w:ascii="Cambria" w:hAnsi="Cambria"/>
                          <w:b/>
                          <w:bCs/>
                          <w:color w:val="156082"/>
                          <w:sz w:val="36"/>
                          <w:szCs w:val="36"/>
                          <w:lang w:val="fr-FR"/>
                        </w:rPr>
                        <w:t xml:space="preserv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w:t>
            </w:r>
            <w:r>
              <w:rPr/>
              <w:t>Awa Dao</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62 90 68 68 / 82 06 00 12</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N'gara, Région de Koulikoro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 -</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b/>
          <w:bCs/>
        </w:rPr>
        <w:t>Slogan :</w:t>
      </w:r>
      <w:r>
        <w:rPr/>
        <w:t xml:space="preserve"> </w:t>
      </w:r>
      <w:r>
        <w:rPr>
          <w:i/>
          <w:iCs/>
        </w:rPr>
        <w:t>Résiliente par nature, maraîchère par passion</w:t>
      </w:r>
      <w:r>
        <w:rPr/>
        <w:t xml:space="preserve"> </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rPr>
      </w:pPr>
      <w:r>
        <w:rPr>
          <w:b/>
          <w:i/>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24421_3508533786">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5</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6</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6</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9</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9</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9</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rPr>
              <w:tab/>
              <w:t>10</w:t>
            </w:r>
          </w:hyperlink>
        </w:p>
        <w:p>
          <w:pPr>
            <w:pStyle w:val="TOC2"/>
            <w:tabs>
              <w:tab w:val="clear" w:pos="708"/>
              <w:tab w:val="left" w:pos="880" w:leader="none"/>
              <w:tab w:val="right" w:pos="9639" w:leader="dot"/>
            </w:tabs>
            <w:rPr/>
          </w:pPr>
          <w:hyperlink w:anchor="__RefHeading___Toc24423_3508533786">
            <w:r>
              <w:rPr>
                <w:webHidden/>
                <w:rStyle w:val="IndexLink"/>
              </w:rPr>
              <w:t>4.</w:t>
              <w:tab/>
            </w:r>
            <w:r>
              <w:rPr>
                <w:rStyle w:val="IndexLink"/>
                <w:i w:val="false"/>
                <w:iCs w:val="false"/>
              </w:rPr>
              <w:t xml:space="preserve">Le personnel : </w:t>
            </w:r>
            <w:r>
              <w:rPr>
                <w:rStyle w:val="IndexLink"/>
              </w:rPr>
              <w:t>(profil et compétences)</w:t>
              <w:tab/>
              <w:t>11</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11</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11</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11</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12</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12</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12</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12</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13</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14</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15</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16</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17</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18</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19</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20</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22</w:t>
            </w:r>
          </w:hyperlink>
          <w:r>
            <w:rPr>
              <w:rStyle w:val="IndexLink"/>
            </w:rPr>
            <w:fldChar w:fldCharType="end"/>
          </w:r>
        </w:p>
      </w:sdtContent>
    </w:sdt>
    <w:p>
      <w:pPr>
        <w:pStyle w:val="TOC1"/>
        <w:rPr>
          <w:rStyle w:val="IndexLink"/>
          <w:rFonts w:ascii="Times New Roman" w:hAnsi="Times New Roman" w:cs="Times New Roman"/>
          <w:b/>
          <w:bCs/>
          <w:caps/>
        </w:rPr>
      </w:pPr>
      <w:r>
        <w:rPr>
          <w:rFonts w:cs="Times New Roman" w:ascii="Times New Roman" w:hAnsi="Times New Roman"/>
          <w:b/>
          <w:bCs/>
          <w:caps/>
        </w:rPr>
      </w:r>
    </w:p>
    <w:p>
      <w:pPr>
        <w:pStyle w:val="Normal"/>
        <w:jc w:val="both"/>
        <w:rPr>
          <w:rFonts w:ascii="Times New Roman" w:hAnsi="Times New Roman" w:cs="Times New Roman"/>
          <w:b/>
          <w:bCs/>
          <w:caps/>
        </w:rPr>
      </w:pPr>
      <w:r>
        <w:rPr>
          <w:rFonts w:cs="Times New Roman"/>
          <w:b/>
          <w:bCs/>
          <w:caps/>
        </w:rPr>
      </w:r>
    </w:p>
    <w:p>
      <w:pPr>
        <w:pStyle w:val="Heading1"/>
        <w:keepLines/>
        <w:numPr>
          <w:ilvl w:val="0"/>
          <w:numId w:val="4"/>
        </w:numPr>
        <w:spacing w:before="240" w:after="120"/>
        <w:ind w:hanging="431" w:left="431" w:right="0"/>
        <w:jc w:val="both"/>
        <w:rPr>
          <w:rFonts w:ascii="Times New Roman" w:hAnsi="Times New Roman" w:cs="Times New Roman"/>
          <w:caps/>
          <w:color w:val="166B7F"/>
          <w:kern w:val="0"/>
          <w:sz w:val="24"/>
          <w:szCs w:val="24"/>
          <w:lang w:eastAsia="en-US"/>
        </w:rPr>
      </w:pPr>
      <w:bookmarkStart w:id="0" w:name="__RefHeading___Toc234831690"/>
      <w:bookmarkEnd w:id="0"/>
      <w:r>
        <w:rPr>
          <w:rFonts w:cs="Times New Roman" w:ascii="Times New Roman" w:hAnsi="Times New Roman"/>
          <w:caps/>
          <w:color w:val="166B7F"/>
          <w:kern w:val="0"/>
          <w:sz w:val="24"/>
          <w:szCs w:val="24"/>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rPr>
            </w:pPr>
            <w:r>
              <w:rPr>
                <w:b/>
                <w:bCs/>
                <w:color w:val="FFFFFF"/>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Awa Dao</w:t>
            </w:r>
          </w:p>
        </w:tc>
        <w:tc>
          <w:tcPr>
            <w:tcW w:w="196" w:type="dxa"/>
            <w:tcBorders>
              <w:left w:val="single" w:sz="4" w:space="0" w:color="000000"/>
            </w:tcBorders>
            <w:vAlign w:val="bottom"/>
          </w:tcPr>
          <w:p>
            <w:pPr>
              <w:pStyle w:val="Normal"/>
              <w:rPr>
                <w:color w:val="000000"/>
              </w:rPr>
            </w:pPr>
            <w:r>
              <w:rPr/>
            </w:r>
          </w:p>
        </w:tc>
        <w:tc>
          <w:tcPr>
            <w:tcW w:w="322" w:type="dxa"/>
            <w:tcBorders/>
            <w:vAlign w:val="bottom"/>
          </w:tcPr>
          <w:p>
            <w:pPr>
              <w:pStyle w:val="Normal"/>
              <w:rPr>
                <w:color w:val="000000"/>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Née le 05 juillet 2004 à Moribabougou</w:t>
            </w:r>
          </w:p>
        </w:tc>
        <w:tc>
          <w:tcPr>
            <w:tcW w:w="196" w:type="dxa"/>
            <w:tcBorders>
              <w:left w:val="single" w:sz="4" w:space="0" w:color="000000"/>
            </w:tcBorders>
            <w:vAlign w:val="bottom"/>
          </w:tcPr>
          <w:p>
            <w:pPr>
              <w:pStyle w:val="Normal"/>
              <w:snapToGrid w:val="false"/>
              <w:rPr>
                <w:color w:val="000000"/>
              </w:rPr>
            </w:pPr>
            <w:r>
              <w:rPr>
                <w:color w:val="000000"/>
              </w:rPr>
            </w:r>
          </w:p>
        </w:tc>
        <w:tc>
          <w:tcPr>
            <w:tcW w:w="322" w:type="dxa"/>
            <w:tcBorders/>
            <w:vAlign w:val="bottom"/>
          </w:tcPr>
          <w:p>
            <w:pPr>
              <w:pStyle w:val="Normal"/>
              <w:snapToGrid w:val="false"/>
              <w:rPr>
                <w:color w:val="000000"/>
              </w:rPr>
            </w:pPr>
            <w:r>
              <w:rPr>
                <w:color w:val="000000"/>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rPr>
            </w:pPr>
            <w:r>
              <w:rPr>
                <w:b/>
                <w:bCs/>
                <w:color w:val="000000"/>
              </w:rPr>
              <w:t>Coût Total du projet</w:t>
            </w:r>
          </w:p>
        </w:tc>
        <w:tc>
          <w:tcPr>
            <w:tcW w:w="2695" w:type="dxa"/>
            <w:tcBorders>
              <w:bottom w:val="single" w:sz="4" w:space="0" w:color="000000"/>
              <w:right w:val="single" w:sz="4" w:space="0" w:color="000000"/>
            </w:tcBorders>
            <w:vAlign w:val="center"/>
          </w:tcPr>
          <w:p>
            <w:pPr>
              <w:pStyle w:val="Normal"/>
              <w:rPr>
                <w:color w:val="000000"/>
              </w:rPr>
            </w:pPr>
            <w:r>
              <w:rPr/>
            </w:r>
          </w:p>
        </w:tc>
        <w:tc>
          <w:tcPr>
            <w:tcW w:w="1274" w:type="dxa"/>
            <w:gridSpan w:val="2"/>
            <w:tcBorders>
              <w:bottom w:val="single" w:sz="4" w:space="0" w:color="000000"/>
              <w:right w:val="single" w:sz="4" w:space="0" w:color="000000"/>
            </w:tcBorders>
            <w:vAlign w:val="center"/>
          </w:tcPr>
          <w:p>
            <w:pPr>
              <w:pStyle w:val="Normal"/>
              <w:jc w:val="center"/>
              <w:rPr>
                <w:color w:val="000000"/>
              </w:rPr>
            </w:pPr>
            <w:r>
              <w:rPr>
                <w:color w:val="000000"/>
              </w:rPr>
              <w:t>100%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6 478 500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Montant de l’apport personnel</w:t>
            </w:r>
          </w:p>
        </w:tc>
        <w:tc>
          <w:tcPr>
            <w:tcW w:w="2695" w:type="dxa"/>
            <w:tcBorders>
              <w:bottom w:val="single" w:sz="4" w:space="0" w:color="000000"/>
              <w:right w:val="single" w:sz="4" w:space="0" w:color="000000"/>
            </w:tcBorders>
            <w:vAlign w:val="center"/>
          </w:tcPr>
          <w:p>
            <w:pPr>
              <w:pStyle w:val="Normal"/>
              <w:rPr>
                <w:color w:val="000000"/>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10%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647 850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rPr>
            </w:pPr>
            <w:r>
              <w:rPr>
                <w:color w:val="000000"/>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90%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5 830 650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695" w:type="dxa"/>
            <w:tcBorders>
              <w:bottom w:val="single" w:sz="4" w:space="0" w:color="000000"/>
              <w:right w:val="single" w:sz="4" w:space="0" w:color="000000"/>
            </w:tcBorders>
            <w:vAlign w:val="center"/>
          </w:tcPr>
          <w:p>
            <w:pPr>
              <w:pStyle w:val="Normal"/>
              <w:rPr>
                <w:color w:val="000000"/>
              </w:rPr>
            </w:pPr>
            <w:r>
              <w:rPr>
                <w:color w:val="000000"/>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rPr>
            </w:pPr>
            <w:r>
              <w:rPr>
                <w:i/>
                <w:iCs/>
                <w:color w:val="000000"/>
              </w:rPr>
              <w:t>0%</w:t>
            </w:r>
          </w:p>
        </w:tc>
        <w:tc>
          <w:tcPr>
            <w:tcW w:w="2268" w:type="dxa"/>
            <w:gridSpan w:val="4"/>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Durée du prêt</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Taux du prêt</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rPr>
            </w:pPr>
            <w:r>
              <w:rPr>
                <w:color w:val="000000"/>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rPr>
            </w:pPr>
            <w:r>
              <w:rPr/>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4 573 600</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4 665 072</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4 758 373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177 415</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332 343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593 261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rPr>
              <w:t>1</w:t>
            </w:r>
            <w:r>
              <w:rPr>
                <w:color w:val="000000"/>
                <w:vertAlign w:val="superscript"/>
              </w:rPr>
              <w:t>ère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1 415 615</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2</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1 560 543</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pPr>
            <w:r>
              <w:rPr>
                <w:color w:val="000000"/>
              </w:rPr>
              <w:t>3</w:t>
            </w:r>
            <w:r>
              <w:rPr>
                <w:color w:val="000000"/>
                <w:vertAlign w:val="superscript"/>
              </w:rPr>
              <w:t>ème</w:t>
            </w:r>
            <w:r>
              <w:rPr>
                <w:color w:val="000000"/>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1 821 461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Seuil de Rentabilité</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86 (année 3) – 96 (année 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Valeur ajoutée</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89</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TRI</w:t>
            </w:r>
          </w:p>
        </w:tc>
        <w:tc>
          <w:tcPr>
            <w:tcW w:w="2977" w:type="dxa"/>
            <w:gridSpan w:val="2"/>
            <w:tcBorders>
              <w:bottom w:val="single" w:sz="4" w:space="0" w:color="000000"/>
              <w:right w:val="single" w:sz="4" w:space="0" w:color="000000"/>
            </w:tcBorders>
            <w:vAlign w:val="center"/>
          </w:tcPr>
          <w:p>
            <w:pPr>
              <w:pStyle w:val="Normal"/>
              <w:rPr>
                <w:color w:val="000000"/>
              </w:rPr>
            </w:pPr>
            <w:r>
              <w:rPr/>
            </w:r>
          </w:p>
        </w:tc>
        <w:tc>
          <w:tcPr>
            <w:tcW w:w="1843" w:type="dxa"/>
            <w:gridSpan w:val="2"/>
            <w:tcBorders>
              <w:bottom w:val="single" w:sz="4" w:space="0" w:color="000000"/>
              <w:right w:val="single" w:sz="4" w:space="0" w:color="000000"/>
            </w:tcBorders>
            <w:vAlign w:val="center"/>
          </w:tcPr>
          <w:p>
            <w:pPr>
              <w:pStyle w:val="Normal"/>
              <w:jc w:val="center"/>
              <w:rPr>
                <w:color w:val="000000"/>
              </w:rPr>
            </w:pPr>
            <w:r>
              <w:rPr/>
              <w:t>11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rPr>
            </w:pPr>
            <w:r>
              <w:rPr>
                <w:b/>
                <w:bCs/>
                <w:color w:val="000000"/>
              </w:rPr>
              <w:t>Délai de récupération</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rPr>
            </w:pPr>
            <w:r>
              <w:rPr/>
              <w:t>3 ans et 10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rPr>
            </w:pPr>
            <w:r>
              <w:rPr/>
              <w:t>4 ans et 8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rPr>
            </w:pPr>
            <w:r>
              <w:rPr>
                <w:b/>
                <w:bCs/>
                <w:color w:val="FFFFFF"/>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b/>
                <w:bCs/>
                <w:color w:val="FFFFFF"/>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rPr>
            </w:pPr>
            <w:r>
              <w:rPr>
                <w:b/>
                <w:bCs/>
                <w:color w:val="000000"/>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Type</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color w:val="000000"/>
              </w:rPr>
              <w:t>Hommes</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4" w:space="0" w:color="000000"/>
              <w:right w:val="single" w:sz="4" w:space="0" w:color="000000"/>
            </w:tcBorders>
            <w:vAlign w:val="center"/>
          </w:tcPr>
          <w:p>
            <w:pPr>
              <w:pStyle w:val="Normal"/>
              <w:rPr>
                <w:color w:val="000000"/>
              </w:rPr>
            </w:pPr>
            <w:r>
              <w:rPr>
                <w:color w:val="000000"/>
              </w:rPr>
              <w:t>Permanent</w:t>
            </w:r>
          </w:p>
        </w:tc>
        <w:tc>
          <w:tcPr>
            <w:tcW w:w="1843" w:type="dxa"/>
            <w:gridSpan w:val="2"/>
            <w:tcBorders>
              <w:bottom w:val="single" w:sz="4" w:space="0" w:color="000000"/>
              <w:right w:val="single" w:sz="4" w:space="0" w:color="000000"/>
            </w:tcBorders>
            <w:vAlign w:val="center"/>
          </w:tcPr>
          <w:p>
            <w:pPr>
              <w:pStyle w:val="Normal"/>
              <w:jc w:val="center"/>
              <w:rPr>
                <w:color w:val="000000"/>
              </w:rPr>
            </w:pPr>
            <w:r>
              <w:rPr>
                <w:color w:val="000000"/>
              </w:rPr>
              <w:t>1</w:t>
            </w:r>
          </w:p>
        </w:tc>
        <w:tc>
          <w:tcPr>
            <w:tcW w:w="1417" w:type="dxa"/>
            <w:gridSpan w:val="3"/>
            <w:tcBorders>
              <w:bottom w:val="single" w:sz="4" w:space="0" w:color="000000"/>
              <w:right w:val="single" w:sz="8" w:space="0" w:color="000000"/>
            </w:tcBorders>
            <w:vAlign w:val="center"/>
          </w:tcPr>
          <w:p>
            <w:pPr>
              <w:pStyle w:val="Normal"/>
              <w:jc w:val="center"/>
              <w:rPr>
                <w:color w:val="000000"/>
              </w:rPr>
            </w:pPr>
            <w:r>
              <w:rPr>
                <w:color w:val="000000"/>
              </w:rPr>
              <w:t>2</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b/>
                <w:bCs/>
                <w:color w:val="000000"/>
              </w:rPr>
            </w:pPr>
            <w:r>
              <w:rPr>
                <w:b/>
                <w:bCs/>
                <w:color w:val="000000"/>
              </w:rPr>
            </w:r>
          </w:p>
        </w:tc>
        <w:tc>
          <w:tcPr>
            <w:tcW w:w="2977" w:type="dxa"/>
            <w:gridSpan w:val="2"/>
            <w:tcBorders>
              <w:bottom w:val="single" w:sz="8" w:space="0" w:color="000000"/>
              <w:right w:val="single" w:sz="4" w:space="0" w:color="000000"/>
            </w:tcBorders>
            <w:vAlign w:val="center"/>
          </w:tcPr>
          <w:p>
            <w:pPr>
              <w:pStyle w:val="Normal"/>
              <w:rPr>
                <w:color w:val="000000"/>
              </w:rPr>
            </w:pPr>
            <w:r>
              <w:rPr>
                <w:color w:val="000000"/>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rPr>
            </w:pPr>
            <w:r>
              <w:rPr>
                <w:color w:val="000000"/>
              </w:rPr>
              <w:t>0</w:t>
            </w:r>
          </w:p>
        </w:tc>
        <w:tc>
          <w:tcPr>
            <w:tcW w:w="1417" w:type="dxa"/>
            <w:gridSpan w:val="3"/>
            <w:tcBorders>
              <w:bottom w:val="single" w:sz="8" w:space="0" w:color="000000"/>
              <w:right w:val="single" w:sz="8" w:space="0" w:color="000000"/>
            </w:tcBorders>
            <w:vAlign w:val="center"/>
          </w:tcPr>
          <w:p>
            <w:pPr>
              <w:pStyle w:val="Normal"/>
              <w:jc w:val="center"/>
              <w:rPr>
                <w:color w:val="000000"/>
              </w:rPr>
            </w:pPr>
            <w:r>
              <w:rPr>
                <w:color w:val="000000"/>
              </w:rPr>
              <w:t>1</w:t>
            </w:r>
          </w:p>
        </w:tc>
      </w:tr>
      <w:tr>
        <w:trPr>
          <w:trHeight w:val="300" w:hRule="atLeast"/>
        </w:trPr>
        <w:tc>
          <w:tcPr>
            <w:tcW w:w="3543" w:type="dxa"/>
            <w:tcBorders/>
            <w:shd w:fill="E2EFD9" w:val="clear"/>
            <w:vAlign w:val="bottom"/>
          </w:tcPr>
          <w:p>
            <w:pPr>
              <w:pStyle w:val="Normal"/>
              <w:rPr>
                <w:color w:val="000000"/>
              </w:rPr>
            </w:pPr>
            <w:r>
              <w:rPr/>
            </w:r>
          </w:p>
        </w:tc>
        <w:tc>
          <w:tcPr>
            <w:tcW w:w="2977" w:type="dxa"/>
            <w:gridSpan w:val="2"/>
            <w:tcBorders/>
            <w:shd w:fill="E2EFD9" w:val="clear"/>
            <w:vAlign w:val="bottom"/>
          </w:tcPr>
          <w:p>
            <w:pPr>
              <w:pStyle w:val="Normal"/>
              <w:rPr>
                <w:color w:val="000000"/>
              </w:rPr>
            </w:pPr>
            <w:r>
              <w:rPr/>
            </w:r>
          </w:p>
        </w:tc>
        <w:tc>
          <w:tcPr>
            <w:tcW w:w="1843" w:type="dxa"/>
            <w:gridSpan w:val="2"/>
            <w:tcBorders/>
            <w:shd w:fill="E2EFD9" w:val="clear"/>
            <w:vAlign w:val="bottom"/>
          </w:tcPr>
          <w:p>
            <w:pPr>
              <w:pStyle w:val="Normal"/>
              <w:jc w:val="center"/>
              <w:rPr>
                <w:color w:val="000000"/>
              </w:rPr>
            </w:pPr>
            <w:r>
              <w:rPr/>
            </w:r>
          </w:p>
        </w:tc>
        <w:tc>
          <w:tcPr>
            <w:tcW w:w="1417" w:type="dxa"/>
            <w:gridSpan w:val="3"/>
            <w:tcBorders/>
            <w:shd w:fill="E2EFD9" w:val="clear"/>
            <w:vAlign w:val="bottom"/>
          </w:tcPr>
          <w:p>
            <w:pPr>
              <w:pStyle w:val="Normal"/>
              <w:jc w:val="center"/>
              <w:rPr>
                <w:color w:val="000000"/>
              </w:rPr>
            </w:pPr>
            <w:r>
              <w:rPr/>
            </w:r>
          </w:p>
        </w:tc>
      </w:tr>
    </w:tbl>
    <w:p>
      <w:pPr>
        <w:pStyle w:val="Heading1"/>
        <w:keepLines/>
        <w:numPr>
          <w:ilvl w:val="0"/>
          <w:numId w:val="4"/>
        </w:numPr>
        <w:spacing w:before="240" w:after="120"/>
        <w:ind w:hanging="431" w:left="431" w:right="0"/>
        <w:rPr>
          <w:rFonts w:ascii="Times New Roman" w:hAnsi="Times New Roman" w:cs="Times New Roman"/>
          <w:caps/>
          <w:color w:val="166B7F"/>
          <w:kern w:val="0"/>
          <w:sz w:val="24"/>
          <w:szCs w:val="24"/>
          <w:lang w:eastAsia="en-US"/>
        </w:rPr>
      </w:pPr>
      <w:bookmarkStart w:id="1" w:name="__RefHeading___Toc24421_3508533786"/>
      <w:bookmarkEnd w:id="1"/>
      <w:r>
        <w:rPr/>
        <w:t>APERÇU GÉNÉRAL</w:t>
      </w:r>
      <w:bookmarkStart w:id="2" w:name="__RefHeading___Toc234831691"/>
      <w:bookmarkEnd w:id="2"/>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 xml:space="preserve">Présentation du Promoteur </w:t>
      </w:r>
    </w:p>
    <w:p>
      <w:pPr>
        <w:pStyle w:val="Normal"/>
        <w:rPr>
          <w:lang w:val="fr-CI"/>
        </w:rPr>
      </w:pPr>
      <w:r>
        <w:rPr/>
        <w:t>La promotrice de l’entreprise Ferme Résilience Maraîchère est Madame Awa DAO. Elle a 22 ans (née le 05 juillet 2004 à Moribabougou) et réside à Souleymanebougou. Elle est titulaire d’une Licence en Agrobusiness de l’Institut Polytechnique Rural de Formation et de Recherche Appliquée (IPR/IFRA) de Katibougou. Elle a bénéficié de plusieurs formations en agriculture : une formation en production horticole durable avec SIDIBE Agrotechniques pendant 3 mois, une formation en Agroécologie et Agriculture Biologique au CEFAB (juillet-août 2026), et une formation en création d’entreprise (CREF) avec l’APEJ et l’OIT (septembre-octobre 2026). Ces formations techniques lui permettront d’exploiter 0,5 hectare pour produire du piment et de la pastèque bio deux fois dans l’année.</w:t>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ds-markdown-paragraph"/>
        <w:rPr>
          <w:color w:val="0F1115"/>
        </w:rPr>
      </w:pPr>
      <w:r>
        <w:rPr>
          <w:lang w:eastAsia="zh-CN"/>
        </w:rPr>
        <w:t xml:space="preserve">Le projet est basé sur la création d’une entreprise de production et de commercialisation de piment et de pastèque bio, sous la marque </w:t>
      </w:r>
      <w:r>
        <w:rPr>
          <w:b/>
          <w:bCs/>
          <w:lang w:eastAsia="zh-CN"/>
        </w:rPr>
        <w:t>Ferme Résilience Maraîchère</w:t>
      </w:r>
      <w:r>
        <w:rPr>
          <w:lang w:eastAsia="zh-CN"/>
        </w:rPr>
        <w:t>. Il s’agit d’aménager et d’exploiter une parcelle de 0,5 hectare à N’gara, dans la Région de Koulikoro, pour produire du piment frais et de la pastèque bio de haute qualité. L’entreprise prévoit l’installation d’équipements de production : clôture, puits à grand diamètre, suppresseur solaire, panneaux solaires, bassin de rétention, système d’irrigation goutte-à-goutte, pulvérisateur et petit matériel pour optimiser la production.</w:t>
      </w:r>
      <w:r>
        <w:rPr>
          <w:color w:val="0F1115"/>
        </w:rPr>
        <w:t xml:space="preserve"> </w:t>
      </w:r>
      <w:r>
        <w:rPr/>
        <w:t>Pour cette première campagne, l’entreprise a besoin de s’approvisionner en semences de piment et de pastèque adaptées aux conditions locales. La production sera orientée sur 0,25 hectare de piment et 0,25 hectare de pastèque bio, soit :</w:t>
      </w:r>
    </w:p>
    <w:p>
      <w:pPr>
        <w:pStyle w:val="ds-markdown-paragraph"/>
        <w:numPr>
          <w:ilvl w:val="0"/>
          <w:numId w:val="7"/>
        </w:numPr>
        <w:spacing w:before="280" w:after="0"/>
        <w:rPr/>
      </w:pPr>
      <w:r>
        <w:rPr>
          <w:b/>
          <w:bCs/>
        </w:rPr>
        <w:t>Piment frais</w:t>
      </w:r>
      <w:r>
        <w:rPr/>
        <w:t xml:space="preserve"> : 800 kg ;</w:t>
      </w:r>
    </w:p>
    <w:p>
      <w:pPr>
        <w:pStyle w:val="ds-markdown-paragraph"/>
        <w:numPr>
          <w:ilvl w:val="0"/>
          <w:numId w:val="7"/>
        </w:numPr>
        <w:spacing w:before="0" w:after="280"/>
        <w:rPr/>
      </w:pPr>
      <w:r>
        <w:rPr>
          <w:b/>
          <w:bCs/>
        </w:rPr>
        <w:t>Pastèque bio</w:t>
      </w:r>
      <w:r>
        <w:rPr/>
        <w:t xml:space="preserve"> : 1 360 fruits répartis en trois calibres :</w:t>
      </w:r>
    </w:p>
    <w:p>
      <w:pPr>
        <w:pStyle w:val="ds-markdown-paragraph"/>
        <w:numPr>
          <w:ilvl w:val="1"/>
          <w:numId w:val="7"/>
        </w:numPr>
        <w:spacing w:before="0" w:after="280"/>
        <w:rPr/>
      </w:pPr>
      <w:r>
        <w:rPr>
          <w:b/>
          <w:bCs/>
        </w:rPr>
        <w:t>Gros calibre</w:t>
      </w:r>
      <w:r>
        <w:rPr/>
        <w:t xml:space="preserve"> (6 à 8 kg) ;</w:t>
      </w:r>
    </w:p>
    <w:p>
      <w:pPr>
        <w:pStyle w:val="ds-markdown-paragraph"/>
        <w:numPr>
          <w:ilvl w:val="1"/>
          <w:numId w:val="7"/>
        </w:numPr>
        <w:spacing w:before="0" w:after="280"/>
        <w:rPr/>
      </w:pPr>
      <w:r>
        <w:rPr>
          <w:b/>
          <w:bCs/>
        </w:rPr>
        <w:t>Moyen calibre</w:t>
      </w:r>
      <w:r>
        <w:rPr/>
        <w:t xml:space="preserve"> (4 à 5 kg) ;</w:t>
      </w:r>
    </w:p>
    <w:p>
      <w:pPr>
        <w:pStyle w:val="ds-markdown-paragraph"/>
        <w:numPr>
          <w:ilvl w:val="1"/>
          <w:numId w:val="7"/>
        </w:numPr>
        <w:spacing w:before="0" w:after="280"/>
        <w:rPr/>
      </w:pPr>
      <w:r>
        <w:rPr>
          <w:b/>
          <w:bCs/>
        </w:rPr>
        <w:t>Petit calibre</w:t>
      </w:r>
      <w:r>
        <w:rPr/>
        <w:t xml:space="preserve"> (2 à 3 kg).</w:t>
      </w:r>
    </w:p>
    <w:p>
      <w:pPr>
        <w:pStyle w:val="ds-markdown-paragraph"/>
        <w:rPr/>
      </w:pPr>
      <w:r>
        <w:rPr/>
        <w:t xml:space="preserve">Le cycle de production de la pastèque est de 3 mois avant la vente sur les marchés. Ce projet contribuera à l’approvisionnement des marchés de N’gara, Koulikoro, Bamako et environs en piment frais et pastèques bio, tout en créant quatre (4) emplois directs pour les jeunes et les femmes de la localité. Il vise un chiffre d’affaires annuel de </w:t>
      </w:r>
      <w:r>
        <w:rPr>
          <w:b/>
          <w:bCs/>
        </w:rPr>
        <w:t>4 573 600 F CFA</w:t>
      </w:r>
      <w:r>
        <w:rPr/>
        <w:t xml:space="preserve"> et s’inscrit dans une dynamique de sécurité alimentaire, de résilience et de valorisation des ressources locales. Le choix d’associer le piment et la pastèque bio repose sur une stratégie agronomique et économique réfléchie. La pastèque, culture rampante, couvre le sol et limite l’évaporation de l’eau, tandis que le piment pousse de manière érigée. Cette complémentarité permet d’exploiter au mieux l’espace disponible, de réduire la pression des mauvaises herbes et d’optimiser l’utilisation des nutriments. De plus, l’ombrage naturel créé par les feuilles de pastèque protège les plants de piment des fortes chaleurs, réduisant ainsi le stress thermique et la pression des ravageurs. Enfin, la diversification des revenus permet de réduire les risques liés aux fluctuations du marché. Pour garantir la réussite de cette production, le choix des variétés est un élément déterminant. Le piment, dont le nom scientifique est </w:t>
      </w:r>
      <w:r>
        <w:rPr>
          <w:b/>
          <w:bCs/>
          <w:i/>
          <w:iCs/>
        </w:rPr>
        <w:t>Capsicum spp.</w:t>
      </w:r>
      <w:r>
        <w:rPr/>
        <w:t xml:space="preserve">, est une solanacée qui exige des températures élevées et un ensoleillement important. La pastèque, dont le nom scientifique est </w:t>
      </w:r>
      <w:r>
        <w:rPr>
          <w:b/>
          <w:bCs/>
          <w:i/>
          <w:iCs/>
        </w:rPr>
        <w:t>Citrullus lanatus</w:t>
      </w:r>
      <w:r>
        <w:rPr/>
        <w:t xml:space="preserve"> (Thunb.) Matsum. &amp; Nakai, est une cucurbitacée adaptée aux mêmes conditions. Ces conditions sont parfaitement réunies à N’gara.</w:t>
      </w:r>
    </w:p>
    <w:p>
      <w:pPr>
        <w:pStyle w:val="ds-markdown-paragraph"/>
        <w:rPr/>
      </w:pPr>
      <w:r>
        <w:rPr/>
        <w:t>Le tableau ci-dessous présente les variétés de pastèque recommandées pour la zone, sélectionnées pour leur rendement, leur taux de sucre élevé (degrés Brix), leur bonne capacité de conservation et leur adaptation aux climats chauds et secs du Sahel.</w:t>
      </w:r>
    </w:p>
    <w:tbl>
      <w:tblPr>
        <w:tblW w:w="9885" w:type="dxa"/>
        <w:jc w:val="left"/>
        <w:tblInd w:w="-5" w:type="dxa"/>
        <w:tblLayout w:type="fixed"/>
        <w:tblCellMar>
          <w:top w:w="150" w:type="dxa"/>
          <w:left w:w="5" w:type="dxa"/>
          <w:bottom w:w="150" w:type="dxa"/>
          <w:right w:w="235" w:type="dxa"/>
        </w:tblCellMar>
      </w:tblPr>
      <w:tblGrid>
        <w:gridCol w:w="1657"/>
        <w:gridCol w:w="1867"/>
        <w:gridCol w:w="1448"/>
        <w:gridCol w:w="4912"/>
      </w:tblGrid>
      <w:tr>
        <w:trPr>
          <w:tblHeader w:val="true"/>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pPr>
            <w:r>
              <w:rPr/>
              <w:t>Variété</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Nom scientifique</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Type de chair</w:t>
            </w:r>
          </w:p>
        </w:tc>
        <w:tc>
          <w:tcPr>
            <w:tcW w:w="491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Atouts pour la production</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Sugar Baby</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populaire au Mali, résistante à la chaleur, fruits sucrés et juteux.</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Crimson Sweet</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Bien adaptée aux climats chauds et secs, chair rouge foncé très sucrée.</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Charleston Grey</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résistante à la sécheresse, fruits de grande taille, bonne conservation.</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Black Diamond</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Adaptée aux climats chauds et secs, fruits de grande taille, chair rouge foncé.</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Malali</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Très résistante à la sécheresse, fruits très sucrés.</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Kaolack</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Variété sahélienne reconnue pour sa douceur exceptionnelle (taux de sucre élevé).</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Kankani</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Type dessert cultivé localement au Mali, adapté aux conditions sahéliennes.</w:t>
            </w:r>
          </w:p>
        </w:tc>
      </w:tr>
      <w:tr>
        <w:trPr/>
        <w:tc>
          <w:tcPr>
            <w:tcW w:w="1657" w:type="dxa"/>
            <w:tcBorders>
              <w:top w:val="single" w:sz="4" w:space="0" w:color="000000"/>
              <w:left w:val="single" w:sz="4" w:space="0" w:color="000000"/>
              <w:bottom w:val="single" w:sz="4" w:space="0" w:color="000000"/>
              <w:right w:val="single" w:sz="4" w:space="0" w:color="000000"/>
            </w:tcBorders>
            <w:vAlign w:val="center"/>
          </w:tcPr>
          <w:p>
            <w:pPr>
              <w:pStyle w:val="ds-markdown-paragraph"/>
              <w:spacing w:before="280" w:after="0"/>
              <w:rPr>
                <w:b/>
                <w:bCs/>
              </w:rPr>
            </w:pPr>
            <w:r>
              <w:rPr>
                <w:b/>
                <w:bCs/>
              </w:rPr>
              <w:t>Koloss</w:t>
            </w:r>
          </w:p>
        </w:tc>
        <w:tc>
          <w:tcPr>
            <w:tcW w:w="186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i/>
                <w:i/>
                <w:iCs/>
              </w:rPr>
            </w:pPr>
            <w:r>
              <w:rPr>
                <w:i/>
                <w:iCs/>
              </w:rPr>
              <w:t>Citrullus lanatus</w:t>
            </w:r>
          </w:p>
        </w:tc>
        <w:tc>
          <w:tcPr>
            <w:tcW w:w="14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pacing w:before="280" w:after="0"/>
              <w:rPr/>
            </w:pPr>
            <w:r>
              <w:rPr/>
              <w:t>Rouge</w:t>
            </w:r>
          </w:p>
        </w:tc>
        <w:tc>
          <w:tcPr>
            <w:tcW w:w="491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pacing w:before="280" w:after="0"/>
              <w:rPr/>
            </w:pPr>
            <w:r>
              <w:rPr/>
              <w:t>Variété prisée pour sa chair douce et fraîche, très appréciée des consommateurs.</w:t>
            </w:r>
          </w:p>
        </w:tc>
      </w:tr>
    </w:tbl>
    <w:p>
      <w:pPr>
        <w:pStyle w:val="ds-markdown-paragraph"/>
        <w:rPr/>
      </w:pPr>
      <w:r>
        <w:rPr/>
        <w:t>Ces variétés sont soit des variétés locales (landraces</w:t>
      </w:r>
      <w:r>
        <w:rPr>
          <w:b/>
          <w:bCs/>
        </w:rPr>
        <w:t>)</w:t>
      </w:r>
      <w:r>
        <w:rPr/>
        <w:t xml:space="preserve"> sélectionnées par les agriculteurs maliens pour leur robustesse, soit des variétés hybrides éprouvées dans les conditions sahéliennes. Leur culture sur 0,25 hectare à N’gara, avec un système d’irrigation solaire maîtrisé, permettra d’obtenir des fruits de qualité supérieure, très appréciés des consommateurs de Bamako. Pour le piment, des variétés locales adaptées comme le « jaune fort</w:t>
      </w:r>
      <w:r>
        <w:rPr>
          <w:b/>
          <w:bCs/>
        </w:rPr>
        <w:t xml:space="preserve"> »</w:t>
      </w:r>
      <w:r>
        <w:rPr/>
        <w:t xml:space="preserve"> seront privilégiées pour leur rusticité et leur rendement.</w:t>
      </w:r>
    </w:p>
    <w:p>
      <w:pPr>
        <w:pStyle w:val="Normal"/>
        <w:rPr/>
      </w:pPr>
      <w:r>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lang w:val="fr-CI"/>
        </w:rPr>
      </w:pPr>
      <w:r>
        <w:rPr>
          <w:b/>
          <w:lang w:val="fr-CI"/>
        </w:rPr>
        <w:t>L’objectif global du projet est :</w:t>
      </w:r>
    </w:p>
    <w:p>
      <w:pPr>
        <w:pStyle w:val="Normal"/>
        <w:rPr>
          <w:bCs/>
        </w:rPr>
      </w:pPr>
      <w:r>
        <w:rPr>
          <w:bCs/>
        </w:rPr>
        <w:t xml:space="preserve">Aménager et exploiter une parcelle de 0,5 hectare à N’gara, dans la Région de Koulikoro, pour la production et la commercialisation de </w:t>
      </w:r>
      <w:r>
        <w:rPr/>
        <w:t>piment frais et de pastèque bio</w:t>
      </w:r>
      <w:r>
        <w:rPr>
          <w:bCs/>
        </w:rPr>
        <w:t xml:space="preserve">, sous la marque </w:t>
      </w:r>
      <w:r>
        <w:rPr>
          <w:b/>
          <w:bCs/>
        </w:rPr>
        <w:t>Ferme Résilience Maraîchère</w:t>
      </w:r>
      <w:r>
        <w:rPr>
          <w:bCs/>
        </w:rPr>
        <w:t xml:space="preserve">, avec comme slogan </w:t>
      </w:r>
      <w:r>
        <w:rPr>
          <w:bCs/>
          <w:i/>
          <w:iCs/>
        </w:rPr>
        <w:t>Cultiver bio, résister, nourrir</w:t>
      </w:r>
      <w:r>
        <w:rPr>
          <w:bCs/>
        </w:rPr>
        <w:t>.</w:t>
      </w:r>
    </w:p>
    <w:p>
      <w:pPr>
        <w:pStyle w:val="Normal"/>
        <w:rPr>
          <w:bCs/>
        </w:rPr>
      </w:pPr>
      <w:r>
        <w:rPr>
          <w:bCs/>
        </w:rPr>
        <w:t>.</w:t>
      </w:r>
    </w:p>
    <w:p>
      <w:pPr>
        <w:pStyle w:val="Normal"/>
        <w:rPr>
          <w:b/>
          <w:lang w:val="fr-CI"/>
        </w:rPr>
      </w:pPr>
      <w:r>
        <w:rPr>
          <w:b/>
          <w:lang w:val="fr-CI"/>
        </w:rPr>
        <w:t>Les objectifs spécifiques du projet sont :</w:t>
      </w:r>
    </w:p>
    <w:p>
      <w:pPr>
        <w:pStyle w:val="Normal"/>
        <w:numPr>
          <w:ilvl w:val="0"/>
          <w:numId w:val="11"/>
        </w:numPr>
        <w:rPr>
          <w:bCs/>
        </w:rPr>
      </w:pPr>
      <w:r>
        <w:rPr>
          <w:bCs/>
        </w:rPr>
        <w:t>Réaliser un chiffre d’affaires de 4 573 600 FCFA la première année d’exploitation du périmètre de 0,5 hectare ;</w:t>
      </w:r>
    </w:p>
    <w:p>
      <w:pPr>
        <w:pStyle w:val="Normal"/>
        <w:numPr>
          <w:ilvl w:val="0"/>
          <w:numId w:val="11"/>
        </w:numPr>
        <w:rPr>
          <w:bCs/>
        </w:rPr>
      </w:pPr>
      <w:r>
        <w:rPr>
          <w:bCs/>
        </w:rPr>
        <w:t>Offrir sur les marchés de Bamako, de N’gara, de Koulikoro et aux commerçants grossistes des piments frais et des pastèques bio de qualité supérieure, sains, nutritifs et de bonne conservation ;</w:t>
      </w:r>
    </w:p>
    <w:p>
      <w:pPr>
        <w:pStyle w:val="Normal"/>
        <w:numPr>
          <w:ilvl w:val="0"/>
          <w:numId w:val="11"/>
        </w:numPr>
        <w:rPr>
          <w:bCs/>
        </w:rPr>
      </w:pPr>
      <w:r>
        <w:rPr>
          <w:bCs/>
        </w:rPr>
        <w:t>Assurer la promotion d’une agriculture durable et agroécologique, à travers une production maraîchère utilisant prioritairement la fumure organique, le compost et très peu d’engrais chimiques de synthèse ;</w:t>
      </w:r>
    </w:p>
    <w:p>
      <w:pPr>
        <w:pStyle w:val="Normal"/>
        <w:numPr>
          <w:ilvl w:val="0"/>
          <w:numId w:val="11"/>
        </w:numPr>
        <w:rPr>
          <w:bCs/>
        </w:rPr>
      </w:pPr>
      <w:r>
        <w:rPr>
          <w:bCs/>
        </w:rPr>
        <w:t>Produire et commercialiser 800 kg de piment frais et 1 360 pastèques bio (grande, moyenne et petite) dès la première année ;</w:t>
      </w:r>
    </w:p>
    <w:p>
      <w:pPr>
        <w:pStyle w:val="Normal"/>
        <w:numPr>
          <w:ilvl w:val="0"/>
          <w:numId w:val="11"/>
        </w:numPr>
        <w:rPr>
          <w:bCs/>
        </w:rPr>
      </w:pPr>
      <w:r>
        <w:rPr>
          <w:bCs/>
        </w:rPr>
        <w:t>Créer quatre (4) emplois directs (gérante, main-d’œuvre permanente, main-d’œuvre journalière et commercial) pour les jeunes et les femmes de la localité ;</w:t>
      </w:r>
    </w:p>
    <w:p>
      <w:pPr>
        <w:pStyle w:val="Normal"/>
        <w:numPr>
          <w:ilvl w:val="0"/>
          <w:numId w:val="11"/>
        </w:numPr>
        <w:rPr>
          <w:bCs/>
        </w:rPr>
      </w:pPr>
      <w:r>
        <w:rPr>
          <w:bCs/>
        </w:rPr>
        <w:t>Positionner la marque Ferme Résilience Maraîchère comme une référence de qualité sur le marché malien des produits maraîchers bio ;</w:t>
      </w:r>
    </w:p>
    <w:p>
      <w:pPr>
        <w:pStyle w:val="Normal"/>
        <w:numPr>
          <w:ilvl w:val="0"/>
          <w:numId w:val="11"/>
        </w:numPr>
        <w:rPr>
          <w:bCs/>
        </w:rPr>
      </w:pPr>
      <w:r>
        <w:rPr>
          <w:bCs/>
        </w:rPr>
        <w:t>Renforcer la résilience économique et climatique d’une femme maraîchère à travers un modèle de production diversifié, durable et adapté aux réalités du Sahel</w:t>
      </w:r>
    </w:p>
    <w:p>
      <w:pPr>
        <w:pStyle w:val="Normal"/>
        <w:rPr>
          <w:bCs/>
        </w:rPr>
      </w:pPr>
      <w:r>
        <w:rPr>
          <w:bCs/>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Le projet est réalisé à N’gara, dans la Région de Koulikoro.</w:t>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7" w:name="__RefHeading___Toc234831696"/>
      <w:bookmarkEnd w:id="7"/>
      <w:r>
        <w:rPr>
          <w:rFonts w:cs="Times New Roman" w:ascii="Times New Roman" w:hAnsi="Times New Roman"/>
          <w:caps/>
          <w:color w:val="166B7F"/>
          <w:kern w:val="0"/>
          <w:sz w:val="24"/>
          <w:szCs w:val="24"/>
          <w:lang w:eastAsia="en-US"/>
        </w:rPr>
        <w:t>ÉTUDE DE MARCHÉ</w:t>
      </w:r>
    </w:p>
    <w:p>
      <w:pPr>
        <w:pStyle w:val="Normal"/>
        <w:jc w:val="both"/>
        <w:rPr>
          <w:b/>
          <w:bCs/>
        </w:rPr>
      </w:pPr>
      <w:r>
        <w:rPr>
          <w:b/>
          <w:bCs/>
        </w:rPr>
        <w:t>1. Les produits</w:t>
      </w:r>
    </w:p>
    <w:p>
      <w:pPr>
        <w:pStyle w:val="Normal"/>
        <w:jc w:val="both"/>
        <w:rPr/>
      </w:pPr>
      <w:r>
        <w:rPr/>
        <w:t xml:space="preserve">Les produits que l’entreprise </w:t>
      </w:r>
      <w:r>
        <w:rPr>
          <w:b/>
          <w:bCs/>
        </w:rPr>
        <w:t>Ferme Résilience Maraîchère</w:t>
      </w:r>
      <w:r>
        <w:rPr/>
        <w:t xml:space="preserve"> offre aux clients sont : le piment frais et la pastèque bio. Il faut noter que la caractéristique fondamentale des produits de l’entreprise est leur qualité gustative supérieure, leur valeur nutritive et leur bonne durée de conservation.</w:t>
      </w:r>
    </w:p>
    <w:p>
      <w:pPr>
        <w:pStyle w:val="Normal"/>
        <w:jc w:val="both"/>
        <w:rPr/>
      </w:pPr>
      <w:r>
        <w:rPr/>
        <w:t>Les caractéristiques des produits qui seront mis sur le marché sont :</w:t>
      </w:r>
    </w:p>
    <w:p>
      <w:pPr>
        <w:pStyle w:val="Normal"/>
        <w:jc w:val="both"/>
        <w:rPr>
          <w:b/>
          <w:bCs/>
        </w:rPr>
      </w:pPr>
      <w:r>
        <w:rPr>
          <w:b/>
          <w:bCs/>
        </w:rPr>
        <w:t>Piment frais :</w:t>
      </w:r>
    </w:p>
    <w:p>
      <w:pPr>
        <w:pStyle w:val="Normal"/>
        <w:numPr>
          <w:ilvl w:val="0"/>
          <w:numId w:val="8"/>
        </w:numPr>
        <w:jc w:val="both"/>
        <w:rPr/>
      </w:pPr>
      <w:r>
        <w:rPr/>
        <w:t>Qualité gustative supérieure ;</w:t>
      </w:r>
    </w:p>
    <w:p>
      <w:pPr>
        <w:pStyle w:val="Normal"/>
        <w:numPr>
          <w:ilvl w:val="0"/>
          <w:numId w:val="8"/>
        </w:numPr>
        <w:jc w:val="both"/>
        <w:rPr/>
      </w:pPr>
      <w:r>
        <w:rPr/>
        <w:t>Valeur nutritive élevée ;</w:t>
      </w:r>
    </w:p>
    <w:p>
      <w:pPr>
        <w:pStyle w:val="Normal"/>
        <w:numPr>
          <w:ilvl w:val="0"/>
          <w:numId w:val="8"/>
        </w:numPr>
        <w:jc w:val="both"/>
        <w:rPr/>
      </w:pPr>
      <w:r>
        <w:rPr/>
        <w:t>Riche en vitamines A et C ;</w:t>
      </w:r>
    </w:p>
    <w:p>
      <w:pPr>
        <w:pStyle w:val="Normal"/>
        <w:numPr>
          <w:ilvl w:val="0"/>
          <w:numId w:val="8"/>
        </w:numPr>
        <w:jc w:val="both"/>
        <w:rPr/>
      </w:pPr>
      <w:r>
        <w:rPr/>
        <w:t>Absence de pesticides chimiques ;</w:t>
      </w:r>
    </w:p>
    <w:p>
      <w:pPr>
        <w:pStyle w:val="Normal"/>
        <w:numPr>
          <w:ilvl w:val="0"/>
          <w:numId w:val="8"/>
        </w:numPr>
        <w:jc w:val="both"/>
        <w:rPr/>
      </w:pPr>
      <w:r>
        <w:rPr/>
        <w:t>Goût et texture améliorés ;</w:t>
      </w:r>
    </w:p>
    <w:p>
      <w:pPr>
        <w:pStyle w:val="Normal"/>
        <w:numPr>
          <w:ilvl w:val="0"/>
          <w:numId w:val="8"/>
        </w:numPr>
        <w:jc w:val="both"/>
        <w:rPr/>
      </w:pPr>
      <w:r>
        <w:rPr/>
        <w:t>Produit issu de l’agriculture biologique.</w:t>
      </w:r>
    </w:p>
    <w:p>
      <w:pPr>
        <w:pStyle w:val="Normal"/>
        <w:jc w:val="both"/>
        <w:rPr>
          <w:b/>
          <w:bCs/>
        </w:rPr>
      </w:pPr>
      <w:r>
        <w:rPr>
          <w:b/>
          <w:bCs/>
        </w:rPr>
        <w:t>Pastèque bio :</w:t>
      </w:r>
    </w:p>
    <w:p>
      <w:pPr>
        <w:pStyle w:val="Normal"/>
        <w:numPr>
          <w:ilvl w:val="0"/>
          <w:numId w:val="5"/>
        </w:numPr>
        <w:jc w:val="both"/>
        <w:rPr/>
      </w:pPr>
      <w:r>
        <w:rPr/>
        <w:t>Qualité gustative supérieure ;</w:t>
      </w:r>
    </w:p>
    <w:p>
      <w:pPr>
        <w:pStyle w:val="Normal"/>
        <w:numPr>
          <w:ilvl w:val="0"/>
          <w:numId w:val="5"/>
        </w:numPr>
        <w:jc w:val="both"/>
        <w:rPr/>
      </w:pPr>
      <w:r>
        <w:rPr/>
        <w:t>Valeur nutritive élevée ;</w:t>
      </w:r>
    </w:p>
    <w:p>
      <w:pPr>
        <w:pStyle w:val="Normal"/>
        <w:numPr>
          <w:ilvl w:val="0"/>
          <w:numId w:val="5"/>
        </w:numPr>
        <w:jc w:val="both"/>
        <w:rPr/>
      </w:pPr>
      <w:r>
        <w:rPr/>
        <w:t>Riche en vitamines ;</w:t>
      </w:r>
    </w:p>
    <w:p>
      <w:pPr>
        <w:pStyle w:val="Normal"/>
        <w:numPr>
          <w:ilvl w:val="0"/>
          <w:numId w:val="5"/>
        </w:numPr>
        <w:jc w:val="both"/>
        <w:rPr/>
      </w:pPr>
      <w:r>
        <w:rPr/>
        <w:t>Facilite la digestion ;</w:t>
      </w:r>
    </w:p>
    <w:p>
      <w:pPr>
        <w:pStyle w:val="Normal"/>
        <w:numPr>
          <w:ilvl w:val="0"/>
          <w:numId w:val="5"/>
        </w:numPr>
        <w:jc w:val="both"/>
        <w:rPr/>
      </w:pPr>
      <w:r>
        <w:rPr/>
        <w:t>Chair rouge, juteuse et sucrée ;</w:t>
      </w:r>
    </w:p>
    <w:p>
      <w:pPr>
        <w:pStyle w:val="Normal"/>
        <w:numPr>
          <w:ilvl w:val="0"/>
          <w:numId w:val="5"/>
        </w:numPr>
        <w:jc w:val="both"/>
        <w:rPr/>
      </w:pPr>
      <w:r>
        <w:rPr/>
        <w:t>Produit issu de l’agriculture biologique.</w:t>
      </w:r>
    </w:p>
    <w:p>
      <w:pPr>
        <w:pStyle w:val="Normal"/>
        <w:jc w:val="both"/>
        <w:rPr>
          <w:b/>
          <w:bCs/>
        </w:rPr>
      </w:pPr>
      <w:r>
        <w:rPr>
          <w:b/>
          <w:bCs/>
        </w:rPr>
        <w:t>2. Le marché cible / secteur d’activité</w:t>
      </w:r>
    </w:p>
    <w:p>
      <w:pPr>
        <w:pStyle w:val="Normal"/>
        <w:jc w:val="both"/>
        <w:rPr/>
      </w:pPr>
      <w:r>
        <w:rPr/>
        <w:t>Le marché cible de l’entreprise est constitué par les vendeurs de légumes et de condiments, les restaurateur</w:t>
      </w:r>
      <w:r>
        <w:rPr>
          <w:b/>
          <w:bCs/>
        </w:rPr>
        <w:t>s</w:t>
      </w:r>
      <w:r>
        <w:rPr/>
        <w:t xml:space="preserve">, les hôtels, les </w:t>
      </w:r>
      <w:r>
        <w:rPr>
          <w:b/>
          <w:bCs/>
        </w:rPr>
        <w:t>s</w:t>
      </w:r>
      <w:r>
        <w:rPr/>
        <w:t>upermarchés, les marchés bio et les particuliers consommateurs de la ville de N’gara, de Koulikoro, de Bamako et environs.</w:t>
      </w:r>
    </w:p>
    <w:p>
      <w:pPr>
        <w:pStyle w:val="Normal"/>
        <w:jc w:val="both"/>
        <w:rPr>
          <w:b/>
          <w:bCs/>
        </w:rPr>
      </w:pPr>
      <w:r>
        <w:rPr>
          <w:b/>
          <w:bCs/>
        </w:rPr>
        <w:t>3. Analyse de l’offre</w:t>
      </w:r>
    </w:p>
    <w:p>
      <w:pPr>
        <w:pStyle w:val="Normal"/>
        <w:jc w:val="both"/>
        <w:rPr/>
      </w:pPr>
      <w:r>
        <w:rPr/>
        <w:t>L’offre en piment au Mali est abondante, dominée par la production locale, avec une forte saisonnalité. La demande reste soutenue tout au long de l’année, surtout en contre-saison.</w:t>
      </w:r>
    </w:p>
    <w:p>
      <w:pPr>
        <w:pStyle w:val="Normal"/>
        <w:jc w:val="both"/>
        <w:rPr/>
      </w:pPr>
      <w:r>
        <w:rPr/>
        <w:t xml:space="preserve">Quant à celle de la </w:t>
      </w:r>
      <w:r>
        <w:rPr>
          <w:b/>
          <w:bCs/>
        </w:rPr>
        <w:t>p</w:t>
      </w:r>
      <w:r>
        <w:rPr/>
        <w:t>astèque, elle est caractérisée par une forte saisonnalité. Les volumes connaissent des pics d’abondance sur les marchés, mais le secteur souffre d’un manque de chaîne de froid, ce qui entraîne des pertes après récolte et des fluctuations des prix.</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de piment (variété jaune fort), les semences de pastèque (variétés adaptées), la fumure organique, le compost et les engrais organiques.</w:t>
      </w:r>
    </w:p>
    <w:p>
      <w:pPr>
        <w:pStyle w:val="Normal"/>
        <w:jc w:val="both"/>
        <w:rPr/>
      </w:pPr>
      <w:r>
        <w:rPr/>
        <w:t>L’approvisionnement en matières premières se fera essentiellement auprès des producteurs locaux de N’gara et environs pour la fumure organique, et auprès de Pro-Agriphytosem à l’ACI pour les semences, fongicides et insecticides. La bouse de vache sera achetée au marché bétail de Niamana.</w:t>
      </w:r>
    </w:p>
    <w:p>
      <w:pPr>
        <w:pStyle w:val="Normal"/>
        <w:jc w:val="both"/>
        <w:rPr>
          <w:b/>
          <w:bCs/>
        </w:rPr>
      </w:pPr>
      <w:r>
        <w:rPr>
          <w:b/>
          <w:bCs/>
        </w:rPr>
        <w:t>b. La politique de distribution :</w:t>
      </w:r>
    </w:p>
    <w:p>
      <w:pPr>
        <w:pStyle w:val="Normal"/>
        <w:jc w:val="both"/>
        <w:rPr/>
      </w:pPr>
      <w:r>
        <w:rPr/>
        <w:t>La politique de distribution est structurée autour de deux axes principaux :</w:t>
      </w:r>
    </w:p>
    <w:p>
      <w:pPr>
        <w:pStyle w:val="Normal"/>
        <w:numPr>
          <w:ilvl w:val="0"/>
          <w:numId w:val="6"/>
        </w:numPr>
        <w:jc w:val="both"/>
        <w:rPr/>
      </w:pPr>
      <w:r>
        <w:rPr/>
        <w:t>La vente directe dans la ferme aux commerçants grossistes de produits maraîchers ;</w:t>
      </w:r>
    </w:p>
    <w:p>
      <w:pPr>
        <w:pStyle w:val="Normal"/>
        <w:numPr>
          <w:ilvl w:val="0"/>
          <w:numId w:val="6"/>
        </w:numPr>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 L’entreprise ravitaillera également certains marchés après l’achat d’une certaine quantité.</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 xml:space="preserve">Les prix proposés par </w:t>
      </w:r>
      <w:r>
        <w:rPr>
          <w:b/>
          <w:bCs/>
        </w:rPr>
        <w:t>Ferme Résilience Maraîchère</w:t>
      </w:r>
      <w:r>
        <w:rPr/>
        <w:t xml:space="preserve"> :</w:t>
      </w:r>
    </w:p>
    <w:tbl>
      <w:tblPr>
        <w:tblW w:w="10294" w:type="dxa"/>
        <w:jc w:val="left"/>
        <w:tblInd w:w="-5" w:type="dxa"/>
        <w:tblLayout w:type="fixed"/>
        <w:tblCellMar>
          <w:top w:w="150" w:type="dxa"/>
          <w:left w:w="5" w:type="dxa"/>
          <w:bottom w:w="150" w:type="dxa"/>
          <w:right w:w="235" w:type="dxa"/>
        </w:tblCellMar>
      </w:tblPr>
      <w:tblGrid>
        <w:gridCol w:w="5790"/>
        <w:gridCol w:w="2389"/>
        <w:gridCol w:w="2115"/>
      </w:tblGrid>
      <w:tr>
        <w:trPr>
          <w:tblHeader w:val="true"/>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Piment frais</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4 000</w:t>
            </w:r>
          </w:p>
        </w:tc>
      </w:tr>
      <w:tr>
        <w:trPr>
          <w:trHeight w:val="256"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gros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1 500</w:t>
            </w:r>
          </w:p>
        </w:tc>
      </w:tr>
      <w:tr>
        <w:trPr>
          <w:trHeight w:val="268"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moyen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1 000</w:t>
            </w:r>
          </w:p>
        </w:tc>
      </w:tr>
      <w:tr>
        <w:trPr>
          <w:trHeight w:val="279" w:hRule="atLeast"/>
        </w:trPr>
        <w:tc>
          <w:tcPr>
            <w:tcW w:w="5790"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petit calibre</w:t>
            </w:r>
          </w:p>
        </w:tc>
        <w:tc>
          <w:tcPr>
            <w:tcW w:w="23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211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700</w:t>
            </w:r>
          </w:p>
        </w:tc>
      </w:tr>
    </w:tbl>
    <w:p>
      <w:pPr>
        <w:pStyle w:val="Normal"/>
        <w:jc w:val="both"/>
        <w:rPr/>
      </w:pPr>
      <w:r>
        <w:rPr/>
        <w:t>Les prix proposés par les concurrents de l’entreprise :</w:t>
      </w:r>
    </w:p>
    <w:tbl>
      <w:tblPr>
        <w:tblW w:w="10089" w:type="dxa"/>
        <w:jc w:val="left"/>
        <w:tblInd w:w="-5" w:type="dxa"/>
        <w:tblLayout w:type="fixed"/>
        <w:tblCellMar>
          <w:top w:w="150" w:type="dxa"/>
          <w:left w:w="5" w:type="dxa"/>
          <w:bottom w:w="150" w:type="dxa"/>
          <w:right w:w="235" w:type="dxa"/>
        </w:tblCellMar>
      </w:tblPr>
      <w:tblGrid>
        <w:gridCol w:w="4358"/>
        <w:gridCol w:w="2303"/>
        <w:gridCol w:w="3428"/>
      </w:tblGrid>
      <w:tr>
        <w:trPr>
          <w:tblHeader w:val="true"/>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342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Piment frais</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42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3 500 à 4 500</w:t>
            </w:r>
          </w:p>
        </w:tc>
      </w:tr>
      <w:tr>
        <w:trPr>
          <w:trHeight w:val="260" w:hRule="atLeast"/>
        </w:trPr>
        <w:tc>
          <w:tcPr>
            <w:tcW w:w="435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 standard</w:t>
            </w:r>
          </w:p>
        </w:tc>
        <w:tc>
          <w:tcPr>
            <w:tcW w:w="230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42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150 à 200</w:t>
            </w:r>
          </w:p>
        </w:tc>
      </w:tr>
    </w:tbl>
    <w:p>
      <w:pPr>
        <w:pStyle w:val="Normal"/>
        <w:jc w:val="both"/>
        <w:rPr>
          <w:b/>
          <w:bCs/>
        </w:rPr>
      </w:pPr>
      <w:r>
        <w:rPr>
          <w:b/>
          <w:bCs/>
        </w:rPr>
        <w:t>4. L’analyse de la concurrence</w:t>
      </w:r>
    </w:p>
    <w:p>
      <w:pPr>
        <w:pStyle w:val="Normal"/>
        <w:jc w:val="both"/>
        <w:rPr/>
      </w:pPr>
      <w:r>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Ferme Résilience Maraîchère de fournir sur le marché des produits de très bonne qualité qui seront appréciés par les clients.</w:t>
      </w:r>
    </w:p>
    <w:p>
      <w:pPr>
        <w:pStyle w:val="Normal"/>
        <w:jc w:val="both"/>
        <w:rPr/>
      </w:pPr>
      <w:r>
        <w:rPr/>
        <w:t>Les concurrents qui fournissent des produits de même qualité que ceux de l’entreprise pratiquent généralement des prix plus élevés que les siens.</w:t>
      </w:r>
    </w:p>
    <w:p>
      <w:pPr>
        <w:pStyle w:val="Normal"/>
        <w:jc w:val="both"/>
        <w:rPr/>
      </w:pPr>
      <w:r>
        <w:rPr/>
        <w:t>Cependant l’entreprise développera des stratégies pour mieux se positionner sur le marché en :</w:t>
      </w:r>
    </w:p>
    <w:p>
      <w:pPr>
        <w:pStyle w:val="Normal"/>
        <w:numPr>
          <w:ilvl w:val="0"/>
          <w:numId w:val="2"/>
        </w:numPr>
        <w:jc w:val="both"/>
        <w:rPr/>
      </w:pPr>
      <w:r>
        <w:rPr/>
        <w:t>Fidélisant ses clients afin d’étendre sa part de marché ;</w:t>
      </w:r>
    </w:p>
    <w:p>
      <w:pPr>
        <w:pStyle w:val="Normal"/>
        <w:numPr>
          <w:ilvl w:val="0"/>
          <w:numId w:val="2"/>
        </w:numPr>
        <w:jc w:val="both"/>
        <w:rPr/>
      </w:pPr>
      <w:r>
        <w:rPr/>
        <w:t>Renforçant sa capacité de production et de distribution avec de nouveaux équipements pour mieux satisfaire la demande croissante des clients.</w:t>
      </w:r>
    </w:p>
    <w:p>
      <w:pPr>
        <w:pStyle w:val="Normal"/>
        <w:jc w:val="both"/>
        <w:rPr/>
      </w:pPr>
      <w:r>
        <w:rPr/>
        <w:t>L’entreprise prévoit également de participer aux foires agricoles et de développer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de produits maraîchers, les vendeurs de légumes et de condiments, les restaurateurs, les hôtels et les particuliers consommateurs de la ville de N’gara, Koulikoro, Bamako et environs.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bio qui sont demandés durant toute l’année (piment et pastèque). Cela vise à fidéliser la clientèle et à assurer l’écoulement régulier de la production. La marque </w:t>
      </w:r>
      <w:r>
        <w:rPr>
          <w:b/>
          <w:bCs/>
        </w:rPr>
        <w:t>Ferme Résilience Maraîchère</w:t>
      </w:r>
      <w:r>
        <w:rPr/>
        <w:t xml:space="preserve"> véhicule une image de naturalité, de santé et de résilience.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forte concurrence. La politique de prix de l’entreprise est l’alignement au prix du marché en se différenciant par la qualité des produits. Il faut noter que l’entreprise propose des conditions favorables de livraison pour les clients qui ont des grandes quantités de commandes.</w:t>
      </w:r>
    </w:p>
    <w:p>
      <w:pPr>
        <w:pStyle w:val="Normal"/>
        <w:jc w:val="both"/>
        <w:rPr>
          <w:b/>
          <w:bCs/>
        </w:rPr>
      </w:pPr>
      <w:r>
        <w:rPr>
          <w:b/>
          <w:bCs/>
        </w:rPr>
        <w:t>6.3 Politique de place</w:t>
      </w:r>
    </w:p>
    <w:p>
      <w:pPr>
        <w:pStyle w:val="Normal"/>
        <w:jc w:val="both"/>
        <w:rPr/>
      </w:pPr>
      <w:r>
        <w:rPr/>
        <w:t>La localisation du périmètre maraîcher dans la commune de N’gara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 Un point de vente sera également mis en place à Bamako pour un bon approvisionnement.</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sz w:val="24"/>
          <w:szCs w:val="24"/>
          <w:lang w:eastAsia="en-US"/>
        </w:rPr>
      </w:pPr>
      <w:bookmarkStart w:id="8" w:name="__RefHeading___Toc234831707"/>
      <w:bookmarkEnd w:id="8"/>
      <w:r>
        <w:rPr>
          <w:rFonts w:cs="Times New Roman" w:ascii="Times New Roman" w:hAnsi="Times New Roman"/>
          <w:caps/>
          <w:color w:val="166B7F"/>
          <w:kern w:val="0"/>
          <w:sz w:val="24"/>
          <w:szCs w:val="24"/>
          <w:lang w:eastAsia="en-US"/>
        </w:rPr>
        <w:t>ÉTUDE TECHNIQUE</w:t>
      </w:r>
    </w:p>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ds-markdown-paragraph"/>
        <w:shd w:val="clear" w:fill="FFFFFF"/>
        <w:spacing w:before="0" w:after="240"/>
        <w:rPr>
          <w:lang w:eastAsia="en-US"/>
        </w:rPr>
      </w:pPr>
      <w:r>
        <w:rPr>
          <w:lang w:eastAsia="en-US"/>
        </w:rPr>
        <w:t>Le projet sera réalisé sur une superficie de 0,5 hectare à N’gara, dans la Région de Koulikoro. Le site du projet est accessible avec des routes praticables en toute saison, cela facilitera le transport de la production pour la livraison aux clients. Le titre de propriété de la superficie est détenu par un membre de la famille qui en autorise l’exploitation par la promotrice pour une durée de 7 ans, renouvelable. L’acte de mise à disposition du terrain, dûment signé et légalisé, sera joint en annexe du présent plan d’affaires.</w:t>
      </w:r>
    </w:p>
    <w:p>
      <w:pPr>
        <w:pStyle w:val="Normal"/>
        <w:rPr>
          <w:lang w:val="fr-CI" w:eastAsia="en-US"/>
        </w:rPr>
      </w:pPr>
      <w:r>
        <w:rPr>
          <w:lang w:val="fr-CI" w:eastAsia="en-US"/>
        </w:rPr>
      </w:r>
    </w:p>
    <w:p>
      <w:pPr>
        <w:pStyle w:val="Heading2"/>
        <w:keepLines/>
        <w:numPr>
          <w:ilvl w:val="0"/>
          <w:numId w:val="13"/>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b/>
                <w:bCs/>
                <w:color w:val="FFFFFF"/>
              </w:rPr>
            </w:pPr>
            <w:r>
              <w:rPr>
                <w:b/>
                <w:bCs/>
                <w:color w:val="FFFFFF"/>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40" w:right="0"/>
              <w:jc w:val="right"/>
              <w:rPr/>
            </w:pPr>
            <w:r>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41" w:right="0"/>
              <w:jc w:val="right"/>
              <w:rPr>
                <w:b/>
                <w:bCs/>
              </w:rPr>
            </w:pPr>
            <w:r>
              <w:rPr>
                <w:b/>
                <w:bCs/>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b/>
                <w:bCs/>
                <w:color w:val="FFFFFF"/>
              </w:rPr>
            </w:pPr>
            <w:r>
              <w:rPr>
                <w:b/>
                <w:bCs/>
                <w:color w:val="FFFFFF"/>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Clôture de la parcelle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rPr>
            </w:pPr>
            <w:r>
              <w:rPr>
                <w:color w:val="000000"/>
              </w:rPr>
              <w:t>1</w:t>
            </w:r>
          </w:p>
        </w:tc>
        <w:tc>
          <w:tcPr>
            <w:tcW w:w="999" w:type="dxa"/>
            <w:tcBorders>
              <w:bottom w:val="single" w:sz="8" w:space="0" w:color="000000"/>
              <w:right w:val="single" w:sz="8" w:space="0" w:color="000000"/>
            </w:tcBorders>
            <w:vAlign w:val="center"/>
          </w:tcPr>
          <w:p>
            <w:pPr>
              <w:pStyle w:val="Normal"/>
              <w:jc w:val="right"/>
              <w:rPr>
                <w:color w:val="000000"/>
              </w:rPr>
            </w:pPr>
            <w:r>
              <w:rPr>
                <w:color w:val="000000"/>
              </w:rPr>
              <w:t>1 300 000</w:t>
            </w:r>
          </w:p>
        </w:tc>
        <w:tc>
          <w:tcPr>
            <w:tcW w:w="1520" w:type="dxa"/>
            <w:tcBorders>
              <w:bottom w:val="single" w:sz="8" w:space="0" w:color="000000"/>
              <w:right w:val="single" w:sz="8" w:space="0" w:color="000000"/>
            </w:tcBorders>
            <w:vAlign w:val="center"/>
          </w:tcPr>
          <w:p>
            <w:pPr>
              <w:pStyle w:val="Normal"/>
              <w:jc w:val="right"/>
              <w:rPr>
                <w:color w:val="000000"/>
              </w:rPr>
            </w:pPr>
            <w:r>
              <w:rPr>
                <w:color w:val="000000"/>
              </w:rPr>
              <w:t>1 300 000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Confection d’un puits à grand diamètre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rPr>
            </w:pPr>
            <w:r>
              <w:rPr>
                <w:color w:val="000000"/>
              </w:rPr>
              <w:t>1</w:t>
            </w:r>
          </w:p>
        </w:tc>
        <w:tc>
          <w:tcPr>
            <w:tcW w:w="999" w:type="dxa"/>
            <w:tcBorders>
              <w:bottom w:val="single" w:sz="8" w:space="0" w:color="000000"/>
              <w:right w:val="single" w:sz="8" w:space="0" w:color="000000"/>
            </w:tcBorders>
            <w:vAlign w:val="center"/>
          </w:tcPr>
          <w:p>
            <w:pPr>
              <w:pStyle w:val="Normal"/>
              <w:jc w:val="right"/>
              <w:rPr>
                <w:color w:val="000000"/>
              </w:rPr>
            </w:pPr>
            <w:r>
              <w:rPr>
                <w:color w:val="000000"/>
              </w:rPr>
              <w:t>600 000</w:t>
            </w:r>
          </w:p>
        </w:tc>
        <w:tc>
          <w:tcPr>
            <w:tcW w:w="1520" w:type="dxa"/>
            <w:tcBorders>
              <w:bottom w:val="single" w:sz="8" w:space="0" w:color="000000"/>
              <w:right w:val="single" w:sz="8" w:space="0" w:color="000000"/>
            </w:tcBorders>
            <w:vAlign w:val="center"/>
          </w:tcPr>
          <w:p>
            <w:pPr>
              <w:pStyle w:val="Normal"/>
              <w:jc w:val="right"/>
              <w:rPr>
                <w:color w:val="000000"/>
              </w:rPr>
            </w:pPr>
            <w:r>
              <w:rPr>
                <w:color w:val="000000"/>
              </w:rPr>
              <w:t>600 000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Surpresseur solaire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pPr>
            <w:r>
              <w:rPr/>
              <w:t>2</w:t>
            </w:r>
          </w:p>
        </w:tc>
        <w:tc>
          <w:tcPr>
            <w:tcW w:w="999" w:type="dxa"/>
            <w:tcBorders>
              <w:top w:val="single" w:sz="4" w:space="0" w:color="000000"/>
              <w:bottom w:val="single" w:sz="4" w:space="0" w:color="000000"/>
              <w:right w:val="single" w:sz="4" w:space="0" w:color="000000"/>
            </w:tcBorders>
            <w:vAlign w:val="center"/>
          </w:tcPr>
          <w:p>
            <w:pPr>
              <w:pStyle w:val="Normal"/>
              <w:jc w:val="right"/>
              <w:rPr/>
            </w:pPr>
            <w:r>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pPr>
            <w:r>
              <w:rPr/>
              <w:t>600 000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Labour</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right"/>
              <w:rPr/>
            </w:pPr>
            <w:r>
              <w:rPr/>
              <w:t>45 000</w:t>
            </w:r>
          </w:p>
        </w:tc>
        <w:tc>
          <w:tcPr>
            <w:tcW w:w="1520" w:type="dxa"/>
            <w:tcBorders>
              <w:bottom w:val="single" w:sz="4" w:space="0" w:color="000000"/>
              <w:right w:val="single" w:sz="4" w:space="0" w:color="000000"/>
            </w:tcBorders>
            <w:vAlign w:val="center"/>
          </w:tcPr>
          <w:p>
            <w:pPr>
              <w:pStyle w:val="Normal"/>
              <w:jc w:val="right"/>
              <w:rPr/>
            </w:pPr>
            <w:r>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Bassin de rétention</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center"/>
              <w:rPr/>
            </w:pPr>
            <w:r>
              <w:rPr/>
              <w:t>350 000</w:t>
            </w:r>
          </w:p>
        </w:tc>
        <w:tc>
          <w:tcPr>
            <w:tcW w:w="1520" w:type="dxa"/>
            <w:tcBorders>
              <w:bottom w:val="single" w:sz="4" w:space="0" w:color="000000"/>
              <w:right w:val="single" w:sz="4" w:space="0" w:color="000000"/>
            </w:tcBorders>
            <w:vAlign w:val="center"/>
          </w:tcPr>
          <w:p>
            <w:pPr>
              <w:pStyle w:val="Normal"/>
              <w:ind w:firstLine="240" w:right="0"/>
              <w:jc w:val="right"/>
              <w:rPr/>
            </w:pPr>
            <w:r>
              <w:rPr/>
              <w:t>350 000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Plaque solaire</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16</w:t>
            </w:r>
          </w:p>
        </w:tc>
        <w:tc>
          <w:tcPr>
            <w:tcW w:w="999" w:type="dxa"/>
            <w:tcBorders>
              <w:bottom w:val="single" w:sz="4" w:space="0" w:color="000000"/>
              <w:right w:val="single" w:sz="4" w:space="0" w:color="000000"/>
            </w:tcBorders>
            <w:vAlign w:val="center"/>
          </w:tcPr>
          <w:p>
            <w:pPr>
              <w:pStyle w:val="Normal"/>
              <w:jc w:val="center"/>
              <w:rPr/>
            </w:pPr>
            <w:r>
              <w:rPr/>
              <w:t>65 000</w:t>
            </w:r>
          </w:p>
        </w:tc>
        <w:tc>
          <w:tcPr>
            <w:tcW w:w="1520" w:type="dxa"/>
            <w:tcBorders>
              <w:bottom w:val="single" w:sz="4" w:space="0" w:color="000000"/>
              <w:right w:val="single" w:sz="4" w:space="0" w:color="000000"/>
            </w:tcBorders>
            <w:vAlign w:val="center"/>
          </w:tcPr>
          <w:p>
            <w:pPr>
              <w:pStyle w:val="Normal"/>
              <w:ind w:firstLine="240" w:right="0"/>
              <w:jc w:val="right"/>
              <w:rPr/>
            </w:pPr>
            <w:r>
              <w:rPr/>
              <w:t>1 040 000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Installation du système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pPr>
            <w:r>
              <w:rPr/>
              <w:t>1</w:t>
            </w:r>
          </w:p>
        </w:tc>
        <w:tc>
          <w:tcPr>
            <w:tcW w:w="999" w:type="dxa"/>
            <w:tcBorders>
              <w:bottom w:val="single" w:sz="4" w:space="0" w:color="000000"/>
              <w:right w:val="single" w:sz="4" w:space="0" w:color="000000"/>
            </w:tcBorders>
            <w:vAlign w:val="center"/>
          </w:tcPr>
          <w:p>
            <w:pPr>
              <w:pStyle w:val="Normal"/>
              <w:jc w:val="center"/>
              <w:rPr/>
            </w:pPr>
            <w:r>
              <w:rPr/>
              <w:t>755 000</w:t>
            </w:r>
          </w:p>
        </w:tc>
        <w:tc>
          <w:tcPr>
            <w:tcW w:w="1520" w:type="dxa"/>
            <w:tcBorders>
              <w:bottom w:val="single" w:sz="4" w:space="0" w:color="000000"/>
              <w:right w:val="single" w:sz="4" w:space="0" w:color="000000"/>
            </w:tcBorders>
            <w:vAlign w:val="center"/>
          </w:tcPr>
          <w:p>
            <w:pPr>
              <w:pStyle w:val="Normal"/>
              <w:ind w:firstLine="240" w:right="0"/>
              <w:jc w:val="right"/>
              <w:rPr/>
            </w:pPr>
            <w:r>
              <w:rPr/>
              <w:t>755 000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b/>
                <w:bCs/>
              </w:rPr>
            </w:pPr>
            <w:r>
              <w:rPr/>
            </w:r>
          </w:p>
        </w:tc>
        <w:tc>
          <w:tcPr>
            <w:tcW w:w="1001" w:type="dxa"/>
            <w:tcBorders>
              <w:bottom w:val="single" w:sz="8" w:space="0" w:color="000000"/>
              <w:right w:val="single" w:sz="4" w:space="0" w:color="000000"/>
            </w:tcBorders>
            <w:shd w:fill="ACB9CA" w:val="clear"/>
            <w:vAlign w:val="center"/>
          </w:tcPr>
          <w:p>
            <w:pPr>
              <w:pStyle w:val="Normal"/>
              <w:jc w:val="center"/>
              <w:rPr>
                <w:b/>
                <w:bCs/>
              </w:rPr>
            </w:pPr>
            <w:r>
              <w:rPr/>
            </w:r>
          </w:p>
        </w:tc>
        <w:tc>
          <w:tcPr>
            <w:tcW w:w="999" w:type="dxa"/>
            <w:tcBorders>
              <w:bottom w:val="single" w:sz="8" w:space="0" w:color="000000"/>
              <w:right w:val="single" w:sz="4" w:space="0" w:color="000000"/>
            </w:tcBorders>
            <w:shd w:fill="ACB9CA" w:val="clear"/>
            <w:vAlign w:val="center"/>
          </w:tcPr>
          <w:p>
            <w:pPr>
              <w:pStyle w:val="Normal"/>
              <w:jc w:val="center"/>
              <w:rPr>
                <w:b/>
                <w:bCs/>
              </w:rPr>
            </w:pPr>
            <w:r>
              <w:rPr/>
            </w:r>
          </w:p>
        </w:tc>
        <w:tc>
          <w:tcPr>
            <w:tcW w:w="1520" w:type="dxa"/>
            <w:tcBorders>
              <w:bottom w:val="single" w:sz="8" w:space="0" w:color="000000"/>
              <w:right w:val="single" w:sz="4" w:space="0" w:color="000000"/>
            </w:tcBorders>
            <w:shd w:fill="ACB9CA" w:val="clear"/>
            <w:vAlign w:val="center"/>
          </w:tcPr>
          <w:p>
            <w:pPr>
              <w:pStyle w:val="Normal"/>
              <w:ind w:firstLine="241" w:right="0"/>
              <w:jc w:val="right"/>
              <w:rPr>
                <w:b/>
                <w:bCs/>
              </w:rPr>
            </w:pPr>
            <w:r>
              <w:rPr>
                <w:b/>
                <w:bCs/>
              </w:rPr>
              <w:t>4 690 000</w:t>
            </w:r>
          </w:p>
        </w:tc>
      </w:tr>
    </w:tbl>
    <w:p>
      <w:pPr>
        <w:pStyle w:val="Heading3"/>
        <w:numPr>
          <w:ilvl w:val="1"/>
          <w:numId w:val="10"/>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pPr>
      <w:r>
        <w:rPr/>
        <w:t>Les équipements de production sont consignés dans le tableau ci-dessous :</w:t>
      </w:r>
    </w:p>
    <w:p>
      <w:pPr>
        <w:pStyle w:val="Normal"/>
        <w:rPr>
          <w:b/>
          <w:bCs/>
          <w:lang w:eastAsia="fr-CA"/>
        </w:rPr>
      </w:pPr>
      <w:r>
        <w:rPr>
          <w:b/>
          <w:bCs/>
          <w:lang w:eastAsia="fr-CA"/>
        </w:rPr>
        <w:t xml:space="preserve"> </w:t>
      </w:r>
      <w:r>
        <w:rPr>
          <w:b/>
          <w:bCs/>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b/>
                <w:bCs/>
                <w:color w:val="FFFFFF"/>
              </w:rPr>
            </w:pPr>
            <w:r>
              <w:rPr>
                <w:b/>
                <w:bCs/>
                <w:color w:val="FFFFFF"/>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b/>
                <w:bCs/>
                <w:color w:val="FFFFFF"/>
              </w:rPr>
            </w:pPr>
            <w:r>
              <w:rPr>
                <w:b/>
                <w:bCs/>
                <w:color w:val="FFFFFF"/>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b/>
                <w:bCs/>
                <w:color w:val="FFFFFF"/>
              </w:rPr>
            </w:pPr>
            <w:r>
              <w:rPr>
                <w:b/>
                <w:bCs/>
                <w:color w:val="FFFFFF"/>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Pulvérisateur</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top w:val="single" w:sz="4" w:space="0" w:color="000000"/>
              <w:bottom w:val="single" w:sz="4" w:space="0" w:color="000000"/>
              <w:right w:val="single" w:sz="4" w:space="0" w:color="000000"/>
            </w:tcBorders>
            <w:vAlign w:val="center"/>
          </w:tcPr>
          <w:p>
            <w:pPr>
              <w:pStyle w:val="Normal"/>
              <w:jc w:val="center"/>
              <w:rPr/>
            </w:pPr>
            <w:r>
              <w:rPr/>
              <w:t>20 000</w:t>
            </w:r>
          </w:p>
        </w:tc>
        <w:tc>
          <w:tcPr>
            <w:tcW w:w="1418" w:type="dxa"/>
            <w:tcBorders>
              <w:top w:val="single" w:sz="4" w:space="0" w:color="000000"/>
              <w:bottom w:val="single" w:sz="4" w:space="0" w:color="000000"/>
              <w:right w:val="single" w:sz="4" w:space="0" w:color="000000"/>
            </w:tcBorders>
            <w:vAlign w:val="center"/>
          </w:tcPr>
          <w:p>
            <w:pPr>
              <w:pStyle w:val="Normal"/>
              <w:ind w:firstLine="240" w:right="0"/>
              <w:jc w:val="right"/>
              <w:rPr/>
            </w:pPr>
            <w:r>
              <w:rPr/>
              <w:t>40 000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rPr>
            </w:pPr>
            <w:r>
              <w:rPr>
                <w:color w:val="000000"/>
              </w:rPr>
              <w:t>Emballage</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120</w:t>
            </w:r>
          </w:p>
        </w:tc>
        <w:tc>
          <w:tcPr>
            <w:tcW w:w="1346" w:type="dxa"/>
            <w:tcBorders>
              <w:bottom w:val="single" w:sz="4" w:space="0" w:color="000000"/>
              <w:right w:val="single" w:sz="4" w:space="0" w:color="000000"/>
            </w:tcBorders>
            <w:vAlign w:val="center"/>
          </w:tcPr>
          <w:p>
            <w:pPr>
              <w:pStyle w:val="Normal"/>
              <w:jc w:val="center"/>
              <w:rPr/>
            </w:pPr>
            <w:r>
              <w:rPr/>
              <w:t>150</w:t>
            </w:r>
          </w:p>
        </w:tc>
        <w:tc>
          <w:tcPr>
            <w:tcW w:w="1418" w:type="dxa"/>
            <w:tcBorders>
              <w:bottom w:val="single" w:sz="4" w:space="0" w:color="000000"/>
              <w:right w:val="single" w:sz="4" w:space="0" w:color="000000"/>
            </w:tcBorders>
            <w:vAlign w:val="center"/>
          </w:tcPr>
          <w:p>
            <w:pPr>
              <w:pStyle w:val="Normal"/>
              <w:ind w:firstLine="240" w:right="0"/>
              <w:jc w:val="right"/>
              <w:rPr/>
            </w:pPr>
            <w:r>
              <w:rPr/>
              <w:t>18 000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rPr>
            </w:pPr>
            <w:r>
              <w:rPr>
                <w:color w:val="000000"/>
              </w:rPr>
              <w:t>Daba</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2 000</w:t>
            </w:r>
          </w:p>
        </w:tc>
        <w:tc>
          <w:tcPr>
            <w:tcW w:w="1418" w:type="dxa"/>
            <w:tcBorders>
              <w:bottom w:val="single" w:sz="4" w:space="0" w:color="000000"/>
              <w:right w:val="single" w:sz="4" w:space="0" w:color="000000"/>
            </w:tcBorders>
            <w:vAlign w:val="center"/>
          </w:tcPr>
          <w:p>
            <w:pPr>
              <w:pStyle w:val="Normal"/>
              <w:ind w:firstLine="240" w:right="0"/>
              <w:jc w:val="right"/>
              <w:rPr/>
            </w:pPr>
            <w:r>
              <w:rPr/>
              <w:t>6 000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pPr>
            <w:r>
              <w:rPr/>
              <w:t>Gants</w:t>
            </w:r>
          </w:p>
        </w:tc>
        <w:tc>
          <w:tcPr>
            <w:tcW w:w="1001" w:type="dxa"/>
            <w:tcBorders>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1 000</w:t>
            </w:r>
          </w:p>
        </w:tc>
        <w:tc>
          <w:tcPr>
            <w:tcW w:w="1418" w:type="dxa"/>
            <w:tcBorders>
              <w:bottom w:val="single" w:sz="4" w:space="0" w:color="000000"/>
              <w:right w:val="single" w:sz="4" w:space="0" w:color="000000"/>
            </w:tcBorders>
            <w:vAlign w:val="center"/>
          </w:tcPr>
          <w:p>
            <w:pPr>
              <w:pStyle w:val="Normal"/>
              <w:ind w:firstLine="240" w:right="0"/>
              <w:jc w:val="right"/>
              <w:rPr/>
            </w:pPr>
            <w:r>
              <w:rPr/>
              <w:t>3 000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Bottes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3</w:t>
            </w:r>
          </w:p>
        </w:tc>
        <w:tc>
          <w:tcPr>
            <w:tcW w:w="1346" w:type="dxa"/>
            <w:tcBorders>
              <w:bottom w:val="single" w:sz="4" w:space="0" w:color="000000"/>
              <w:right w:val="single" w:sz="4" w:space="0" w:color="000000"/>
            </w:tcBorders>
            <w:vAlign w:val="center"/>
          </w:tcPr>
          <w:p>
            <w:pPr>
              <w:pStyle w:val="Normal"/>
              <w:jc w:val="center"/>
              <w:rPr/>
            </w:pPr>
            <w:r>
              <w:rPr/>
              <w:t>7 500</w:t>
            </w:r>
          </w:p>
        </w:tc>
        <w:tc>
          <w:tcPr>
            <w:tcW w:w="1418" w:type="dxa"/>
            <w:tcBorders>
              <w:bottom w:val="single" w:sz="4" w:space="0" w:color="000000"/>
              <w:right w:val="single" w:sz="4" w:space="0" w:color="000000"/>
            </w:tcBorders>
            <w:vAlign w:val="center"/>
          </w:tcPr>
          <w:p>
            <w:pPr>
              <w:pStyle w:val="Normal"/>
              <w:ind w:firstLine="240" w:right="0"/>
              <w:jc w:val="right"/>
              <w:rPr/>
            </w:pPr>
            <w:r>
              <w:rPr/>
              <w:t>22 500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Plastique</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1</w:t>
            </w:r>
          </w:p>
        </w:tc>
        <w:tc>
          <w:tcPr>
            <w:tcW w:w="1346" w:type="dxa"/>
            <w:tcBorders>
              <w:bottom w:val="single" w:sz="4" w:space="0" w:color="000000"/>
              <w:right w:val="single" w:sz="4" w:space="0" w:color="000000"/>
            </w:tcBorders>
            <w:vAlign w:val="center"/>
          </w:tcPr>
          <w:p>
            <w:pPr>
              <w:pStyle w:val="Normal"/>
              <w:jc w:val="center"/>
              <w:rPr/>
            </w:pPr>
            <w:r>
              <w:rPr/>
              <w:t>130 000</w:t>
            </w:r>
          </w:p>
        </w:tc>
        <w:tc>
          <w:tcPr>
            <w:tcW w:w="1418" w:type="dxa"/>
            <w:tcBorders>
              <w:bottom w:val="single" w:sz="4" w:space="0" w:color="000000"/>
              <w:right w:val="single" w:sz="4" w:space="0" w:color="000000"/>
            </w:tcBorders>
            <w:vAlign w:val="center"/>
          </w:tcPr>
          <w:p>
            <w:pPr>
              <w:pStyle w:val="Normal"/>
              <w:ind w:firstLine="240" w:right="0"/>
              <w:jc w:val="right"/>
              <w:rPr/>
            </w:pPr>
            <w:r>
              <w:rPr/>
              <w:t>130 000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Brouettes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20 000</w:t>
            </w:r>
          </w:p>
        </w:tc>
        <w:tc>
          <w:tcPr>
            <w:tcW w:w="1418" w:type="dxa"/>
            <w:tcBorders>
              <w:bottom w:val="single" w:sz="4" w:space="0" w:color="000000"/>
              <w:right w:val="single" w:sz="4" w:space="0" w:color="000000"/>
            </w:tcBorders>
            <w:vAlign w:val="center"/>
          </w:tcPr>
          <w:p>
            <w:pPr>
              <w:pStyle w:val="Normal"/>
              <w:ind w:firstLine="240" w:right="0"/>
              <w:jc w:val="right"/>
              <w:rPr/>
            </w:pPr>
            <w:r>
              <w:rPr/>
              <w:t>40 000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Pelles</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2 000</w:t>
            </w:r>
          </w:p>
        </w:tc>
        <w:tc>
          <w:tcPr>
            <w:tcW w:w="1418" w:type="dxa"/>
            <w:tcBorders>
              <w:bottom w:val="single" w:sz="4" w:space="0" w:color="000000"/>
              <w:right w:val="single" w:sz="4" w:space="0" w:color="000000"/>
            </w:tcBorders>
            <w:vAlign w:val="center"/>
          </w:tcPr>
          <w:p>
            <w:pPr>
              <w:pStyle w:val="Normal"/>
              <w:ind w:firstLine="240" w:right="0"/>
              <w:jc w:val="right"/>
              <w:rPr/>
            </w:pPr>
            <w:r>
              <w:rPr/>
              <w:t>4 000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color w:val="000000"/>
              </w:rPr>
            </w:pPr>
            <w:r>
              <w:rPr>
                <w:color w:val="000000"/>
              </w:rPr>
              <w:t>Mètre ruban</w:t>
            </w:r>
          </w:p>
        </w:tc>
        <w:tc>
          <w:tcPr>
            <w:tcW w:w="1001" w:type="dxa"/>
            <w:tcBorders>
              <w:left w:val="single" w:sz="4" w:space="0" w:color="000000"/>
              <w:bottom w:val="single" w:sz="4" w:space="0" w:color="000000"/>
              <w:right w:val="single" w:sz="4" w:space="0" w:color="000000"/>
            </w:tcBorders>
            <w:vAlign w:val="center"/>
          </w:tcPr>
          <w:p>
            <w:pPr>
              <w:pStyle w:val="Normal"/>
              <w:jc w:val="center"/>
              <w:rPr/>
            </w:pPr>
            <w:r>
              <w:rPr/>
              <w:t>2</w:t>
            </w:r>
          </w:p>
        </w:tc>
        <w:tc>
          <w:tcPr>
            <w:tcW w:w="1346" w:type="dxa"/>
            <w:tcBorders>
              <w:bottom w:val="single" w:sz="4" w:space="0" w:color="000000"/>
              <w:right w:val="single" w:sz="4" w:space="0" w:color="000000"/>
            </w:tcBorders>
            <w:vAlign w:val="center"/>
          </w:tcPr>
          <w:p>
            <w:pPr>
              <w:pStyle w:val="Normal"/>
              <w:jc w:val="center"/>
              <w:rPr/>
            </w:pPr>
            <w:r>
              <w:rPr/>
              <w:t>7 500</w:t>
            </w:r>
          </w:p>
        </w:tc>
        <w:tc>
          <w:tcPr>
            <w:tcW w:w="1418" w:type="dxa"/>
            <w:tcBorders>
              <w:bottom w:val="single" w:sz="4" w:space="0" w:color="000000"/>
              <w:right w:val="single" w:sz="4" w:space="0" w:color="000000"/>
            </w:tcBorders>
            <w:vAlign w:val="center"/>
          </w:tcPr>
          <w:p>
            <w:pPr>
              <w:pStyle w:val="Normal"/>
              <w:ind w:firstLine="240" w:right="0"/>
              <w:jc w:val="right"/>
              <w:rPr/>
            </w:pPr>
            <w:r>
              <w:rPr/>
              <w:t>15 000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b/>
                <w:bCs/>
              </w:rPr>
            </w:pPr>
            <w:r>
              <w:rPr>
                <w:b/>
                <w:bCs/>
              </w:rPr>
              <w:t>TOTAL</w:t>
            </w:r>
          </w:p>
        </w:tc>
        <w:tc>
          <w:tcPr>
            <w:tcW w:w="1001" w:type="dxa"/>
            <w:tcBorders>
              <w:bottom w:val="single" w:sz="8" w:space="0" w:color="000000"/>
              <w:right w:val="single" w:sz="4" w:space="0" w:color="000000"/>
            </w:tcBorders>
            <w:shd w:fill="ACB9CA" w:val="clear"/>
            <w:vAlign w:val="center"/>
          </w:tcPr>
          <w:p>
            <w:pPr>
              <w:pStyle w:val="Normal"/>
              <w:jc w:val="center"/>
              <w:rPr>
                <w:b/>
                <w:bCs/>
              </w:rPr>
            </w:pPr>
            <w:r>
              <w:rPr/>
            </w:r>
          </w:p>
        </w:tc>
        <w:tc>
          <w:tcPr>
            <w:tcW w:w="1346" w:type="dxa"/>
            <w:tcBorders>
              <w:bottom w:val="single" w:sz="8" w:space="0" w:color="000000"/>
              <w:right w:val="single" w:sz="4" w:space="0" w:color="000000"/>
            </w:tcBorders>
            <w:shd w:fill="ACB9CA" w:val="clear"/>
            <w:vAlign w:val="center"/>
          </w:tcPr>
          <w:p>
            <w:pPr>
              <w:pStyle w:val="Normal"/>
              <w:jc w:val="center"/>
              <w:rPr>
                <w:b/>
                <w:bCs/>
              </w:rPr>
            </w:pPr>
            <w:r>
              <w:rPr/>
            </w:r>
          </w:p>
        </w:tc>
        <w:tc>
          <w:tcPr>
            <w:tcW w:w="1418" w:type="dxa"/>
            <w:tcBorders>
              <w:bottom w:val="single" w:sz="8" w:space="0" w:color="000000"/>
              <w:right w:val="single" w:sz="4" w:space="0" w:color="000000"/>
            </w:tcBorders>
            <w:shd w:fill="ACB9CA" w:val="clear"/>
            <w:vAlign w:val="center"/>
          </w:tcPr>
          <w:p>
            <w:pPr>
              <w:pStyle w:val="Normal"/>
              <w:ind w:firstLine="241" w:right="0"/>
              <w:jc w:val="right"/>
              <w:rPr>
                <w:b/>
                <w:bCs/>
              </w:rPr>
            </w:pPr>
            <w:r>
              <w:rPr>
                <w:b/>
                <w:bCs/>
              </w:rPr>
              <w:t>278 500</w:t>
            </w:r>
          </w:p>
        </w:tc>
      </w:tr>
    </w:tbl>
    <w:p>
      <w:pPr>
        <w:pStyle w:val="Normal"/>
        <w:rPr>
          <w:b/>
          <w:bCs/>
          <w:lang w:eastAsia="fr-CA"/>
        </w:rPr>
      </w:pPr>
      <w:r>
        <w:rPr>
          <w:b/>
          <w:bCs/>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b/>
                <w:bCs/>
              </w:rPr>
            </w:pPr>
            <w:r>
              <w:rPr>
                <w:b/>
                <w:bCs/>
              </w:rPr>
            </w:r>
          </w:p>
        </w:tc>
        <w:tc>
          <w:tcPr>
            <w:tcW w:w="1001" w:type="dxa"/>
            <w:tcBorders/>
            <w:shd w:fill="FFFFFF" w:val="clear"/>
            <w:vAlign w:val="bottom"/>
          </w:tcPr>
          <w:p>
            <w:pPr>
              <w:pStyle w:val="Normal"/>
              <w:rPr/>
            </w:pPr>
            <w:r>
              <w:rPr/>
            </w:r>
          </w:p>
        </w:tc>
        <w:tc>
          <w:tcPr>
            <w:tcW w:w="999" w:type="dxa"/>
            <w:tcBorders/>
            <w:shd w:fill="FFFFFF" w:val="clear"/>
            <w:vAlign w:val="bottom"/>
          </w:tcPr>
          <w:p>
            <w:pPr>
              <w:pStyle w:val="Normal"/>
              <w:rPr/>
            </w:pPr>
            <w:r>
              <w:rPr/>
            </w:r>
          </w:p>
        </w:tc>
        <w:tc>
          <w:tcPr>
            <w:tcW w:w="1520" w:type="dxa"/>
            <w:tcBorders/>
            <w:shd w:fill="FFFFFF" w:val="clear"/>
            <w:vAlign w:val="bottom"/>
          </w:tcPr>
          <w:p>
            <w:pPr>
              <w:pStyle w:val="Normal"/>
              <w:rPr/>
            </w:pPr>
            <w:r>
              <w:rPr/>
            </w:r>
          </w:p>
        </w:tc>
      </w:tr>
    </w:tbl>
    <w:p>
      <w:pPr>
        <w:pStyle w:val="Heading2"/>
        <w:keepLines/>
        <w:numPr>
          <w:ilvl w:val="0"/>
          <w:numId w:val="13"/>
        </w:numPr>
        <w:spacing w:before="120" w:after="120"/>
        <w:ind w:hanging="360" w:left="720" w:right="0"/>
        <w:jc w:val="both"/>
        <w:rPr>
          <w:rFonts w:ascii="Times New Roman" w:hAnsi="Times New Roman" w:cs="Times New Roman"/>
          <w:i w:val="false"/>
          <w:i w:val="false"/>
          <w:iCs w:val="false"/>
          <w:sz w:val="24"/>
          <w:szCs w:val="24"/>
          <w:lang w:val="fr-CI"/>
        </w:rPr>
      </w:pPr>
      <w:bookmarkStart w:id="12" w:name="__RefHeading___Toc234831711"/>
      <w:bookmarkEnd w:id="12"/>
      <w:r>
        <w:rPr>
          <w:rFonts w:cs="Times New Roman" w:ascii="Times New Roman" w:hAnsi="Times New Roman"/>
          <w:i w:val="false"/>
          <w:iCs w:val="false"/>
          <w:sz w:val="24"/>
          <w:szCs w:val="24"/>
          <w:lang w:val="fr-CI"/>
        </w:rPr>
        <w:t xml:space="preserve">Le processus de production : </w:t>
      </w:r>
      <w:bookmarkStart w:id="13" w:name="__RefHeading___Toc234831712"/>
    </w:p>
    <w:p>
      <w:pPr>
        <w:pStyle w:val="Normal"/>
        <w:rPr/>
      </w:pPr>
      <w:r>
        <w:rPr>
          <w:b/>
          <w:bCs/>
        </w:rPr>
        <w:t>Étapes culturales du piment et de la pastèque bio :</w:t>
      </w:r>
    </w:p>
    <w:p>
      <w:pPr>
        <w:pStyle w:val="Normal"/>
        <w:rPr/>
      </w:pPr>
      <w:r>
        <w:rPr/>
        <w:t>Préparation du sol → Semis en pépinière/alvéoles → Repiquage → Irrigation → Fertilisation → Entretien → Floraison/Pollinisation → Récolte → Tri → Conditionnement.</w:t>
      </w:r>
    </w:p>
    <w:p>
      <w:pPr>
        <w:pStyle w:val="Normal"/>
        <w:rPr/>
      </w:pPr>
      <w:r>
        <w:rPr/>
        <w:t xml:space="preserve">Le processus de production au niveau de la parcelle maraîchère </w:t>
      </w:r>
      <w:r>
        <w:rPr>
          <w:b/>
          <w:bCs/>
        </w:rPr>
        <w:t>Ferme Résilience Maraîchère</w:t>
      </w:r>
      <w:r>
        <w:rPr/>
        <w:t xml:space="preserve"> comprend :</w:t>
      </w:r>
    </w:p>
    <w:p>
      <w:pPr>
        <w:pStyle w:val="Normal"/>
        <w:numPr>
          <w:ilvl w:val="0"/>
          <w:numId w:val="14"/>
        </w:numPr>
        <w:rPr/>
      </w:pPr>
      <w:r>
        <w:rPr>
          <w:b/>
          <w:bCs/>
        </w:rPr>
        <w:t>Préparation et amélioration du sol</w:t>
      </w:r>
      <w:r>
        <w:rPr/>
        <w:br/>
        <w:t>Le sol est enrichi principalement par des apports organiques, notamment du compost et du fumier bien décomposé, afin d’améliorer la fertilité avec l’appui modéré d’engrais organiques.</w:t>
      </w:r>
    </w:p>
    <w:p>
      <w:pPr>
        <w:pStyle w:val="Normal"/>
        <w:numPr>
          <w:ilvl w:val="0"/>
          <w:numId w:val="14"/>
        </w:numPr>
        <w:rPr/>
      </w:pPr>
      <w:r>
        <w:rPr>
          <w:b/>
          <w:bCs/>
        </w:rPr>
        <w:t>Gestion durable de l’eau</w:t>
      </w:r>
      <w:r>
        <w:rPr/>
        <w:br/>
        <w:t>L’entreprise utilisera un puits à grand diamètre équipé d’un suppresseur solaire et d’un système d’irrigation goutte-à-goutte pour assurer un approvisionnement constant en eau. Ces techniques permettront de réduire la consommation d’eau tout en augmentant les rendements.</w:t>
      </w:r>
    </w:p>
    <w:p>
      <w:pPr>
        <w:pStyle w:val="Normal"/>
        <w:numPr>
          <w:ilvl w:val="0"/>
          <w:numId w:val="14"/>
        </w:numPr>
        <w:rPr/>
      </w:pPr>
      <w:r>
        <w:rPr>
          <w:b/>
          <w:bCs/>
        </w:rPr>
        <w:t>Semis et repiquage</w:t>
      </w:r>
      <w:r>
        <w:rPr/>
        <w:br/>
        <w:t>Les semences de piment (variété jaune fort) et de pastèque (variétés adaptées : Koloss, Sugar Baby, Crimson Sweet, Charleston Grey, Malali, Kaolack) sont semées en alvéoles, puis repiquées sur la parcelle après préparation du sol.</w:t>
      </w:r>
    </w:p>
    <w:p>
      <w:pPr>
        <w:pStyle w:val="Normal"/>
        <w:numPr>
          <w:ilvl w:val="0"/>
          <w:numId w:val="14"/>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14"/>
        </w:numPr>
        <w:rPr/>
      </w:pPr>
      <w:r>
        <w:rPr>
          <w:b/>
          <w:bCs/>
        </w:rPr>
        <w:t>Récolte et commercialisation</w:t>
      </w:r>
      <w:r>
        <w:rPr/>
        <w:br/>
        <w:t>La récolte est effectuée au moment optimal pour garantir la qualité et la fraîcheur des produits. Le tri permet de séparer les pastèques selon trois calibres (gros, moyen, petit) et de conditionner le piment frais avant livraison aux clients.</w:t>
      </w:r>
    </w:p>
    <w:p>
      <w:pPr>
        <w:pStyle w:val="Normal"/>
        <w:numPr>
          <w:ilvl w:val="0"/>
          <w:numId w:val="14"/>
        </w:numPr>
        <w:shd w:val="clear" w:fill="FFFFFF"/>
        <w:suppressAutoHyphens w:val="false"/>
        <w:spacing w:before="240" w:after="240"/>
        <w:rPr>
          <w:color w:val="0F1115"/>
          <w:lang w:eastAsia="fr-FR"/>
        </w:rPr>
      </w:pPr>
      <w:r>
        <w:rPr>
          <w:color w:val="0F1115"/>
          <w:lang w:eastAsia="fr-FR"/>
        </w:rPr>
        <w:t xml:space="preserve">La capacité de production de </w:t>
      </w:r>
      <w:r>
        <w:rPr>
          <w:b/>
          <w:bCs/>
          <w:color w:val="0F1115"/>
          <w:lang w:eastAsia="fr-FR"/>
        </w:rPr>
        <w:t>Ferme Résilience Maraîchère</w:t>
      </w:r>
      <w:r>
        <w:rPr>
          <w:color w:val="0F1115"/>
          <w:lang w:eastAsia="fr-FR"/>
        </w:rPr>
        <w:t xml:space="preserve"> est définie dans la projection de vente ci-dessous :</w:t>
      </w:r>
    </w:p>
    <w:tbl>
      <w:tblPr>
        <w:tblW w:w="9814" w:type="dxa"/>
        <w:jc w:val="left"/>
        <w:tblInd w:w="-5" w:type="dxa"/>
        <w:tblLayout w:type="fixed"/>
        <w:tblCellMar>
          <w:top w:w="150" w:type="dxa"/>
          <w:left w:w="5" w:type="dxa"/>
          <w:bottom w:w="150" w:type="dxa"/>
          <w:right w:w="235" w:type="dxa"/>
        </w:tblCellMar>
      </w:tblPr>
      <w:tblGrid>
        <w:gridCol w:w="5028"/>
        <w:gridCol w:w="1660"/>
        <w:gridCol w:w="3126"/>
      </w:tblGrid>
      <w:tr>
        <w:trPr>
          <w:tblHeader w:val="true"/>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Qté/an</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piment frais</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Kg</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800</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272</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680</w:t>
            </w:r>
          </w:p>
        </w:tc>
      </w:tr>
      <w:tr>
        <w:trPr>
          <w:trHeight w:val="342"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petit calibre</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408</w:t>
            </w:r>
          </w:p>
        </w:tc>
      </w:tr>
      <w:tr>
        <w:trPr>
          <w:trHeight w:val="353" w:hRule="atLeast"/>
        </w:trPr>
        <w:tc>
          <w:tcPr>
            <w:tcW w:w="502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b/>
                <w:bCs/>
                <w:lang w:eastAsia="fr-FR"/>
              </w:rPr>
              <w:t>TOTAL RECETTES</w:t>
            </w:r>
          </w:p>
        </w:tc>
        <w:tc>
          <w:tcPr>
            <w:tcW w:w="16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lang w:eastAsia="fr-FR"/>
              </w:rPr>
            </w:pPr>
            <w:r>
              <w:rPr>
                <w:lang w:eastAsia="fr-FR"/>
              </w:rPr>
            </w:r>
          </w:p>
        </w:tc>
        <w:tc>
          <w:tcPr>
            <w:tcW w:w="31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b/>
                <w:bCs/>
                <w:lang w:eastAsia="fr-FR"/>
              </w:rPr>
              <w:t>4 573 600 F CFA</w:t>
            </w:r>
          </w:p>
        </w:tc>
      </w:tr>
    </w:tbl>
    <w:p>
      <w:pPr>
        <w:pStyle w:val="Normal"/>
        <w:numPr>
          <w:ilvl w:val="0"/>
          <w:numId w:val="14"/>
        </w:numPr>
        <w:shd w:val="clear" w:fill="FFFFFF"/>
        <w:suppressAutoHyphens w:val="false"/>
        <w:spacing w:before="240" w:after="240"/>
        <w:rPr>
          <w:color w:val="0F1115"/>
          <w:lang w:eastAsia="fr-FR"/>
        </w:rPr>
      </w:pPr>
      <w:r>
        <w:rPr>
          <w:i/>
          <w:iCs/>
          <w:color w:val="0F1115"/>
          <w:lang w:eastAsia="fr-FR"/>
        </w:rPr>
        <w:t>(Soit 800 kg de piment frais et 1 360 pastèques bio par an, avec un rendement adapté à une superficie de 0,5 hectare.)</w:t>
      </w:r>
    </w:p>
    <w:p>
      <w:pPr>
        <w:pStyle w:val="Normal"/>
        <w:rPr>
          <w:color w:val="0F1115"/>
          <w:lang w:eastAsia="fr-FR"/>
        </w:rPr>
      </w:pPr>
      <w:r>
        <w:rPr>
          <w:color w:val="0F1115"/>
          <w:lang w:eastAsia="fr-FR"/>
        </w:rPr>
      </w:r>
    </w:p>
    <w:p>
      <w:pPr>
        <w:pStyle w:val="Heading2"/>
        <w:keepLines/>
        <w:numPr>
          <w:ilvl w:val="0"/>
          <w:numId w:val="13"/>
        </w:numPr>
        <w:spacing w:before="120" w:after="120"/>
        <w:ind w:hanging="360" w:left="720" w:right="0"/>
        <w:jc w:val="both"/>
        <w:rPr>
          <w:rFonts w:ascii="Times New Roman" w:hAnsi="Times New Roman" w:cs="Times New Roman"/>
          <w:sz w:val="24"/>
          <w:szCs w:val="24"/>
          <w:lang w:val="fr-CI"/>
        </w:rPr>
      </w:pPr>
      <w:bookmarkStart w:id="14" w:name="__RefHeading___Toc24423_3508533786"/>
      <w:bookmarkEnd w:id="14"/>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bookmarkEnd w:id="13"/>
    </w:p>
    <w:p>
      <w:pPr>
        <w:pStyle w:val="Normal"/>
        <w:rPr>
          <w:lang w:val="fr-CI"/>
        </w:rPr>
      </w:pPr>
      <w:r>
        <w:rPr>
          <w:lang w:val="fr-CI"/>
        </w:rPr>
        <w:t xml:space="preserve">L’entreprise emploie quatre (4) personnes : trois (3) femmes (la gérante-promotrice, la responsable de production et l’aide-production) et un (1) homme (le commercial).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b/>
                <w:bCs/>
                <w:lang w:val="fr-ML" w:eastAsia="fr-ML"/>
              </w:rPr>
            </w:pPr>
            <w:r>
              <w:rPr>
                <w:b/>
                <w:bCs/>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Awa DAO</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Gérante (promotrice)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Main-d’œuvre permanente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Main-d’œuvre journalière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lang w:eastAsia="fr-CA"/>
              </w:rPr>
            </w:pPr>
            <w:r>
              <w:rPr>
                <w:lang w:eastAsia="fr-CA"/>
              </w:rPr>
              <w:t>Commercial</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pPr>
            <w:r>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pPr>
            <w:r>
              <w:rPr/>
              <w:t>Commercial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40 000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480 000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b/>
                <w:bCs/>
              </w:rPr>
            </w:pPr>
            <w:r>
              <w:rPr>
                <w:b/>
                <w:bCs/>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4</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b/>
                <w:bCs/>
              </w:rPr>
            </w:pPr>
            <w:r>
              <w:rPr>
                <w:b/>
                <w:bCs/>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165 000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b/>
                <w:bCs/>
              </w:rPr>
            </w:pPr>
            <w:r>
              <w:rPr>
                <w:b/>
                <w:bCs/>
              </w:rPr>
              <w:t>1 980 000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b/>
                <w:bCs/>
                <w:i/>
                <w:i/>
                <w:iCs/>
              </w:rPr>
            </w:pPr>
            <w:r>
              <w:rPr>
                <w:b/>
                <w:bCs/>
                <w:i/>
                <w:iCs/>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b/>
                <w:bCs/>
                <w:i/>
                <w:i/>
                <w:iCs/>
              </w:rPr>
            </w:pPr>
            <w:r>
              <w:rPr>
                <w:b/>
                <w:bCs/>
                <w:i/>
                <w:iCs/>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b/>
                <w:bCs/>
                <w:i/>
                <w:i/>
                <w:iCs/>
              </w:rPr>
            </w:pPr>
            <w:r>
              <w:rPr>
                <w:b/>
                <w:bCs/>
                <w:i/>
                <w:iCs/>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b/>
                <w:bCs/>
                <w:i/>
                <w:i/>
                <w:iCs/>
              </w:rPr>
            </w:pPr>
            <w:r>
              <w:rPr>
                <w:b/>
                <w:bCs/>
                <w:i/>
                <w:iCs/>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b/>
                <w:bCs/>
                <w:i/>
                <w:i/>
                <w:iCs/>
              </w:rPr>
            </w:pPr>
            <w:r>
              <w:rPr>
                <w:b/>
                <w:bCs/>
                <w:i/>
                <w:iCs/>
              </w:rPr>
              <w:t>165 000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b/>
                <w:bCs/>
                <w:i/>
                <w:i/>
                <w:iCs/>
              </w:rPr>
            </w:pPr>
            <w:r>
              <w:rPr>
                <w:b/>
                <w:bCs/>
                <w:i/>
                <w:iCs/>
              </w:rPr>
              <w:t>1 980 000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sz w:val="24"/>
          <w:szCs w:val="24"/>
          <w:lang w:eastAsia="en-US"/>
        </w:rPr>
      </w:pPr>
      <w:bookmarkStart w:id="15" w:name="__RefHeading___Toc234831713"/>
      <w:bookmarkEnd w:id="15"/>
      <w:r>
        <w:rPr>
          <w:rFonts w:cs="Times New Roman" w:ascii="Times New Roman" w:hAnsi="Times New Roman"/>
          <w:caps/>
          <w:color w:val="166B7F"/>
          <w:kern w:val="0"/>
          <w:sz w:val="24"/>
          <w:szCs w:val="24"/>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16" w:name="__RefHeading___Toc234831714"/>
      <w:bookmarkEnd w:id="16"/>
      <w:r>
        <w:rPr>
          <w:rFonts w:cs="Times New Roman" w:ascii="Times New Roman" w:hAnsi="Times New Roman"/>
          <w:i w:val="false"/>
          <w:iCs w:val="false"/>
          <w:sz w:val="24"/>
          <w:szCs w:val="24"/>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7" w:name="__RefHeading___Toc234831715"/>
      <w:bookmarkEnd w:id="17"/>
      <w:r>
        <w:rPr>
          <w:rFonts w:cs="Times New Roman" w:ascii="Times New Roman" w:hAnsi="Times New Roman"/>
          <w:sz w:val="24"/>
          <w:szCs w:val="24"/>
        </w:rPr>
        <w:t>Recettes prévisionnelles annuelles</w:t>
      </w:r>
    </w:p>
    <w:p>
      <w:pPr>
        <w:pStyle w:val="Normal"/>
        <w:rPr/>
      </w:pPr>
      <w:r>
        <w:rPr/>
        <w:t>Les recettes prévisionnelles annuelles sont croissantes sur les cinq années. Elles sont décrites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b/>
                <w:bCs/>
                <w:i/>
                <w:i/>
                <w:iCs/>
              </w:rPr>
            </w:pPr>
            <w:r>
              <w:rPr/>
            </w:r>
          </w:p>
        </w:tc>
      </w:tr>
      <w:tr>
        <w:trPr>
          <w:trHeight w:val="285" w:hRule="atLeast"/>
        </w:trPr>
        <w:tc>
          <w:tcPr>
            <w:tcW w:w="3271" w:type="dxa"/>
            <w:tcBorders/>
            <w:vAlign w:val="bottom"/>
          </w:tcPr>
          <w:p>
            <w:pPr>
              <w:pStyle w:val="Normal"/>
              <w:rPr>
                <w:b/>
                <w:bCs/>
                <w:i/>
                <w:i/>
                <w:iCs/>
              </w:rPr>
            </w:pPr>
            <w:r>
              <w:rPr>
                <w:b/>
                <w:bCs/>
                <w:i/>
                <w:iCs/>
              </w:rPr>
              <w:t>Taux de croissance</w:t>
            </w:r>
          </w:p>
        </w:tc>
        <w:tc>
          <w:tcPr>
            <w:tcW w:w="1274" w:type="dxa"/>
            <w:tcBorders/>
            <w:vAlign w:val="bottom"/>
          </w:tcPr>
          <w:p>
            <w:pPr>
              <w:pStyle w:val="Normal"/>
              <w:jc w:val="center"/>
              <w:rPr>
                <w:b/>
                <w:bCs/>
                <w:i/>
                <w:i/>
                <w:iCs/>
              </w:rPr>
            </w:pPr>
            <w:r>
              <w:rPr>
                <w:b/>
                <w:bCs/>
                <w:i/>
                <w:iCs/>
              </w:rPr>
              <w:t>0%</w:t>
            </w:r>
          </w:p>
        </w:tc>
        <w:tc>
          <w:tcPr>
            <w:tcW w:w="1276" w:type="dxa"/>
            <w:tcBorders/>
            <w:vAlign w:val="bottom"/>
          </w:tcPr>
          <w:p>
            <w:pPr>
              <w:pStyle w:val="Normal"/>
              <w:jc w:val="center"/>
              <w:rPr>
                <w:b/>
                <w:bCs/>
                <w:i/>
                <w:i/>
                <w:iCs/>
              </w:rPr>
            </w:pPr>
            <w:r>
              <w:rPr>
                <w:b/>
                <w:bCs/>
                <w:i/>
                <w:iCs/>
              </w:rPr>
              <w:t>2%</w:t>
            </w:r>
          </w:p>
        </w:tc>
        <w:tc>
          <w:tcPr>
            <w:tcW w:w="1277" w:type="dxa"/>
            <w:tcBorders/>
            <w:vAlign w:val="bottom"/>
          </w:tcPr>
          <w:p>
            <w:pPr>
              <w:pStyle w:val="Normal"/>
              <w:jc w:val="center"/>
              <w:rPr>
                <w:b/>
                <w:bCs/>
                <w:i/>
                <w:i/>
                <w:iCs/>
              </w:rPr>
            </w:pPr>
            <w:r>
              <w:rPr>
                <w:b/>
                <w:bCs/>
                <w:i/>
                <w:iCs/>
              </w:rPr>
              <w:t>2%</w:t>
            </w:r>
          </w:p>
        </w:tc>
        <w:tc>
          <w:tcPr>
            <w:tcW w:w="1276" w:type="dxa"/>
            <w:tcBorders/>
            <w:vAlign w:val="bottom"/>
          </w:tcPr>
          <w:p>
            <w:pPr>
              <w:pStyle w:val="Normal"/>
              <w:jc w:val="center"/>
              <w:rPr>
                <w:b/>
                <w:bCs/>
                <w:i/>
                <w:i/>
                <w:iCs/>
              </w:rPr>
            </w:pPr>
            <w:r>
              <w:rPr>
                <w:b/>
                <w:bCs/>
                <w:i/>
                <w:iCs/>
              </w:rPr>
              <w:t>2%</w:t>
            </w:r>
          </w:p>
        </w:tc>
        <w:tc>
          <w:tcPr>
            <w:tcW w:w="1416" w:type="dxa"/>
            <w:tcBorders/>
            <w:vAlign w:val="bottom"/>
          </w:tcPr>
          <w:p>
            <w:pPr>
              <w:pStyle w:val="Normal"/>
              <w:jc w:val="center"/>
              <w:rPr>
                <w:b/>
                <w:bCs/>
                <w:i/>
                <w:i/>
                <w:iCs/>
              </w:rPr>
            </w:pPr>
            <w:r>
              <w:rPr>
                <w:b/>
                <w:bCs/>
                <w:i/>
                <w:iCs/>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b/>
                <w:bCs/>
                <w:i/>
                <w:i/>
                <w:iCs/>
              </w:rPr>
            </w:pPr>
            <w:r>
              <w:rPr>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piment frais</w:t>
            </w:r>
          </w:p>
        </w:tc>
        <w:tc>
          <w:tcPr>
            <w:tcW w:w="1274" w:type="dxa"/>
            <w:tcBorders>
              <w:bottom w:val="single" w:sz="4" w:space="0" w:color="000000"/>
              <w:right w:val="single" w:sz="4" w:space="0" w:color="000000"/>
            </w:tcBorders>
            <w:vAlign w:val="bottom"/>
          </w:tcPr>
          <w:p>
            <w:pPr>
              <w:pStyle w:val="Normal"/>
              <w:jc w:val="center"/>
              <w:rPr/>
            </w:pPr>
            <w:r>
              <w:rPr/>
              <w:t>3 200 000</w:t>
            </w:r>
          </w:p>
        </w:tc>
        <w:tc>
          <w:tcPr>
            <w:tcW w:w="1276" w:type="dxa"/>
            <w:tcBorders>
              <w:bottom w:val="single" w:sz="4" w:space="0" w:color="000000"/>
              <w:right w:val="single" w:sz="4" w:space="0" w:color="000000"/>
            </w:tcBorders>
            <w:vAlign w:val="bottom"/>
          </w:tcPr>
          <w:p>
            <w:pPr>
              <w:pStyle w:val="Normal"/>
              <w:jc w:val="center"/>
              <w:rPr/>
            </w:pPr>
            <w:r>
              <w:rPr/>
              <w:t>3 264 000</w:t>
            </w:r>
          </w:p>
        </w:tc>
        <w:tc>
          <w:tcPr>
            <w:tcW w:w="1277" w:type="dxa"/>
            <w:tcBorders>
              <w:bottom w:val="single" w:sz="4" w:space="0" w:color="000000"/>
              <w:right w:val="single" w:sz="4" w:space="0" w:color="000000"/>
            </w:tcBorders>
            <w:vAlign w:val="bottom"/>
          </w:tcPr>
          <w:p>
            <w:pPr>
              <w:pStyle w:val="Normal"/>
              <w:jc w:val="center"/>
              <w:rPr/>
            </w:pPr>
            <w:r>
              <w:rPr/>
              <w:t>3 329 280</w:t>
            </w:r>
          </w:p>
        </w:tc>
        <w:tc>
          <w:tcPr>
            <w:tcW w:w="1276" w:type="dxa"/>
            <w:tcBorders>
              <w:bottom w:val="single" w:sz="4" w:space="0" w:color="000000"/>
              <w:right w:val="single" w:sz="4" w:space="0" w:color="000000"/>
            </w:tcBorders>
            <w:vAlign w:val="bottom"/>
          </w:tcPr>
          <w:p>
            <w:pPr>
              <w:pStyle w:val="Normal"/>
              <w:jc w:val="center"/>
              <w:rPr/>
            </w:pPr>
            <w:r>
              <w:rPr/>
              <w:t>3 395 866</w:t>
            </w:r>
          </w:p>
        </w:tc>
        <w:tc>
          <w:tcPr>
            <w:tcW w:w="1416" w:type="dxa"/>
            <w:tcBorders>
              <w:bottom w:val="single" w:sz="4" w:space="0" w:color="000000"/>
              <w:right w:val="single" w:sz="4" w:space="0" w:color="000000"/>
            </w:tcBorders>
            <w:vAlign w:val="bottom"/>
          </w:tcPr>
          <w:p>
            <w:pPr>
              <w:pStyle w:val="Normal"/>
              <w:jc w:val="center"/>
              <w:rPr/>
            </w:pPr>
            <w:r>
              <w:rPr/>
              <w:t>3 463 783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gros calibre</w:t>
            </w:r>
          </w:p>
        </w:tc>
        <w:tc>
          <w:tcPr>
            <w:tcW w:w="1274" w:type="dxa"/>
            <w:tcBorders>
              <w:bottom w:val="single" w:sz="4" w:space="0" w:color="000000"/>
              <w:right w:val="single" w:sz="4" w:space="0" w:color="000000"/>
            </w:tcBorders>
            <w:vAlign w:val="bottom"/>
          </w:tcPr>
          <w:p>
            <w:pPr>
              <w:pStyle w:val="Normal"/>
              <w:jc w:val="center"/>
              <w:rPr/>
            </w:pPr>
            <w:r>
              <w:rPr/>
              <w:t>408 000</w:t>
            </w:r>
          </w:p>
        </w:tc>
        <w:tc>
          <w:tcPr>
            <w:tcW w:w="1276" w:type="dxa"/>
            <w:tcBorders>
              <w:bottom w:val="single" w:sz="4" w:space="0" w:color="000000"/>
              <w:right w:val="single" w:sz="4" w:space="0" w:color="000000"/>
            </w:tcBorders>
            <w:vAlign w:val="bottom"/>
          </w:tcPr>
          <w:p>
            <w:pPr>
              <w:pStyle w:val="Normal"/>
              <w:jc w:val="center"/>
              <w:rPr/>
            </w:pPr>
            <w:r>
              <w:rPr/>
              <w:t>416 160</w:t>
            </w:r>
          </w:p>
        </w:tc>
        <w:tc>
          <w:tcPr>
            <w:tcW w:w="1277" w:type="dxa"/>
            <w:tcBorders>
              <w:bottom w:val="single" w:sz="4" w:space="0" w:color="000000"/>
              <w:right w:val="single" w:sz="4" w:space="0" w:color="000000"/>
            </w:tcBorders>
            <w:vAlign w:val="bottom"/>
          </w:tcPr>
          <w:p>
            <w:pPr>
              <w:pStyle w:val="Normal"/>
              <w:jc w:val="center"/>
              <w:rPr/>
            </w:pPr>
            <w:r>
              <w:rPr/>
              <w:t>424 483</w:t>
            </w:r>
          </w:p>
        </w:tc>
        <w:tc>
          <w:tcPr>
            <w:tcW w:w="1276" w:type="dxa"/>
            <w:tcBorders>
              <w:bottom w:val="single" w:sz="4" w:space="0" w:color="000000"/>
              <w:right w:val="single" w:sz="4" w:space="0" w:color="000000"/>
            </w:tcBorders>
            <w:vAlign w:val="bottom"/>
          </w:tcPr>
          <w:p>
            <w:pPr>
              <w:pStyle w:val="Normal"/>
              <w:jc w:val="center"/>
              <w:rPr/>
            </w:pPr>
            <w:r>
              <w:rPr/>
              <w:t>432 973</w:t>
            </w:r>
          </w:p>
        </w:tc>
        <w:tc>
          <w:tcPr>
            <w:tcW w:w="1416" w:type="dxa"/>
            <w:tcBorders>
              <w:bottom w:val="single" w:sz="4" w:space="0" w:color="000000"/>
              <w:right w:val="single" w:sz="4" w:space="0" w:color="000000"/>
            </w:tcBorders>
            <w:vAlign w:val="bottom"/>
          </w:tcPr>
          <w:p>
            <w:pPr>
              <w:pStyle w:val="Normal"/>
              <w:jc w:val="center"/>
              <w:rPr/>
            </w:pPr>
            <w:r>
              <w:rPr/>
              <w:t>441 632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moyen calibre</w:t>
            </w:r>
          </w:p>
        </w:tc>
        <w:tc>
          <w:tcPr>
            <w:tcW w:w="1274" w:type="dxa"/>
            <w:tcBorders>
              <w:bottom w:val="single" w:sz="4" w:space="0" w:color="000000"/>
              <w:right w:val="single" w:sz="4" w:space="0" w:color="000000"/>
            </w:tcBorders>
            <w:vAlign w:val="bottom"/>
          </w:tcPr>
          <w:p>
            <w:pPr>
              <w:pStyle w:val="Normal"/>
              <w:jc w:val="center"/>
              <w:rPr/>
            </w:pPr>
            <w:r>
              <w:rPr/>
              <w:t>680 000</w:t>
            </w:r>
          </w:p>
        </w:tc>
        <w:tc>
          <w:tcPr>
            <w:tcW w:w="1276" w:type="dxa"/>
            <w:tcBorders>
              <w:bottom w:val="single" w:sz="4" w:space="0" w:color="000000"/>
              <w:right w:val="single" w:sz="4" w:space="0" w:color="000000"/>
            </w:tcBorders>
            <w:vAlign w:val="bottom"/>
          </w:tcPr>
          <w:p>
            <w:pPr>
              <w:pStyle w:val="Normal"/>
              <w:jc w:val="center"/>
              <w:rPr/>
            </w:pPr>
            <w:r>
              <w:rPr/>
              <w:t>693 600</w:t>
            </w:r>
          </w:p>
        </w:tc>
        <w:tc>
          <w:tcPr>
            <w:tcW w:w="1277" w:type="dxa"/>
            <w:tcBorders>
              <w:bottom w:val="single" w:sz="4" w:space="0" w:color="000000"/>
              <w:right w:val="single" w:sz="4" w:space="0" w:color="000000"/>
            </w:tcBorders>
            <w:vAlign w:val="bottom"/>
          </w:tcPr>
          <w:p>
            <w:pPr>
              <w:pStyle w:val="Normal"/>
              <w:jc w:val="center"/>
              <w:rPr/>
            </w:pPr>
            <w:r>
              <w:rPr/>
              <w:t>707 472</w:t>
            </w:r>
          </w:p>
        </w:tc>
        <w:tc>
          <w:tcPr>
            <w:tcW w:w="1276" w:type="dxa"/>
            <w:tcBorders>
              <w:bottom w:val="single" w:sz="4" w:space="0" w:color="000000"/>
              <w:right w:val="single" w:sz="4" w:space="0" w:color="000000"/>
            </w:tcBorders>
            <w:vAlign w:val="bottom"/>
          </w:tcPr>
          <w:p>
            <w:pPr>
              <w:pStyle w:val="Normal"/>
              <w:jc w:val="center"/>
              <w:rPr/>
            </w:pPr>
            <w:r>
              <w:rPr/>
              <w:t>721 621</w:t>
            </w:r>
          </w:p>
        </w:tc>
        <w:tc>
          <w:tcPr>
            <w:tcW w:w="1416" w:type="dxa"/>
            <w:tcBorders>
              <w:bottom w:val="single" w:sz="4" w:space="0" w:color="000000"/>
              <w:right w:val="single" w:sz="4" w:space="0" w:color="000000"/>
            </w:tcBorders>
            <w:vAlign w:val="bottom"/>
          </w:tcPr>
          <w:p>
            <w:pPr>
              <w:pStyle w:val="Normal"/>
              <w:jc w:val="center"/>
              <w:rPr/>
            </w:pPr>
            <w:r>
              <w:rPr/>
              <w:t>736 054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pPr>
            <w:r>
              <w:rPr/>
              <w:t>Vente pastèque petit calibre</w:t>
            </w:r>
          </w:p>
        </w:tc>
        <w:tc>
          <w:tcPr>
            <w:tcW w:w="1274" w:type="dxa"/>
            <w:tcBorders>
              <w:bottom w:val="single" w:sz="4" w:space="0" w:color="000000"/>
              <w:right w:val="single" w:sz="4" w:space="0" w:color="000000"/>
            </w:tcBorders>
            <w:vAlign w:val="bottom"/>
          </w:tcPr>
          <w:p>
            <w:pPr>
              <w:pStyle w:val="Normal"/>
              <w:jc w:val="center"/>
              <w:rPr/>
            </w:pPr>
            <w:r>
              <w:rPr/>
              <w:t>285 600</w:t>
            </w:r>
          </w:p>
        </w:tc>
        <w:tc>
          <w:tcPr>
            <w:tcW w:w="1276" w:type="dxa"/>
            <w:tcBorders>
              <w:bottom w:val="single" w:sz="4" w:space="0" w:color="000000"/>
              <w:right w:val="single" w:sz="4" w:space="0" w:color="000000"/>
            </w:tcBorders>
            <w:vAlign w:val="bottom"/>
          </w:tcPr>
          <w:p>
            <w:pPr>
              <w:pStyle w:val="Normal"/>
              <w:jc w:val="center"/>
              <w:rPr/>
            </w:pPr>
            <w:r>
              <w:rPr/>
              <w:t>291 312</w:t>
            </w:r>
          </w:p>
        </w:tc>
        <w:tc>
          <w:tcPr>
            <w:tcW w:w="1277" w:type="dxa"/>
            <w:tcBorders>
              <w:bottom w:val="single" w:sz="4" w:space="0" w:color="000000"/>
              <w:right w:val="single" w:sz="4" w:space="0" w:color="000000"/>
            </w:tcBorders>
            <w:vAlign w:val="bottom"/>
          </w:tcPr>
          <w:p>
            <w:pPr>
              <w:pStyle w:val="Normal"/>
              <w:jc w:val="center"/>
              <w:rPr/>
            </w:pPr>
            <w:r>
              <w:rPr/>
              <w:t>297 138</w:t>
            </w:r>
          </w:p>
        </w:tc>
        <w:tc>
          <w:tcPr>
            <w:tcW w:w="1276" w:type="dxa"/>
            <w:tcBorders>
              <w:bottom w:val="single" w:sz="4" w:space="0" w:color="000000"/>
              <w:right w:val="single" w:sz="4" w:space="0" w:color="000000"/>
            </w:tcBorders>
            <w:vAlign w:val="bottom"/>
          </w:tcPr>
          <w:p>
            <w:pPr>
              <w:pStyle w:val="Normal"/>
              <w:jc w:val="center"/>
              <w:rPr/>
            </w:pPr>
            <w:r>
              <w:rPr/>
              <w:t>303 081</w:t>
            </w:r>
          </w:p>
        </w:tc>
        <w:tc>
          <w:tcPr>
            <w:tcW w:w="1416" w:type="dxa"/>
            <w:tcBorders>
              <w:bottom w:val="single" w:sz="4" w:space="0" w:color="000000"/>
              <w:right w:val="single" w:sz="4" w:space="0" w:color="000000"/>
            </w:tcBorders>
            <w:vAlign w:val="bottom"/>
          </w:tcPr>
          <w:p>
            <w:pPr>
              <w:pStyle w:val="Normal"/>
              <w:jc w:val="center"/>
              <w:rPr/>
            </w:pPr>
            <w:r>
              <w:rPr/>
              <w:t>309 143</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 recettes</w:t>
            </w:r>
          </w:p>
        </w:tc>
        <w:tc>
          <w:tcPr>
            <w:tcW w:w="1274" w:type="dxa"/>
            <w:tcBorders>
              <w:bottom w:val="single" w:sz="4" w:space="0" w:color="000000"/>
              <w:right w:val="single" w:sz="4" w:space="0" w:color="000000"/>
            </w:tcBorders>
            <w:shd w:fill="F4C9C8" w:val="clear"/>
            <w:vAlign w:val="bottom"/>
          </w:tcPr>
          <w:p>
            <w:pPr>
              <w:pStyle w:val="Normal"/>
              <w:jc w:val="center"/>
              <w:rPr>
                <w:b/>
                <w:bCs/>
                <w:i/>
                <w:i/>
                <w:iCs/>
              </w:rPr>
            </w:pPr>
            <w:r>
              <w:rPr>
                <w:b/>
                <w:i/>
              </w:rPr>
              <w:t>4 573 600</w:t>
            </w:r>
          </w:p>
        </w:tc>
        <w:tc>
          <w:tcPr>
            <w:tcW w:w="1276" w:type="dxa"/>
            <w:tcBorders>
              <w:bottom w:val="single" w:sz="4" w:space="0" w:color="000000"/>
              <w:right w:val="single" w:sz="4" w:space="0" w:color="000000"/>
            </w:tcBorders>
            <w:shd w:fill="F4C9C8" w:val="clear"/>
            <w:vAlign w:val="bottom"/>
          </w:tcPr>
          <w:p>
            <w:pPr>
              <w:pStyle w:val="Normal"/>
              <w:jc w:val="center"/>
              <w:rPr>
                <w:b/>
                <w:bCs/>
                <w:i/>
                <w:i/>
                <w:iCs/>
              </w:rPr>
            </w:pPr>
            <w:r>
              <w:rPr>
                <w:b/>
                <w:i/>
              </w:rPr>
              <w:t>4 665 072</w:t>
            </w:r>
          </w:p>
        </w:tc>
        <w:tc>
          <w:tcPr>
            <w:tcW w:w="1277" w:type="dxa"/>
            <w:tcBorders>
              <w:bottom w:val="single" w:sz="4" w:space="0" w:color="000000"/>
              <w:right w:val="single" w:sz="4" w:space="0" w:color="000000"/>
            </w:tcBorders>
            <w:shd w:fill="F4C9C8" w:val="clear"/>
            <w:vAlign w:val="bottom"/>
          </w:tcPr>
          <w:p>
            <w:pPr>
              <w:pStyle w:val="Normal"/>
              <w:jc w:val="center"/>
              <w:rPr>
                <w:b/>
                <w:bCs/>
                <w:i/>
                <w:i/>
                <w:iCs/>
              </w:rPr>
            </w:pPr>
            <w:r>
              <w:rPr>
                <w:b/>
                <w:i/>
              </w:rPr>
              <w:t>4 758 373</w:t>
            </w:r>
          </w:p>
        </w:tc>
        <w:tc>
          <w:tcPr>
            <w:tcW w:w="1276" w:type="dxa"/>
            <w:tcBorders>
              <w:bottom w:val="single" w:sz="4" w:space="0" w:color="000000"/>
              <w:right w:val="single" w:sz="4" w:space="0" w:color="000000"/>
            </w:tcBorders>
            <w:shd w:fill="F4C9C8" w:val="clear"/>
            <w:vAlign w:val="bottom"/>
          </w:tcPr>
          <w:p>
            <w:pPr>
              <w:pStyle w:val="Normal"/>
              <w:jc w:val="center"/>
              <w:rPr>
                <w:b/>
                <w:bCs/>
                <w:i/>
                <w:i/>
                <w:iCs/>
              </w:rPr>
            </w:pPr>
            <w:r>
              <w:rPr>
                <w:b/>
                <w:i/>
              </w:rPr>
              <w:t>4 853 541</w:t>
            </w:r>
          </w:p>
        </w:tc>
        <w:tc>
          <w:tcPr>
            <w:tcW w:w="1416" w:type="dxa"/>
            <w:tcBorders>
              <w:bottom w:val="single" w:sz="4" w:space="0" w:color="000000"/>
              <w:right w:val="single" w:sz="4" w:space="0" w:color="000000"/>
            </w:tcBorders>
            <w:shd w:fill="F4C9C8" w:val="clear"/>
            <w:vAlign w:val="bottom"/>
          </w:tcPr>
          <w:p>
            <w:pPr>
              <w:pStyle w:val="Normal"/>
              <w:jc w:val="center"/>
              <w:rPr>
                <w:b/>
                <w:bCs/>
                <w:i/>
                <w:i/>
                <w:iCs/>
              </w:rPr>
            </w:pPr>
            <w:r>
              <w:rPr>
                <w:b/>
                <w:i/>
              </w:rPr>
              <w:t>4 950 612</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8" w:name="__RefHeading___Toc234831716"/>
      <w:bookmarkEnd w:id="18"/>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9" w:name="__RefHeading___Toc234831717"/>
      <w:bookmarkEnd w:id="19"/>
      <w:r>
        <w:rPr>
          <w:rFonts w:cs="Times New Roman" w:ascii="Times New Roman" w:hAnsi="Times New Roman"/>
          <w:sz w:val="24"/>
          <w:szCs w:val="24"/>
        </w:rPr>
        <w:t>Achats de matières premières</w:t>
      </w:r>
    </w:p>
    <w:p>
      <w:pPr>
        <w:pStyle w:val="Normal"/>
        <w:jc w:val="both"/>
        <w:rPr>
          <w:iCs/>
        </w:rPr>
      </w:pPr>
      <w:r>
        <w:rPr>
          <w:iCs/>
        </w:rPr>
        <w:t>Les achats de matières premières ont été évalués en tenant compte des quantités qui seront utilisées par an. Les projections d’achat sont les suivantes :</w:t>
      </w:r>
    </w:p>
    <w:p>
      <w:pPr>
        <w:pStyle w:val="Normal"/>
        <w:jc w:val="both"/>
        <w:rPr>
          <w:b/>
          <w:bCs/>
          <w:iCs/>
          <w:lang w:eastAsia="fr-CA"/>
        </w:rPr>
      </w:pPr>
      <w:r>
        <w:rPr>
          <w:b/>
          <w:bCs/>
          <w:iCs/>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Qté/Sme</w:t>
            </w:r>
          </w:p>
        </w:tc>
        <w:tc>
          <w:tcPr>
            <w:tcW w:w="103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Qté/mois</w:t>
            </w:r>
          </w:p>
        </w:tc>
        <w:tc>
          <w:tcPr>
            <w:tcW w:w="102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Semence piment (jaune fort)</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2</w:t>
            </w:r>
          </w:p>
        </w:tc>
        <w:tc>
          <w:tcPr>
            <w:tcW w:w="851" w:type="dxa"/>
            <w:tcBorders>
              <w:bottom w:val="single" w:sz="4" w:space="0" w:color="000000"/>
              <w:right w:val="single" w:sz="4" w:space="0" w:color="000000"/>
            </w:tcBorders>
            <w:vAlign w:val="center"/>
          </w:tcPr>
          <w:p>
            <w:pPr>
              <w:pStyle w:val="Normal"/>
              <w:jc w:val="center"/>
              <w:rPr/>
            </w:pPr>
            <w:r>
              <w:rPr/>
              <w:t>16 000</w:t>
            </w:r>
          </w:p>
        </w:tc>
        <w:tc>
          <w:tcPr>
            <w:tcW w:w="1133" w:type="dxa"/>
            <w:tcBorders>
              <w:bottom w:val="single" w:sz="4" w:space="0" w:color="000000"/>
              <w:right w:val="single" w:sz="4" w:space="0" w:color="000000"/>
            </w:tcBorders>
            <w:shd w:fill="C5E0B2" w:val="clear"/>
            <w:vAlign w:val="center"/>
          </w:tcPr>
          <w:p>
            <w:pPr>
              <w:pStyle w:val="Normal"/>
              <w:jc w:val="center"/>
              <w:rPr/>
            </w:pPr>
            <w:r>
              <w:rPr/>
              <w:t>32 000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Semence pastèque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Boîte</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32 500</w:t>
            </w:r>
          </w:p>
        </w:tc>
        <w:tc>
          <w:tcPr>
            <w:tcW w:w="1133" w:type="dxa"/>
            <w:tcBorders>
              <w:bottom w:val="single" w:sz="4" w:space="0" w:color="000000"/>
              <w:right w:val="single" w:sz="4" w:space="0" w:color="000000"/>
            </w:tcBorders>
            <w:shd w:fill="C5E0B2" w:val="clear"/>
            <w:vAlign w:val="center"/>
          </w:tcPr>
          <w:p>
            <w:pPr>
              <w:pStyle w:val="Normal"/>
              <w:jc w:val="center"/>
              <w:rPr/>
            </w:pPr>
            <w:r>
              <w:rPr/>
              <w:t>32 500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Insecticide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right w:val="single" w:sz="4" w:space="0" w:color="000000"/>
            </w:tcBorders>
            <w:vAlign w:val="center"/>
          </w:tcPr>
          <w:p>
            <w:pPr>
              <w:pStyle w:val="Normal"/>
              <w:jc w:val="center"/>
              <w:rPr/>
            </w:pPr>
            <w:r>
              <w:rPr/>
              <w:t>6 000</w:t>
            </w:r>
          </w:p>
        </w:tc>
        <w:tc>
          <w:tcPr>
            <w:tcW w:w="1133" w:type="dxa"/>
            <w:tcBorders>
              <w:bottom w:val="single" w:sz="4" w:space="0" w:color="000000"/>
              <w:right w:val="single" w:sz="4" w:space="0" w:color="000000"/>
            </w:tcBorders>
            <w:shd w:fill="C5E0B2" w:val="clear"/>
            <w:vAlign w:val="center"/>
          </w:tcPr>
          <w:p>
            <w:pPr>
              <w:pStyle w:val="Normal"/>
              <w:jc w:val="center"/>
              <w:rPr/>
            </w:pPr>
            <w:r>
              <w:rPr/>
              <w:t>18 000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Fongicide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Bidon</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3</w:t>
            </w:r>
          </w:p>
        </w:tc>
        <w:tc>
          <w:tcPr>
            <w:tcW w:w="851" w:type="dxa"/>
            <w:tcBorders>
              <w:bottom w:val="single" w:sz="4" w:space="0" w:color="000000"/>
              <w:right w:val="single" w:sz="4" w:space="0" w:color="000000"/>
            </w:tcBorders>
            <w:vAlign w:val="center"/>
          </w:tcPr>
          <w:p>
            <w:pPr>
              <w:pStyle w:val="Normal"/>
              <w:jc w:val="center"/>
              <w:rPr/>
            </w:pPr>
            <w:r>
              <w:rPr/>
              <w:t>6 000</w:t>
            </w:r>
          </w:p>
        </w:tc>
        <w:tc>
          <w:tcPr>
            <w:tcW w:w="1133" w:type="dxa"/>
            <w:tcBorders>
              <w:bottom w:val="single" w:sz="4" w:space="0" w:color="000000"/>
              <w:right w:val="single" w:sz="4" w:space="0" w:color="000000"/>
            </w:tcBorders>
            <w:shd w:fill="C5E0B2" w:val="clear"/>
            <w:vAlign w:val="center"/>
          </w:tcPr>
          <w:p>
            <w:pPr>
              <w:pStyle w:val="Normal"/>
              <w:jc w:val="center"/>
              <w:rPr/>
            </w:pPr>
            <w:r>
              <w:rPr/>
              <w:t>18 000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Fumure organique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60</w:t>
            </w:r>
          </w:p>
        </w:tc>
        <w:tc>
          <w:tcPr>
            <w:tcW w:w="851" w:type="dxa"/>
            <w:tcBorders>
              <w:bottom w:val="single" w:sz="4" w:space="0" w:color="000000"/>
              <w:right w:val="single" w:sz="4" w:space="0" w:color="000000"/>
            </w:tcBorders>
            <w:vAlign w:val="center"/>
          </w:tcPr>
          <w:p>
            <w:pPr>
              <w:pStyle w:val="Normal"/>
              <w:jc w:val="center"/>
              <w:rPr/>
            </w:pPr>
            <w:r>
              <w:rPr/>
              <w:t>1 000</w:t>
            </w:r>
          </w:p>
        </w:tc>
        <w:tc>
          <w:tcPr>
            <w:tcW w:w="1133" w:type="dxa"/>
            <w:tcBorders>
              <w:bottom w:val="single" w:sz="4" w:space="0" w:color="000000"/>
              <w:right w:val="single" w:sz="4" w:space="0" w:color="000000"/>
            </w:tcBorders>
            <w:shd w:fill="C5E0B2" w:val="clear"/>
            <w:vAlign w:val="center"/>
          </w:tcPr>
          <w:p>
            <w:pPr>
              <w:pStyle w:val="Normal"/>
              <w:jc w:val="center"/>
              <w:rPr/>
            </w:pPr>
            <w:r>
              <w:rPr/>
              <w:t>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Emballage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Sac</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21</w:t>
            </w:r>
          </w:p>
        </w:tc>
        <w:tc>
          <w:tcPr>
            <w:tcW w:w="851" w:type="dxa"/>
            <w:tcBorders>
              <w:bottom w:val="single" w:sz="4" w:space="0" w:color="000000"/>
              <w:right w:val="single" w:sz="4" w:space="0" w:color="000000"/>
            </w:tcBorders>
            <w:vAlign w:val="center"/>
          </w:tcPr>
          <w:p>
            <w:pPr>
              <w:pStyle w:val="Normal"/>
              <w:jc w:val="center"/>
              <w:rPr/>
            </w:pPr>
            <w:r>
              <w:rPr/>
              <w:t>150</w:t>
            </w:r>
          </w:p>
        </w:tc>
        <w:tc>
          <w:tcPr>
            <w:tcW w:w="1133" w:type="dxa"/>
            <w:tcBorders>
              <w:bottom w:val="single" w:sz="4" w:space="0" w:color="000000"/>
              <w:right w:val="single" w:sz="4" w:space="0" w:color="000000"/>
            </w:tcBorders>
            <w:shd w:fill="C5E0B2" w:val="clear"/>
            <w:vAlign w:val="center"/>
          </w:tcPr>
          <w:p>
            <w:pPr>
              <w:pStyle w:val="Normal"/>
              <w:jc w:val="center"/>
              <w:rPr/>
            </w:pPr>
            <w:r>
              <w:rPr/>
              <w:t>3 150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b/>
                <w:bCs/>
              </w:rPr>
            </w:pPr>
            <w:r>
              <w:rPr>
                <w:b/>
                <w:bCs/>
              </w:rPr>
              <w:t>TOTAL</w:t>
            </w:r>
          </w:p>
        </w:tc>
        <w:tc>
          <w:tcPr>
            <w:tcW w:w="709" w:type="dxa"/>
            <w:tcBorders>
              <w:bottom w:val="single" w:sz="4" w:space="0" w:color="000000"/>
              <w:right w:val="single" w:sz="4" w:space="0" w:color="000000"/>
            </w:tcBorders>
            <w:shd w:fill="ACB9CA" w:val="clear"/>
            <w:vAlign w:val="center"/>
          </w:tcPr>
          <w:p>
            <w:pPr>
              <w:pStyle w:val="Normal"/>
              <w:rPr>
                <w:b/>
                <w:bCs/>
              </w:rPr>
            </w:pPr>
            <w:r>
              <w:rPr/>
            </w:r>
          </w:p>
        </w:tc>
        <w:tc>
          <w:tcPr>
            <w:tcW w:w="992" w:type="dxa"/>
            <w:tcBorders>
              <w:bottom w:val="single" w:sz="4" w:space="0" w:color="000000"/>
              <w:right w:val="single" w:sz="4" w:space="0" w:color="000000"/>
            </w:tcBorders>
            <w:shd w:fill="ACB9CA" w:val="clear"/>
            <w:vAlign w:val="center"/>
          </w:tcPr>
          <w:p>
            <w:pPr>
              <w:pStyle w:val="Normal"/>
              <w:jc w:val="center"/>
              <w:rPr>
                <w:b/>
                <w:bCs/>
              </w:rPr>
            </w:pPr>
            <w:r>
              <w:rPr/>
            </w:r>
          </w:p>
        </w:tc>
        <w:tc>
          <w:tcPr>
            <w:tcW w:w="94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3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2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right w:val="single" w:sz="4" w:space="0" w:color="000000"/>
            </w:tcBorders>
            <w:shd w:fill="ACB9CA" w:val="clear"/>
            <w:vAlign w:val="center"/>
          </w:tcPr>
          <w:p>
            <w:pPr>
              <w:pStyle w:val="Normal"/>
              <w:jc w:val="center"/>
              <w:rPr>
                <w:b/>
                <w:bCs/>
              </w:rPr>
            </w:pPr>
            <w:r>
              <w:rPr/>
            </w:r>
          </w:p>
        </w:tc>
        <w:tc>
          <w:tcPr>
            <w:tcW w:w="1133" w:type="dxa"/>
            <w:tcBorders>
              <w:bottom w:val="single" w:sz="4" w:space="0" w:color="000000"/>
              <w:right w:val="single" w:sz="4" w:space="0" w:color="000000"/>
            </w:tcBorders>
            <w:shd w:fill="ACB9CA" w:val="clear"/>
            <w:vAlign w:val="center"/>
          </w:tcPr>
          <w:p>
            <w:pPr>
              <w:pStyle w:val="Normal"/>
              <w:jc w:val="center"/>
              <w:rPr>
                <w:b/>
                <w:bCs/>
              </w:rPr>
            </w:pPr>
            <w:r>
              <w:rPr>
                <w:b/>
                <w:bCs/>
              </w:rPr>
              <w:t>163 650</w:t>
            </w:r>
          </w:p>
        </w:tc>
      </w:tr>
    </w:tbl>
    <w:p>
      <w:pPr>
        <w:pStyle w:val="Normal"/>
        <w:jc w:val="both"/>
        <w:rPr>
          <w:b/>
          <w:bCs/>
          <w:iCs/>
          <w:lang w:eastAsia="fr-CA"/>
        </w:rPr>
      </w:pPr>
      <w:r>
        <w:rPr>
          <w:b/>
          <w:bCs/>
          <w:iCs/>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b/>
                <w:bCs/>
                <w:color w:val="FFFFFF"/>
              </w:rPr>
            </w:pPr>
            <w:r>
              <w:rPr>
                <w:b/>
                <w:bCs/>
                <w:color w:val="FFFFFF"/>
              </w:rPr>
              <w:t>Désignation</w:t>
            </w:r>
          </w:p>
        </w:tc>
        <w:tc>
          <w:tcPr>
            <w:tcW w:w="709"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Unité</w:t>
            </w:r>
          </w:p>
        </w:tc>
        <w:tc>
          <w:tcPr>
            <w:tcW w:w="99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Qté/jour</w:t>
            </w:r>
          </w:p>
        </w:tc>
        <w:tc>
          <w:tcPr>
            <w:tcW w:w="94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Qté/Sme</w:t>
            </w:r>
          </w:p>
        </w:tc>
        <w:tc>
          <w:tcPr>
            <w:tcW w:w="1037"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Qté/mois</w:t>
            </w:r>
          </w:p>
        </w:tc>
        <w:tc>
          <w:tcPr>
            <w:tcW w:w="1022" w:type="dxa"/>
            <w:tcBorders>
              <w:top w:val="single" w:sz="4" w:space="0" w:color="000000"/>
              <w:bottom w:val="single" w:sz="4" w:space="0" w:color="000000"/>
              <w:right w:val="single" w:sz="4" w:space="0" w:color="000000"/>
            </w:tcBorders>
            <w:vAlign w:val="bottom"/>
          </w:tcPr>
          <w:p>
            <w:pPr>
              <w:pStyle w:val="Normal"/>
              <w:rPr>
                <w:b/>
                <w:bCs/>
                <w:color w:val="000000"/>
              </w:rPr>
            </w:pPr>
            <w:r>
              <w:rPr>
                <w:b/>
                <w:bCs/>
                <w:color w:val="00000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b/>
                <w:bCs/>
                <w:color w:val="000000"/>
              </w:rPr>
            </w:pPr>
            <w:r>
              <w:rPr>
                <w:b/>
                <w:bCs/>
                <w:color w:val="00000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Carburant / énergie</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100 000</w:t>
            </w:r>
          </w:p>
        </w:tc>
        <w:tc>
          <w:tcPr>
            <w:tcW w:w="1133" w:type="dxa"/>
            <w:tcBorders>
              <w:bottom w:val="single" w:sz="4" w:space="0" w:color="000000"/>
              <w:right w:val="single" w:sz="4" w:space="0" w:color="000000"/>
            </w:tcBorders>
            <w:shd w:fill="C5E0B2" w:val="clear"/>
            <w:vAlign w:val="center"/>
          </w:tcPr>
          <w:p>
            <w:pPr>
              <w:pStyle w:val="Normal"/>
              <w:jc w:val="center"/>
              <w:rPr/>
            </w:pPr>
            <w:r>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Emballages (sacs, caisses)</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Lot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50 000</w:t>
            </w:r>
          </w:p>
        </w:tc>
        <w:tc>
          <w:tcPr>
            <w:tcW w:w="1133" w:type="dxa"/>
            <w:tcBorders>
              <w:bottom w:val="single" w:sz="4" w:space="0" w:color="000000"/>
              <w:right w:val="single" w:sz="4" w:space="0" w:color="000000"/>
            </w:tcBorders>
            <w:shd w:fill="C5E0B2" w:val="clear"/>
            <w:vAlign w:val="center"/>
          </w:tcPr>
          <w:p>
            <w:pPr>
              <w:pStyle w:val="Normal"/>
              <w:jc w:val="center"/>
              <w:rPr/>
            </w:pPr>
            <w:r>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pPr>
            <w:r>
              <w:rPr/>
              <w:t>Eau d'irrigation</w:t>
            </w:r>
          </w:p>
        </w:tc>
        <w:tc>
          <w:tcPr>
            <w:tcW w:w="709" w:type="dxa"/>
            <w:tcBorders>
              <w:bottom w:val="single" w:sz="4" w:space="0" w:color="000000"/>
              <w:right w:val="single" w:sz="4" w:space="0" w:color="000000"/>
            </w:tcBorders>
            <w:vAlign w:val="center"/>
          </w:tcPr>
          <w:p>
            <w:pPr>
              <w:pStyle w:val="Normal"/>
              <w:jc w:val="center"/>
              <w:rPr>
                <w:color w:val="000000"/>
              </w:rPr>
            </w:pPr>
            <w:r>
              <w:rPr>
                <w:color w:val="000000"/>
              </w:rPr>
              <w:t>Forfait</w:t>
            </w:r>
          </w:p>
        </w:tc>
        <w:tc>
          <w:tcPr>
            <w:tcW w:w="99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94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37" w:type="dxa"/>
            <w:tcBorders>
              <w:bottom w:val="single" w:sz="4" w:space="0" w:color="000000"/>
              <w:right w:val="single" w:sz="4" w:space="0" w:color="000000"/>
            </w:tcBorders>
            <w:vAlign w:val="center"/>
          </w:tcPr>
          <w:p>
            <w:pPr>
              <w:pStyle w:val="Normal"/>
              <w:jc w:val="center"/>
              <w:rPr>
                <w:color w:val="000000"/>
              </w:rPr>
            </w:pPr>
            <w:r>
              <w:rPr>
                <w:color w:val="000000"/>
              </w:rPr>
            </w:r>
          </w:p>
        </w:tc>
        <w:tc>
          <w:tcPr>
            <w:tcW w:w="1022" w:type="dxa"/>
            <w:tcBorders>
              <w:bottom w:val="single" w:sz="4" w:space="0" w:color="000000"/>
              <w:right w:val="single" w:sz="4" w:space="0" w:color="000000"/>
            </w:tcBorders>
            <w:vAlign w:val="center"/>
          </w:tcPr>
          <w:p>
            <w:pPr>
              <w:pStyle w:val="Normal"/>
              <w:jc w:val="center"/>
              <w:rPr>
                <w:color w:val="000000"/>
              </w:rPr>
            </w:pPr>
            <w:r>
              <w:rPr>
                <w:color w:val="000000"/>
              </w:rPr>
            </w:r>
          </w:p>
        </w:tc>
        <w:tc>
          <w:tcPr>
            <w:tcW w:w="821" w:type="dxa"/>
            <w:tcBorders>
              <w:bottom w:val="single" w:sz="4" w:space="0" w:color="000000"/>
              <w:right w:val="single" w:sz="4" w:space="0" w:color="000000"/>
            </w:tcBorders>
            <w:shd w:fill="FBE4D5" w:val="clear"/>
            <w:vAlign w:val="center"/>
          </w:tcPr>
          <w:p>
            <w:pPr>
              <w:pStyle w:val="Normal"/>
              <w:jc w:val="center"/>
              <w:rPr>
                <w:color w:val="000000"/>
              </w:rPr>
            </w:pPr>
            <w:r>
              <w:rPr>
                <w:color w:val="000000"/>
              </w:rPr>
              <w:t>1</w:t>
            </w:r>
          </w:p>
        </w:tc>
        <w:tc>
          <w:tcPr>
            <w:tcW w:w="851" w:type="dxa"/>
            <w:tcBorders>
              <w:bottom w:val="single" w:sz="4" w:space="0" w:color="000000"/>
              <w:right w:val="single" w:sz="4" w:space="0" w:color="000000"/>
            </w:tcBorders>
            <w:vAlign w:val="center"/>
          </w:tcPr>
          <w:p>
            <w:pPr>
              <w:pStyle w:val="Normal"/>
              <w:jc w:val="center"/>
              <w:rPr/>
            </w:pPr>
            <w:r>
              <w:rPr/>
              <w:t>50 000</w:t>
            </w:r>
          </w:p>
        </w:tc>
        <w:tc>
          <w:tcPr>
            <w:tcW w:w="1133" w:type="dxa"/>
            <w:tcBorders>
              <w:bottom w:val="single" w:sz="4" w:space="0" w:color="000000"/>
              <w:right w:val="single" w:sz="4" w:space="0" w:color="000000"/>
            </w:tcBorders>
            <w:shd w:fill="C5E0B2" w:val="clear"/>
            <w:vAlign w:val="center"/>
          </w:tcPr>
          <w:p>
            <w:pPr>
              <w:pStyle w:val="Normal"/>
              <w:jc w:val="center"/>
              <w:rPr/>
            </w:pPr>
            <w:r>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b/>
                <w:bCs/>
              </w:rPr>
            </w:pPr>
            <w:r>
              <w:rPr>
                <w:b/>
                <w:bCs/>
              </w:rPr>
              <w:t>TOTAL</w:t>
            </w:r>
          </w:p>
        </w:tc>
        <w:tc>
          <w:tcPr>
            <w:tcW w:w="709" w:type="dxa"/>
            <w:tcBorders>
              <w:bottom w:val="single" w:sz="4" w:space="0" w:color="000000"/>
              <w:right w:val="single" w:sz="4" w:space="0" w:color="000000"/>
            </w:tcBorders>
            <w:shd w:fill="ACB9CA" w:val="clear"/>
            <w:vAlign w:val="center"/>
          </w:tcPr>
          <w:p>
            <w:pPr>
              <w:pStyle w:val="Normal"/>
              <w:rPr>
                <w:b/>
                <w:bCs/>
              </w:rPr>
            </w:pPr>
            <w:r>
              <w:rPr/>
            </w:r>
          </w:p>
        </w:tc>
        <w:tc>
          <w:tcPr>
            <w:tcW w:w="99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94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37"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1022"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21" w:type="dxa"/>
            <w:tcBorders>
              <w:bottom w:val="single" w:sz="4" w:space="0" w:color="000000"/>
              <w:right w:val="single" w:sz="4" w:space="0" w:color="000000"/>
            </w:tcBorders>
            <w:shd w:fill="ACB9CA" w:val="clear"/>
            <w:vAlign w:val="center"/>
          </w:tcPr>
          <w:p>
            <w:pPr>
              <w:pStyle w:val="Normal"/>
              <w:jc w:val="center"/>
              <w:rPr>
                <w:b/>
                <w:bCs/>
              </w:rPr>
            </w:pPr>
            <w:r>
              <w:rPr>
                <w:b/>
                <w:bCs/>
              </w:rPr>
              <w:t>0</w:t>
            </w:r>
          </w:p>
        </w:tc>
        <w:tc>
          <w:tcPr>
            <w:tcW w:w="851" w:type="dxa"/>
            <w:tcBorders>
              <w:bottom w:val="single" w:sz="4" w:space="0" w:color="000000"/>
              <w:right w:val="single" w:sz="4" w:space="0" w:color="000000"/>
            </w:tcBorders>
            <w:shd w:fill="ACB9CA" w:val="clear"/>
            <w:vAlign w:val="center"/>
          </w:tcPr>
          <w:p>
            <w:pPr>
              <w:pStyle w:val="Normal"/>
              <w:jc w:val="center"/>
              <w:rPr>
                <w:b/>
                <w:bCs/>
              </w:rPr>
            </w:pPr>
            <w:r>
              <w:rPr/>
            </w:r>
          </w:p>
        </w:tc>
        <w:tc>
          <w:tcPr>
            <w:tcW w:w="1133" w:type="dxa"/>
            <w:tcBorders>
              <w:bottom w:val="single" w:sz="4" w:space="0" w:color="000000"/>
              <w:right w:val="single" w:sz="4" w:space="0" w:color="000000"/>
            </w:tcBorders>
            <w:shd w:fill="ACB9CA" w:val="clear"/>
            <w:vAlign w:val="center"/>
          </w:tcPr>
          <w:p>
            <w:pPr>
              <w:pStyle w:val="Normal"/>
              <w:jc w:val="center"/>
              <w:rPr>
                <w:b/>
                <w:bCs/>
              </w:rPr>
            </w:pPr>
            <w:r>
              <w:rPr>
                <w:b/>
                <w:bCs/>
              </w:rPr>
              <w:t>200 000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8"/>
      <w:bookmarkEnd w:id="20"/>
      <w:r>
        <w:rPr>
          <w:rFonts w:cs="Times New Roman" w:ascii="Times New Roman" w:hAnsi="Times New Roman"/>
          <w:sz w:val="24"/>
          <w:szCs w:val="24"/>
        </w:rPr>
        <w:t>Frais Généraux</w:t>
      </w:r>
    </w:p>
    <w:p>
      <w:pPr>
        <w:pStyle w:val="Normal"/>
        <w:rPr/>
      </w:pPr>
      <w:r>
        <w:rPr/>
        <w:t>Les frais généraux de l’entreprise portent sur les éléments qui sont : transports/déplacements, communication/publicité et maintenance. Le montant est évalué à 140 000 F durant toute l’année.</w:t>
      </w:r>
    </w:p>
    <w:p>
      <w:pPr>
        <w:pStyle w:val="Normal"/>
        <w:rPr>
          <w:b/>
          <w:bCs/>
          <w:lang w:eastAsia="fr-CA"/>
        </w:rPr>
      </w:pPr>
      <w:r>
        <w:rPr>
          <w:b/>
          <w:bCs/>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lang w:eastAsia="fr-CA"/>
              </w:rPr>
            </w:pPr>
            <w:r>
              <w:rPr>
                <w:b/>
                <w:bCs/>
                <w:color w:val="FFFFFF"/>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lang w:eastAsia="fr-CA"/>
              </w:rPr>
            </w:pPr>
            <w:r>
              <w:rPr>
                <w:b/>
                <w:bCs/>
                <w:color w:val="FFFFFF"/>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lang w:eastAsia="fr-CA"/>
              </w:rPr>
            </w:pPr>
            <w:r>
              <w:rPr>
                <w:b/>
                <w:bCs/>
                <w:color w:val="FFFFFF"/>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lang w:eastAsia="fr-CA"/>
              </w:rPr>
            </w:pPr>
            <w:r>
              <w:rPr>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lang w:eastAsia="fr-CA"/>
              </w:rPr>
            </w:pPr>
            <w:r>
              <w:rPr>
                <w:color w:val="000000"/>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lang w:eastAsia="fr-CA"/>
              </w:rPr>
            </w:pPr>
            <w:r>
              <w:rPr>
                <w:lang w:eastAsia="fr-CA"/>
              </w:rPr>
              <w:t>20 000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lang w:eastAsia="fr-CA"/>
              </w:rPr>
            </w:pPr>
            <w:r>
              <w:rPr>
                <w:b/>
                <w:bCs/>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lang w:eastAsia="fr-CA"/>
              </w:rPr>
            </w:pPr>
            <w:r>
              <w:rPr>
                <w:lang w:eastAsia="fr-CA"/>
              </w:rPr>
              <w:t>140 000</w:t>
            </w:r>
          </w:p>
        </w:tc>
      </w:tr>
    </w:tbl>
    <w:p>
      <w:pPr>
        <w:pStyle w:val="Heading3"/>
        <w:numPr>
          <w:ilvl w:val="2"/>
          <w:numId w:val="3"/>
        </w:numPr>
        <w:ind w:hanging="720" w:left="720" w:right="0"/>
        <w:rPr>
          <w:rFonts w:ascii="Times New Roman" w:hAnsi="Times New Roman" w:cs="Times New Roman"/>
          <w:sz w:val="24"/>
          <w:szCs w:val="24"/>
        </w:rPr>
      </w:pPr>
      <w:bookmarkStart w:id="21" w:name="__RefHeading___Toc234831719"/>
      <w:bookmarkEnd w:id="21"/>
      <w:r>
        <w:rPr>
          <w:rFonts w:cs="Times New Roman" w:ascii="Times New Roman" w:hAnsi="Times New Roman"/>
          <w:sz w:val="24"/>
          <w:szCs w:val="24"/>
        </w:rPr>
        <w:t>Dotations aux amortissements</w:t>
      </w:r>
    </w:p>
    <w:p>
      <w:pPr>
        <w:pStyle w:val="Normal"/>
        <w:spacing w:before="120" w:after="0"/>
        <w:jc w:val="both"/>
        <w:rPr>
          <w:iCs/>
        </w:rPr>
      </w:pPr>
      <w:r>
        <w:rPr>
          <w:iCs/>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rPr>
            </w:pPr>
            <w:r>
              <w:rPr>
                <w:b/>
                <w:bCs/>
                <w:color w:val="FFFFFF"/>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rPr>
            </w:pPr>
            <w:r>
              <w:rPr>
                <w:b/>
                <w:bCs/>
                <w:color w:val="FFFFFF"/>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rPr>
            </w:pPr>
            <w:r>
              <w:rPr>
                <w:b/>
                <w:bCs/>
                <w:color w:val="FFFFFF"/>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rPr>
            </w:pPr>
            <w:r>
              <w:rPr>
                <w:b/>
                <w:bCs/>
                <w:i/>
                <w:iCs/>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Frais d'établissement</w:t>
            </w:r>
          </w:p>
        </w:tc>
        <w:tc>
          <w:tcPr>
            <w:tcW w:w="1005" w:type="dxa"/>
            <w:tcBorders>
              <w:bottom w:val="single" w:sz="4" w:space="0" w:color="000000"/>
              <w:right w:val="single" w:sz="4" w:space="0" w:color="000000"/>
            </w:tcBorders>
            <w:vAlign w:val="bottom"/>
          </w:tcPr>
          <w:p>
            <w:pPr>
              <w:pStyle w:val="Normal"/>
              <w:jc w:val="center"/>
              <w:rPr/>
            </w:pPr>
            <w:r>
              <w:rPr/>
              <w:t>10 000</w:t>
            </w:r>
          </w:p>
        </w:tc>
        <w:tc>
          <w:tcPr>
            <w:tcW w:w="1105" w:type="dxa"/>
            <w:tcBorders>
              <w:bottom w:val="single" w:sz="4" w:space="0" w:color="000000"/>
              <w:right w:val="single" w:sz="4" w:space="0" w:color="000000"/>
            </w:tcBorders>
            <w:vAlign w:val="bottom"/>
          </w:tcPr>
          <w:p>
            <w:pPr>
              <w:pStyle w:val="Normal"/>
              <w:jc w:val="center"/>
              <w:rPr/>
            </w:pPr>
            <w:r>
              <w:rPr/>
              <w:t>100,00%</w:t>
            </w:r>
          </w:p>
        </w:tc>
        <w:tc>
          <w:tcPr>
            <w:tcW w:w="1004" w:type="dxa"/>
            <w:tcBorders>
              <w:bottom w:val="single" w:sz="4" w:space="0" w:color="000000"/>
              <w:right w:val="single" w:sz="4" w:space="0" w:color="000000"/>
            </w:tcBorders>
            <w:vAlign w:val="bottom"/>
          </w:tcPr>
          <w:p>
            <w:pPr>
              <w:pStyle w:val="Normal"/>
              <w:jc w:val="center"/>
              <w:rPr/>
            </w:pPr>
            <w:r>
              <w:rPr/>
              <w:t>10 000</w:t>
            </w:r>
          </w:p>
        </w:tc>
        <w:tc>
          <w:tcPr>
            <w:tcW w:w="1005" w:type="dxa"/>
            <w:tcBorders>
              <w:bottom w:val="single" w:sz="4" w:space="0" w:color="000000"/>
              <w:right w:val="single" w:sz="4" w:space="0" w:color="000000"/>
            </w:tcBorders>
            <w:vAlign w:val="bottom"/>
          </w:tcPr>
          <w:p>
            <w:pPr>
              <w:pStyle w:val="Normal"/>
              <w:snapToGrid w:val="false"/>
              <w:jc w:val="center"/>
              <w:rPr/>
            </w:pPr>
            <w:r>
              <w:rPr/>
            </w:r>
          </w:p>
        </w:tc>
        <w:tc>
          <w:tcPr>
            <w:tcW w:w="1005" w:type="dxa"/>
            <w:tcBorders>
              <w:bottom w:val="single" w:sz="4" w:space="0" w:color="000000"/>
              <w:right w:val="single" w:sz="4" w:space="0" w:color="000000"/>
            </w:tcBorders>
            <w:vAlign w:val="bottom"/>
          </w:tcPr>
          <w:p>
            <w:pPr>
              <w:pStyle w:val="Normal"/>
              <w:snapToGrid w:val="false"/>
              <w:jc w:val="center"/>
              <w:rPr/>
            </w:pPr>
            <w:r>
              <w:rPr/>
            </w:r>
          </w:p>
        </w:tc>
        <w:tc>
          <w:tcPr>
            <w:tcW w:w="1004" w:type="dxa"/>
            <w:tcBorders>
              <w:bottom w:val="single" w:sz="4" w:space="0" w:color="000000"/>
              <w:right w:val="single" w:sz="4" w:space="0" w:color="000000"/>
            </w:tcBorders>
            <w:vAlign w:val="bottom"/>
          </w:tcPr>
          <w:p>
            <w:pPr>
              <w:pStyle w:val="Normal"/>
              <w:snapToGrid w:val="false"/>
              <w:jc w:val="center"/>
              <w:rPr/>
            </w:pPr>
            <w:r>
              <w:rPr/>
              <w:t>-</w:t>
            </w:r>
          </w:p>
        </w:tc>
        <w:tc>
          <w:tcPr>
            <w:tcW w:w="1003" w:type="dxa"/>
            <w:tcBorders>
              <w:bottom w:val="single" w:sz="4" w:space="0" w:color="000000"/>
              <w:right w:val="single" w:sz="4" w:space="0" w:color="000000"/>
            </w:tcBorders>
            <w:vAlign w:val="bottom"/>
          </w:tcPr>
          <w:p>
            <w:pPr>
              <w:pStyle w:val="Normal"/>
              <w:snapToGrid w:val="false"/>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pPr>
            <w:r>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Clôture de la parcelle</w:t>
            </w:r>
          </w:p>
        </w:tc>
        <w:tc>
          <w:tcPr>
            <w:tcW w:w="1005" w:type="dxa"/>
            <w:tcBorders>
              <w:bottom w:val="single" w:sz="4" w:space="0" w:color="000000"/>
              <w:right w:val="single" w:sz="4" w:space="0" w:color="000000"/>
            </w:tcBorders>
            <w:vAlign w:val="bottom"/>
          </w:tcPr>
          <w:p>
            <w:pPr>
              <w:pStyle w:val="Normal"/>
              <w:jc w:val="center"/>
              <w:rPr/>
            </w:pPr>
            <w:r>
              <w:rPr/>
              <w:t>1 300 000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325 000</w:t>
            </w:r>
          </w:p>
        </w:tc>
        <w:tc>
          <w:tcPr>
            <w:tcW w:w="1005" w:type="dxa"/>
            <w:tcBorders>
              <w:bottom w:val="single" w:sz="4" w:space="0" w:color="000000"/>
              <w:right w:val="single" w:sz="4" w:space="0" w:color="000000"/>
            </w:tcBorders>
            <w:vAlign w:val="bottom"/>
          </w:tcPr>
          <w:p>
            <w:pPr>
              <w:pStyle w:val="Normal"/>
              <w:jc w:val="center"/>
              <w:rPr/>
            </w:pPr>
            <w:r>
              <w:rPr/>
              <w:t>325 000</w:t>
            </w:r>
          </w:p>
        </w:tc>
        <w:tc>
          <w:tcPr>
            <w:tcW w:w="1005" w:type="dxa"/>
            <w:tcBorders>
              <w:bottom w:val="single" w:sz="4" w:space="0" w:color="000000"/>
              <w:right w:val="single" w:sz="4" w:space="0" w:color="000000"/>
            </w:tcBorders>
            <w:vAlign w:val="bottom"/>
          </w:tcPr>
          <w:p>
            <w:pPr>
              <w:pStyle w:val="Normal"/>
              <w:jc w:val="center"/>
              <w:rPr/>
            </w:pPr>
            <w:r>
              <w:rPr/>
              <w:t>325 000</w:t>
            </w:r>
          </w:p>
        </w:tc>
        <w:tc>
          <w:tcPr>
            <w:tcW w:w="1004" w:type="dxa"/>
            <w:tcBorders>
              <w:bottom w:val="single" w:sz="4" w:space="0" w:color="000000"/>
              <w:right w:val="single" w:sz="4" w:space="0" w:color="000000"/>
            </w:tcBorders>
            <w:vAlign w:val="bottom"/>
          </w:tcPr>
          <w:p>
            <w:pPr>
              <w:pStyle w:val="Normal"/>
              <w:jc w:val="center"/>
              <w:rPr/>
            </w:pPr>
            <w:r>
              <w:rPr/>
              <w:t>325 000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Confection d’un puits à grand diamètre</w:t>
            </w:r>
          </w:p>
        </w:tc>
        <w:tc>
          <w:tcPr>
            <w:tcW w:w="1005" w:type="dxa"/>
            <w:tcBorders>
              <w:bottom w:val="single" w:sz="4" w:space="0" w:color="000000"/>
              <w:right w:val="single" w:sz="4" w:space="0" w:color="000000"/>
            </w:tcBorders>
            <w:vAlign w:val="bottom"/>
          </w:tcPr>
          <w:p>
            <w:pPr>
              <w:pStyle w:val="Normal"/>
              <w:jc w:val="center"/>
              <w:rPr/>
            </w:pPr>
            <w:r>
              <w:rPr/>
              <w:t>600 000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Surpresseur solaire</w:t>
            </w:r>
          </w:p>
        </w:tc>
        <w:tc>
          <w:tcPr>
            <w:tcW w:w="1005" w:type="dxa"/>
            <w:tcBorders>
              <w:bottom w:val="single" w:sz="4" w:space="0" w:color="000000"/>
              <w:right w:val="single" w:sz="4" w:space="0" w:color="000000"/>
            </w:tcBorders>
            <w:vAlign w:val="bottom"/>
          </w:tcPr>
          <w:p>
            <w:pPr>
              <w:pStyle w:val="Normal"/>
              <w:jc w:val="center"/>
              <w:rPr/>
            </w:pPr>
            <w:r>
              <w:rPr/>
              <w:t>600 000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5" w:type="dxa"/>
            <w:tcBorders>
              <w:bottom w:val="single" w:sz="4" w:space="0" w:color="000000"/>
              <w:right w:val="single" w:sz="4" w:space="0" w:color="000000"/>
            </w:tcBorders>
            <w:vAlign w:val="bottom"/>
          </w:tcPr>
          <w:p>
            <w:pPr>
              <w:pStyle w:val="Normal"/>
              <w:jc w:val="center"/>
              <w:rPr/>
            </w:pPr>
            <w:r>
              <w:rPr/>
              <w:t>150 000</w:t>
            </w:r>
          </w:p>
        </w:tc>
        <w:tc>
          <w:tcPr>
            <w:tcW w:w="1004" w:type="dxa"/>
            <w:tcBorders>
              <w:bottom w:val="single" w:sz="4" w:space="0" w:color="000000"/>
              <w:right w:val="single" w:sz="4" w:space="0" w:color="000000"/>
            </w:tcBorders>
            <w:vAlign w:val="bottom"/>
          </w:tcPr>
          <w:p>
            <w:pPr>
              <w:pStyle w:val="Normal"/>
              <w:jc w:val="center"/>
              <w:rPr/>
            </w:pPr>
            <w:r>
              <w:rPr/>
              <w:t>150 000</w:t>
            </w:r>
          </w:p>
        </w:tc>
        <w:tc>
          <w:tcPr>
            <w:tcW w:w="1003" w:type="dxa"/>
            <w:tcBorders>
              <w:bottom w:val="single" w:sz="4" w:space="0" w:color="000000"/>
              <w:right w:val="single" w:sz="4" w:space="0" w:color="000000"/>
            </w:tcBorders>
            <w:vAlign w:val="bottom"/>
          </w:tcPr>
          <w:p>
            <w:pPr>
              <w:pStyle w:val="Normal"/>
              <w:jc w:val="center"/>
              <w:rPr/>
            </w:pPr>
            <w:r>
              <w:rPr/>
              <w:t>150 000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Labour</w:t>
            </w:r>
          </w:p>
        </w:tc>
        <w:tc>
          <w:tcPr>
            <w:tcW w:w="1005" w:type="dxa"/>
            <w:tcBorders>
              <w:bottom w:val="single" w:sz="4" w:space="0" w:color="000000"/>
              <w:right w:val="single" w:sz="4" w:space="0" w:color="000000"/>
            </w:tcBorders>
            <w:vAlign w:val="bottom"/>
          </w:tcPr>
          <w:p>
            <w:pPr>
              <w:pStyle w:val="Normal"/>
              <w:jc w:val="center"/>
              <w:rPr/>
            </w:pPr>
            <w:r>
              <w:rPr/>
              <w:t>45 000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11 250</w:t>
            </w:r>
          </w:p>
        </w:tc>
        <w:tc>
          <w:tcPr>
            <w:tcW w:w="1005" w:type="dxa"/>
            <w:tcBorders>
              <w:bottom w:val="single" w:sz="4" w:space="0" w:color="000000"/>
              <w:right w:val="single" w:sz="4" w:space="0" w:color="000000"/>
            </w:tcBorders>
            <w:vAlign w:val="bottom"/>
          </w:tcPr>
          <w:p>
            <w:pPr>
              <w:pStyle w:val="Normal"/>
              <w:jc w:val="center"/>
              <w:rPr/>
            </w:pPr>
            <w:r>
              <w:rPr/>
              <w:t>11 250</w:t>
            </w:r>
          </w:p>
        </w:tc>
        <w:tc>
          <w:tcPr>
            <w:tcW w:w="1005" w:type="dxa"/>
            <w:tcBorders>
              <w:bottom w:val="single" w:sz="4" w:space="0" w:color="000000"/>
              <w:right w:val="single" w:sz="4" w:space="0" w:color="000000"/>
            </w:tcBorders>
            <w:vAlign w:val="bottom"/>
          </w:tcPr>
          <w:p>
            <w:pPr>
              <w:pStyle w:val="Normal"/>
              <w:jc w:val="center"/>
              <w:rPr/>
            </w:pPr>
            <w:r>
              <w:rPr/>
              <w:t>11 250</w:t>
            </w:r>
          </w:p>
        </w:tc>
        <w:tc>
          <w:tcPr>
            <w:tcW w:w="1004" w:type="dxa"/>
            <w:tcBorders>
              <w:bottom w:val="single" w:sz="4" w:space="0" w:color="000000"/>
              <w:right w:val="single" w:sz="4" w:space="0" w:color="000000"/>
            </w:tcBorders>
            <w:vAlign w:val="bottom"/>
          </w:tcPr>
          <w:p>
            <w:pPr>
              <w:pStyle w:val="Normal"/>
              <w:jc w:val="center"/>
              <w:rPr/>
            </w:pPr>
            <w:r>
              <w:rPr/>
              <w:t>11 250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Bassin de rétention</w:t>
            </w:r>
          </w:p>
        </w:tc>
        <w:tc>
          <w:tcPr>
            <w:tcW w:w="1005" w:type="dxa"/>
            <w:tcBorders>
              <w:bottom w:val="single" w:sz="4" w:space="0" w:color="000000"/>
              <w:right w:val="single" w:sz="4" w:space="0" w:color="000000"/>
            </w:tcBorders>
            <w:vAlign w:val="bottom"/>
          </w:tcPr>
          <w:p>
            <w:pPr>
              <w:pStyle w:val="Normal"/>
              <w:jc w:val="center"/>
              <w:rPr/>
            </w:pPr>
            <w:r>
              <w:rPr/>
              <w:t>350 000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87 500</w:t>
            </w:r>
          </w:p>
        </w:tc>
        <w:tc>
          <w:tcPr>
            <w:tcW w:w="1005" w:type="dxa"/>
            <w:tcBorders>
              <w:bottom w:val="single" w:sz="4" w:space="0" w:color="000000"/>
              <w:right w:val="single" w:sz="4" w:space="0" w:color="000000"/>
            </w:tcBorders>
            <w:vAlign w:val="bottom"/>
          </w:tcPr>
          <w:p>
            <w:pPr>
              <w:pStyle w:val="Normal"/>
              <w:jc w:val="center"/>
              <w:rPr/>
            </w:pPr>
            <w:r>
              <w:rPr/>
              <w:t>87 500</w:t>
            </w:r>
          </w:p>
        </w:tc>
        <w:tc>
          <w:tcPr>
            <w:tcW w:w="1005" w:type="dxa"/>
            <w:tcBorders>
              <w:bottom w:val="single" w:sz="4" w:space="0" w:color="000000"/>
              <w:right w:val="single" w:sz="4" w:space="0" w:color="000000"/>
            </w:tcBorders>
            <w:vAlign w:val="bottom"/>
          </w:tcPr>
          <w:p>
            <w:pPr>
              <w:pStyle w:val="Normal"/>
              <w:jc w:val="center"/>
              <w:rPr/>
            </w:pPr>
            <w:r>
              <w:rPr/>
              <w:t>87 500</w:t>
            </w:r>
          </w:p>
        </w:tc>
        <w:tc>
          <w:tcPr>
            <w:tcW w:w="1004" w:type="dxa"/>
            <w:tcBorders>
              <w:bottom w:val="single" w:sz="4" w:space="0" w:color="000000"/>
              <w:right w:val="single" w:sz="4" w:space="0" w:color="000000"/>
            </w:tcBorders>
            <w:vAlign w:val="bottom"/>
          </w:tcPr>
          <w:p>
            <w:pPr>
              <w:pStyle w:val="Normal"/>
              <w:jc w:val="center"/>
              <w:rPr/>
            </w:pPr>
            <w:r>
              <w:rPr/>
              <w:t>87 500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Plaque solaire</w:t>
            </w:r>
          </w:p>
        </w:tc>
        <w:tc>
          <w:tcPr>
            <w:tcW w:w="1005" w:type="dxa"/>
            <w:tcBorders>
              <w:bottom w:val="single" w:sz="4" w:space="0" w:color="000000"/>
              <w:right w:val="single" w:sz="4" w:space="0" w:color="000000"/>
            </w:tcBorders>
            <w:vAlign w:val="bottom"/>
          </w:tcPr>
          <w:p>
            <w:pPr>
              <w:pStyle w:val="Normal"/>
              <w:jc w:val="center"/>
              <w:rPr/>
            </w:pPr>
            <w:r>
              <w:rPr/>
              <w:t>1 040 000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260 000</w:t>
            </w:r>
          </w:p>
        </w:tc>
        <w:tc>
          <w:tcPr>
            <w:tcW w:w="1005" w:type="dxa"/>
            <w:tcBorders>
              <w:bottom w:val="single" w:sz="4" w:space="0" w:color="000000"/>
              <w:right w:val="single" w:sz="4" w:space="0" w:color="000000"/>
            </w:tcBorders>
            <w:vAlign w:val="bottom"/>
          </w:tcPr>
          <w:p>
            <w:pPr>
              <w:pStyle w:val="Normal"/>
              <w:jc w:val="center"/>
              <w:rPr/>
            </w:pPr>
            <w:r>
              <w:rPr/>
              <w:t>260 000</w:t>
            </w:r>
          </w:p>
        </w:tc>
        <w:tc>
          <w:tcPr>
            <w:tcW w:w="1005" w:type="dxa"/>
            <w:tcBorders>
              <w:bottom w:val="single" w:sz="4" w:space="0" w:color="000000"/>
              <w:right w:val="single" w:sz="4" w:space="0" w:color="000000"/>
            </w:tcBorders>
            <w:vAlign w:val="bottom"/>
          </w:tcPr>
          <w:p>
            <w:pPr>
              <w:pStyle w:val="Normal"/>
              <w:jc w:val="center"/>
              <w:rPr/>
            </w:pPr>
            <w:r>
              <w:rPr/>
              <w:t>260 000</w:t>
            </w:r>
          </w:p>
        </w:tc>
        <w:tc>
          <w:tcPr>
            <w:tcW w:w="1004" w:type="dxa"/>
            <w:tcBorders>
              <w:bottom w:val="single" w:sz="4" w:space="0" w:color="000000"/>
              <w:right w:val="single" w:sz="4" w:space="0" w:color="000000"/>
            </w:tcBorders>
            <w:vAlign w:val="bottom"/>
          </w:tcPr>
          <w:p>
            <w:pPr>
              <w:pStyle w:val="Normal"/>
              <w:jc w:val="center"/>
              <w:rPr/>
            </w:pPr>
            <w:r>
              <w:rPr/>
              <w:t>260 000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Installation du système goutte-à-goutte</w:t>
            </w:r>
          </w:p>
        </w:tc>
        <w:tc>
          <w:tcPr>
            <w:tcW w:w="1005" w:type="dxa"/>
            <w:tcBorders>
              <w:bottom w:val="single" w:sz="4" w:space="0" w:color="000000"/>
              <w:right w:val="single" w:sz="4" w:space="0" w:color="000000"/>
            </w:tcBorders>
            <w:vAlign w:val="bottom"/>
          </w:tcPr>
          <w:p>
            <w:pPr>
              <w:pStyle w:val="Normal"/>
              <w:jc w:val="center"/>
              <w:rPr/>
            </w:pPr>
            <w:r>
              <w:rPr/>
              <w:t>755 000</w:t>
            </w:r>
          </w:p>
        </w:tc>
        <w:tc>
          <w:tcPr>
            <w:tcW w:w="1105" w:type="dxa"/>
            <w:tcBorders>
              <w:bottom w:val="single" w:sz="4" w:space="0" w:color="000000"/>
              <w:right w:val="single" w:sz="4" w:space="0" w:color="000000"/>
            </w:tcBorders>
            <w:vAlign w:val="bottom"/>
          </w:tcPr>
          <w:p>
            <w:pPr>
              <w:pStyle w:val="Normal"/>
              <w:jc w:val="center"/>
              <w:rPr/>
            </w:pPr>
            <w:r>
              <w:rPr/>
              <w:t>25%</w:t>
            </w:r>
          </w:p>
        </w:tc>
        <w:tc>
          <w:tcPr>
            <w:tcW w:w="1004" w:type="dxa"/>
            <w:tcBorders>
              <w:bottom w:val="single" w:sz="4" w:space="0" w:color="000000"/>
              <w:right w:val="single" w:sz="4" w:space="0" w:color="000000"/>
            </w:tcBorders>
            <w:vAlign w:val="bottom"/>
          </w:tcPr>
          <w:p>
            <w:pPr>
              <w:pStyle w:val="Normal"/>
              <w:jc w:val="center"/>
              <w:rPr/>
            </w:pPr>
            <w:r>
              <w:rPr/>
              <w:t>188 750</w:t>
            </w:r>
          </w:p>
        </w:tc>
        <w:tc>
          <w:tcPr>
            <w:tcW w:w="1005" w:type="dxa"/>
            <w:tcBorders>
              <w:bottom w:val="single" w:sz="4" w:space="0" w:color="000000"/>
              <w:right w:val="single" w:sz="4" w:space="0" w:color="000000"/>
            </w:tcBorders>
            <w:vAlign w:val="bottom"/>
          </w:tcPr>
          <w:p>
            <w:pPr>
              <w:pStyle w:val="Normal"/>
              <w:jc w:val="center"/>
              <w:rPr/>
            </w:pPr>
            <w:r>
              <w:rPr/>
              <w:t>188 750</w:t>
            </w:r>
          </w:p>
        </w:tc>
        <w:tc>
          <w:tcPr>
            <w:tcW w:w="1005" w:type="dxa"/>
            <w:tcBorders>
              <w:bottom w:val="single" w:sz="4" w:space="0" w:color="000000"/>
              <w:right w:val="single" w:sz="4" w:space="0" w:color="000000"/>
            </w:tcBorders>
            <w:vAlign w:val="bottom"/>
          </w:tcPr>
          <w:p>
            <w:pPr>
              <w:pStyle w:val="Normal"/>
              <w:jc w:val="center"/>
              <w:rPr/>
            </w:pPr>
            <w:r>
              <w:rPr/>
              <w:t>188 750</w:t>
            </w:r>
          </w:p>
        </w:tc>
        <w:tc>
          <w:tcPr>
            <w:tcW w:w="1004" w:type="dxa"/>
            <w:tcBorders>
              <w:bottom w:val="single" w:sz="4" w:space="0" w:color="000000"/>
              <w:right w:val="single" w:sz="4" w:space="0" w:color="000000"/>
            </w:tcBorders>
            <w:vAlign w:val="bottom"/>
          </w:tcPr>
          <w:p>
            <w:pPr>
              <w:pStyle w:val="Normal"/>
              <w:jc w:val="center"/>
              <w:rPr/>
            </w:pPr>
            <w:r>
              <w:rPr/>
              <w:t>188 750</w:t>
            </w:r>
          </w:p>
        </w:tc>
        <w:tc>
          <w:tcPr>
            <w:tcW w:w="1003" w:type="dxa"/>
            <w:tcBorders>
              <w:bottom w:val="single" w:sz="4" w:space="0" w:color="000000"/>
              <w:right w:val="single" w:sz="4" w:space="0" w:color="000000"/>
            </w:tcBorders>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pPr>
            <w:r>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pPr>
            <w:r>
              <w:rPr/>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5" w:type="dxa"/>
            <w:tcBorders>
              <w:bottom w:val="single" w:sz="4" w:space="0" w:color="000000"/>
              <w:right w:val="single" w:sz="4" w:space="0" w:color="000000"/>
            </w:tcBorders>
            <w:shd w:fill="CCFFFF" w:val="clear"/>
            <w:vAlign w:val="bottom"/>
          </w:tcPr>
          <w:p>
            <w:pPr>
              <w:pStyle w:val="Normal"/>
              <w:jc w:val="center"/>
              <w:rPr/>
            </w:pPr>
            <w:r>
              <w:rPr/>
              <w:t>-</w:t>
            </w:r>
          </w:p>
        </w:tc>
        <w:tc>
          <w:tcPr>
            <w:tcW w:w="1004" w:type="dxa"/>
            <w:tcBorders>
              <w:bottom w:val="single" w:sz="4" w:space="0" w:color="000000"/>
              <w:right w:val="single" w:sz="4" w:space="0" w:color="000000"/>
            </w:tcBorders>
            <w:shd w:fill="CCFFFF" w:val="clear"/>
            <w:vAlign w:val="bottom"/>
          </w:tcPr>
          <w:p>
            <w:pPr>
              <w:pStyle w:val="Normal"/>
              <w:jc w:val="center"/>
              <w:rPr/>
            </w:pPr>
            <w:r>
              <w:rPr/>
              <w:t>-</w:t>
            </w:r>
          </w:p>
        </w:tc>
        <w:tc>
          <w:tcPr>
            <w:tcW w:w="1003" w:type="dxa"/>
            <w:tcBorders>
              <w:bottom w:val="single" w:sz="4" w:space="0" w:color="000000"/>
              <w:right w:val="single" w:sz="4" w:space="0" w:color="000000"/>
            </w:tcBorders>
            <w:shd w:fill="CCFFFF" w:val="clear"/>
            <w:vAlign w:val="bottom"/>
          </w:tcPr>
          <w:p>
            <w:pPr>
              <w:pStyle w:val="Normal"/>
              <w:jc w:val="center"/>
              <w:rPr/>
            </w:pPr>
            <w:r>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Pulvérisateurs</w:t>
            </w:r>
          </w:p>
        </w:tc>
        <w:tc>
          <w:tcPr>
            <w:tcW w:w="1005" w:type="dxa"/>
            <w:tcBorders>
              <w:bottom w:val="single" w:sz="4" w:space="0" w:color="000000"/>
              <w:right w:val="single" w:sz="4" w:space="0" w:color="000000"/>
            </w:tcBorders>
            <w:vAlign w:val="bottom"/>
          </w:tcPr>
          <w:p>
            <w:pPr>
              <w:pStyle w:val="Normal"/>
              <w:jc w:val="center"/>
              <w:rPr/>
            </w:pPr>
            <w:r>
              <w:rPr/>
              <w:t>40 000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3" w:type="dxa"/>
            <w:tcBorders>
              <w:bottom w:val="single" w:sz="4" w:space="0" w:color="000000"/>
              <w:right w:val="single" w:sz="4" w:space="0" w:color="000000"/>
            </w:tcBorders>
            <w:vAlign w:val="bottom"/>
          </w:tcPr>
          <w:p>
            <w:pPr>
              <w:pStyle w:val="Normal"/>
              <w:jc w:val="center"/>
              <w:rPr/>
            </w:pPr>
            <w:r>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Emballage</w:t>
            </w:r>
          </w:p>
        </w:tc>
        <w:tc>
          <w:tcPr>
            <w:tcW w:w="1005" w:type="dxa"/>
            <w:tcBorders>
              <w:bottom w:val="single" w:sz="4" w:space="0" w:color="000000"/>
              <w:right w:val="single" w:sz="4" w:space="0" w:color="000000"/>
            </w:tcBorders>
            <w:vAlign w:val="bottom"/>
          </w:tcPr>
          <w:p>
            <w:pPr>
              <w:pStyle w:val="Normal"/>
              <w:jc w:val="center"/>
              <w:rPr/>
            </w:pPr>
            <w:r>
              <w:rPr/>
              <w:t>18 000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3 600</w:t>
            </w:r>
          </w:p>
        </w:tc>
        <w:tc>
          <w:tcPr>
            <w:tcW w:w="1005" w:type="dxa"/>
            <w:tcBorders>
              <w:bottom w:val="single" w:sz="4" w:space="0" w:color="000000"/>
              <w:right w:val="single" w:sz="4" w:space="0" w:color="000000"/>
            </w:tcBorders>
            <w:vAlign w:val="bottom"/>
          </w:tcPr>
          <w:p>
            <w:pPr>
              <w:pStyle w:val="Normal"/>
              <w:jc w:val="center"/>
              <w:rPr/>
            </w:pPr>
            <w:r>
              <w:rPr/>
              <w:t>3 600</w:t>
            </w:r>
          </w:p>
        </w:tc>
        <w:tc>
          <w:tcPr>
            <w:tcW w:w="1005" w:type="dxa"/>
            <w:tcBorders>
              <w:bottom w:val="single" w:sz="4" w:space="0" w:color="000000"/>
              <w:right w:val="single" w:sz="4" w:space="0" w:color="000000"/>
            </w:tcBorders>
            <w:vAlign w:val="bottom"/>
          </w:tcPr>
          <w:p>
            <w:pPr>
              <w:pStyle w:val="Normal"/>
              <w:jc w:val="center"/>
              <w:rPr/>
            </w:pPr>
            <w:r>
              <w:rPr/>
              <w:t>3 600</w:t>
            </w:r>
          </w:p>
        </w:tc>
        <w:tc>
          <w:tcPr>
            <w:tcW w:w="1004" w:type="dxa"/>
            <w:tcBorders>
              <w:bottom w:val="single" w:sz="4" w:space="0" w:color="000000"/>
              <w:right w:val="single" w:sz="4" w:space="0" w:color="000000"/>
            </w:tcBorders>
            <w:vAlign w:val="bottom"/>
          </w:tcPr>
          <w:p>
            <w:pPr>
              <w:pStyle w:val="Normal"/>
              <w:jc w:val="center"/>
              <w:rPr/>
            </w:pPr>
            <w:r>
              <w:rPr/>
              <w:t>3 600</w:t>
            </w:r>
          </w:p>
        </w:tc>
        <w:tc>
          <w:tcPr>
            <w:tcW w:w="1003" w:type="dxa"/>
            <w:tcBorders>
              <w:bottom w:val="single" w:sz="4" w:space="0" w:color="000000"/>
              <w:right w:val="single" w:sz="4" w:space="0" w:color="000000"/>
            </w:tcBorders>
            <w:vAlign w:val="bottom"/>
          </w:tcPr>
          <w:p>
            <w:pPr>
              <w:pStyle w:val="Normal"/>
              <w:jc w:val="center"/>
              <w:rPr/>
            </w:pPr>
            <w:r>
              <w:rPr/>
              <w:t>3 600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Plastique</w:t>
            </w:r>
          </w:p>
        </w:tc>
        <w:tc>
          <w:tcPr>
            <w:tcW w:w="1005" w:type="dxa"/>
            <w:tcBorders>
              <w:bottom w:val="single" w:sz="4" w:space="0" w:color="000000"/>
              <w:right w:val="single" w:sz="4" w:space="0" w:color="000000"/>
            </w:tcBorders>
            <w:vAlign w:val="bottom"/>
          </w:tcPr>
          <w:p>
            <w:pPr>
              <w:pStyle w:val="Normal"/>
              <w:jc w:val="center"/>
              <w:rPr/>
            </w:pPr>
            <w:r>
              <w:rPr/>
              <w:t>130 000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26 000</w:t>
            </w:r>
          </w:p>
        </w:tc>
        <w:tc>
          <w:tcPr>
            <w:tcW w:w="1005" w:type="dxa"/>
            <w:tcBorders>
              <w:bottom w:val="single" w:sz="4" w:space="0" w:color="000000"/>
              <w:right w:val="single" w:sz="4" w:space="0" w:color="000000"/>
            </w:tcBorders>
            <w:vAlign w:val="bottom"/>
          </w:tcPr>
          <w:p>
            <w:pPr>
              <w:pStyle w:val="Normal"/>
              <w:jc w:val="center"/>
              <w:rPr/>
            </w:pPr>
            <w:r>
              <w:rPr/>
              <w:t>26 000</w:t>
            </w:r>
          </w:p>
        </w:tc>
        <w:tc>
          <w:tcPr>
            <w:tcW w:w="1005" w:type="dxa"/>
            <w:tcBorders>
              <w:bottom w:val="single" w:sz="4" w:space="0" w:color="000000"/>
              <w:right w:val="single" w:sz="4" w:space="0" w:color="000000"/>
            </w:tcBorders>
            <w:vAlign w:val="bottom"/>
          </w:tcPr>
          <w:p>
            <w:pPr>
              <w:pStyle w:val="Normal"/>
              <w:jc w:val="center"/>
              <w:rPr/>
            </w:pPr>
            <w:r>
              <w:rPr/>
              <w:t>26 000</w:t>
            </w:r>
          </w:p>
        </w:tc>
        <w:tc>
          <w:tcPr>
            <w:tcW w:w="1004" w:type="dxa"/>
            <w:tcBorders>
              <w:bottom w:val="single" w:sz="4" w:space="0" w:color="000000"/>
              <w:right w:val="single" w:sz="4" w:space="0" w:color="000000"/>
            </w:tcBorders>
            <w:vAlign w:val="bottom"/>
          </w:tcPr>
          <w:p>
            <w:pPr>
              <w:pStyle w:val="Normal"/>
              <w:jc w:val="center"/>
              <w:rPr/>
            </w:pPr>
            <w:r>
              <w:rPr/>
              <w:t>26 000</w:t>
            </w:r>
          </w:p>
        </w:tc>
        <w:tc>
          <w:tcPr>
            <w:tcW w:w="1003" w:type="dxa"/>
            <w:tcBorders>
              <w:bottom w:val="single" w:sz="4" w:space="0" w:color="000000"/>
              <w:right w:val="single" w:sz="4" w:space="0" w:color="000000"/>
            </w:tcBorders>
            <w:vAlign w:val="bottom"/>
          </w:tcPr>
          <w:p>
            <w:pPr>
              <w:pStyle w:val="Normal"/>
              <w:jc w:val="center"/>
              <w:rPr/>
            </w:pPr>
            <w:r>
              <w:rPr/>
              <w:t>26 000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Brouettes</w:t>
            </w:r>
          </w:p>
        </w:tc>
        <w:tc>
          <w:tcPr>
            <w:tcW w:w="1005" w:type="dxa"/>
            <w:tcBorders>
              <w:bottom w:val="single" w:sz="4" w:space="0" w:color="000000"/>
              <w:right w:val="single" w:sz="4" w:space="0" w:color="000000"/>
            </w:tcBorders>
            <w:vAlign w:val="bottom"/>
          </w:tcPr>
          <w:p>
            <w:pPr>
              <w:pStyle w:val="Normal"/>
              <w:jc w:val="center"/>
              <w:rPr/>
            </w:pPr>
            <w:r>
              <w:rPr/>
              <w:t>40 000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5" w:type="dxa"/>
            <w:tcBorders>
              <w:bottom w:val="single" w:sz="4" w:space="0" w:color="000000"/>
              <w:right w:val="single" w:sz="4" w:space="0" w:color="000000"/>
            </w:tcBorders>
            <w:vAlign w:val="bottom"/>
          </w:tcPr>
          <w:p>
            <w:pPr>
              <w:pStyle w:val="Normal"/>
              <w:jc w:val="center"/>
              <w:rPr/>
            </w:pPr>
            <w:r>
              <w:rPr/>
              <w:t>8 000</w:t>
            </w:r>
          </w:p>
        </w:tc>
        <w:tc>
          <w:tcPr>
            <w:tcW w:w="1004" w:type="dxa"/>
            <w:tcBorders>
              <w:bottom w:val="single" w:sz="4" w:space="0" w:color="000000"/>
              <w:right w:val="single" w:sz="4" w:space="0" w:color="000000"/>
            </w:tcBorders>
            <w:vAlign w:val="bottom"/>
          </w:tcPr>
          <w:p>
            <w:pPr>
              <w:pStyle w:val="Normal"/>
              <w:jc w:val="center"/>
              <w:rPr/>
            </w:pPr>
            <w:r>
              <w:rPr/>
              <w:t>8 000</w:t>
            </w:r>
          </w:p>
        </w:tc>
        <w:tc>
          <w:tcPr>
            <w:tcW w:w="1003" w:type="dxa"/>
            <w:tcBorders>
              <w:bottom w:val="single" w:sz="4" w:space="0" w:color="000000"/>
              <w:right w:val="single" w:sz="4" w:space="0" w:color="000000"/>
            </w:tcBorders>
            <w:vAlign w:val="bottom"/>
          </w:tcPr>
          <w:p>
            <w:pPr>
              <w:pStyle w:val="Normal"/>
              <w:jc w:val="center"/>
              <w:rPr/>
            </w:pPr>
            <w:r>
              <w:rPr/>
              <w:t>8 000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pPr>
            <w:r>
              <w:rPr/>
              <w:t>Petit outillage et équipements de protection</w:t>
            </w:r>
          </w:p>
        </w:tc>
        <w:tc>
          <w:tcPr>
            <w:tcW w:w="1005" w:type="dxa"/>
            <w:tcBorders>
              <w:bottom w:val="single" w:sz="4" w:space="0" w:color="000000"/>
              <w:right w:val="single" w:sz="4" w:space="0" w:color="000000"/>
            </w:tcBorders>
            <w:vAlign w:val="bottom"/>
          </w:tcPr>
          <w:p>
            <w:pPr>
              <w:pStyle w:val="Normal"/>
              <w:jc w:val="center"/>
              <w:rPr/>
            </w:pPr>
            <w:r>
              <w:rPr/>
              <w:t>50 500</w:t>
            </w:r>
          </w:p>
        </w:tc>
        <w:tc>
          <w:tcPr>
            <w:tcW w:w="1105" w:type="dxa"/>
            <w:tcBorders>
              <w:bottom w:val="single" w:sz="4" w:space="0" w:color="000000"/>
              <w:right w:val="single" w:sz="4" w:space="0" w:color="000000"/>
            </w:tcBorders>
            <w:vAlign w:val="bottom"/>
          </w:tcPr>
          <w:p>
            <w:pPr>
              <w:pStyle w:val="Normal"/>
              <w:jc w:val="center"/>
              <w:rPr/>
            </w:pPr>
            <w:r>
              <w:rPr/>
              <w:t>20%</w:t>
            </w:r>
          </w:p>
        </w:tc>
        <w:tc>
          <w:tcPr>
            <w:tcW w:w="1004" w:type="dxa"/>
            <w:tcBorders>
              <w:bottom w:val="single" w:sz="4" w:space="0" w:color="000000"/>
              <w:right w:val="single" w:sz="4" w:space="0" w:color="000000"/>
            </w:tcBorders>
            <w:vAlign w:val="bottom"/>
          </w:tcPr>
          <w:p>
            <w:pPr>
              <w:pStyle w:val="Normal"/>
              <w:jc w:val="center"/>
              <w:rPr/>
            </w:pPr>
            <w:r>
              <w:rPr/>
              <w:t>10 100</w:t>
            </w:r>
          </w:p>
        </w:tc>
        <w:tc>
          <w:tcPr>
            <w:tcW w:w="1005" w:type="dxa"/>
            <w:tcBorders>
              <w:bottom w:val="single" w:sz="4" w:space="0" w:color="000000"/>
              <w:right w:val="single" w:sz="4" w:space="0" w:color="000000"/>
            </w:tcBorders>
            <w:vAlign w:val="bottom"/>
          </w:tcPr>
          <w:p>
            <w:pPr>
              <w:pStyle w:val="Normal"/>
              <w:jc w:val="center"/>
              <w:rPr/>
            </w:pPr>
            <w:r>
              <w:rPr/>
              <w:t>10 100</w:t>
            </w:r>
          </w:p>
        </w:tc>
        <w:tc>
          <w:tcPr>
            <w:tcW w:w="1005" w:type="dxa"/>
            <w:tcBorders>
              <w:bottom w:val="single" w:sz="4" w:space="0" w:color="000000"/>
              <w:right w:val="single" w:sz="4" w:space="0" w:color="000000"/>
            </w:tcBorders>
            <w:vAlign w:val="bottom"/>
          </w:tcPr>
          <w:p>
            <w:pPr>
              <w:pStyle w:val="Normal"/>
              <w:jc w:val="center"/>
              <w:rPr/>
            </w:pPr>
            <w:r>
              <w:rPr/>
              <w:t>10 100</w:t>
            </w:r>
          </w:p>
        </w:tc>
        <w:tc>
          <w:tcPr>
            <w:tcW w:w="1004" w:type="dxa"/>
            <w:tcBorders>
              <w:bottom w:val="single" w:sz="4" w:space="0" w:color="000000"/>
              <w:right w:val="single" w:sz="4" w:space="0" w:color="000000"/>
            </w:tcBorders>
            <w:vAlign w:val="bottom"/>
          </w:tcPr>
          <w:p>
            <w:pPr>
              <w:pStyle w:val="Normal"/>
              <w:jc w:val="center"/>
              <w:rPr/>
            </w:pPr>
            <w:r>
              <w:rPr/>
              <w:t>10 100</w:t>
            </w:r>
          </w:p>
        </w:tc>
        <w:tc>
          <w:tcPr>
            <w:tcW w:w="1003" w:type="dxa"/>
            <w:tcBorders>
              <w:bottom w:val="single" w:sz="4" w:space="0" w:color="000000"/>
              <w:right w:val="single" w:sz="4" w:space="0" w:color="000000"/>
            </w:tcBorders>
            <w:vAlign w:val="bottom"/>
          </w:tcPr>
          <w:p>
            <w:pPr>
              <w:pStyle w:val="Normal"/>
              <w:jc w:val="center"/>
              <w:rPr/>
            </w:pPr>
            <w:r>
              <w:rPr/>
              <w:t>10 100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4 978 500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rPr>
            </w:pPr>
            <w:r>
              <w:rPr>
                <w:b/>
                <w:bCs/>
                <w:i/>
                <w:iCs/>
              </w:rPr>
            </w:r>
          </w:p>
        </w:tc>
        <w:tc>
          <w:tcPr>
            <w:tcW w:w="1004"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1 238 200</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5"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4"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1 228 200</w:t>
            </w:r>
          </w:p>
        </w:tc>
        <w:tc>
          <w:tcPr>
            <w:tcW w:w="1003" w:type="dxa"/>
            <w:tcBorders>
              <w:bottom w:val="single" w:sz="4" w:space="0" w:color="000000"/>
              <w:right w:val="single" w:sz="4" w:space="0" w:color="000000"/>
            </w:tcBorders>
            <w:shd w:fill="F4C9C8" w:val="clear"/>
            <w:vAlign w:val="bottom"/>
          </w:tcPr>
          <w:p>
            <w:pPr>
              <w:pStyle w:val="Normal"/>
              <w:jc w:val="center"/>
              <w:rPr>
                <w:b/>
                <w:bCs/>
                <w:i/>
                <w:i/>
                <w:iCs/>
              </w:rPr>
            </w:pPr>
            <w:r>
              <w:rPr>
                <w:b/>
                <w:bCs/>
                <w:i/>
                <w:iCs/>
              </w:rPr>
              <w:t>55 700</w:t>
            </w:r>
          </w:p>
        </w:tc>
      </w:tr>
      <w:tr>
        <w:trPr>
          <w:trHeight w:val="285" w:hRule="atLeast"/>
        </w:trPr>
        <w:tc>
          <w:tcPr>
            <w:tcW w:w="2511" w:type="dxa"/>
            <w:tcBorders/>
            <w:vAlign w:val="bottom"/>
          </w:tcPr>
          <w:p>
            <w:pPr>
              <w:pStyle w:val="Normal"/>
              <w:snapToGrid w:val="false"/>
              <w:jc w:val="right"/>
              <w:rPr>
                <w:b/>
                <w:bCs/>
                <w:i/>
                <w:i/>
                <w:iCs/>
              </w:rPr>
            </w:pPr>
            <w:r>
              <w:rPr>
                <w:b/>
                <w:bCs/>
                <w:i/>
                <w:iCs/>
              </w:rPr>
            </w:r>
          </w:p>
        </w:tc>
        <w:tc>
          <w:tcPr>
            <w:tcW w:w="1005" w:type="dxa"/>
            <w:tcBorders/>
            <w:vAlign w:val="bottom"/>
          </w:tcPr>
          <w:p>
            <w:pPr>
              <w:pStyle w:val="Normal"/>
              <w:snapToGrid w:val="false"/>
              <w:jc w:val="right"/>
              <w:rPr>
                <w:b/>
                <w:bCs/>
                <w:i/>
                <w:i/>
                <w:iCs/>
              </w:rPr>
            </w:pPr>
            <w:r>
              <w:rPr>
                <w:b/>
                <w:bCs/>
                <w:i/>
                <w:iCs/>
              </w:rPr>
            </w:r>
          </w:p>
        </w:tc>
        <w:tc>
          <w:tcPr>
            <w:tcW w:w="1105" w:type="dxa"/>
            <w:tcBorders/>
            <w:vAlign w:val="bottom"/>
          </w:tcPr>
          <w:p>
            <w:pPr>
              <w:pStyle w:val="Normal"/>
              <w:snapToGrid w:val="false"/>
              <w:jc w:val="right"/>
              <w:rPr/>
            </w:pPr>
            <w:r>
              <w:rPr/>
            </w:r>
          </w:p>
        </w:tc>
        <w:tc>
          <w:tcPr>
            <w:tcW w:w="1004" w:type="dxa"/>
            <w:tcBorders/>
            <w:vAlign w:val="bottom"/>
          </w:tcPr>
          <w:p>
            <w:pPr>
              <w:pStyle w:val="Normal"/>
              <w:snapToGrid w:val="false"/>
              <w:jc w:val="right"/>
              <w:rPr/>
            </w:pPr>
            <w:r>
              <w:rPr/>
            </w:r>
          </w:p>
        </w:tc>
        <w:tc>
          <w:tcPr>
            <w:tcW w:w="1005" w:type="dxa"/>
            <w:tcBorders/>
            <w:vAlign w:val="bottom"/>
          </w:tcPr>
          <w:p>
            <w:pPr>
              <w:pStyle w:val="Normal"/>
              <w:snapToGrid w:val="false"/>
              <w:jc w:val="right"/>
              <w:rPr/>
            </w:pPr>
            <w:r>
              <w:rPr/>
            </w:r>
          </w:p>
        </w:tc>
        <w:tc>
          <w:tcPr>
            <w:tcW w:w="1005" w:type="dxa"/>
            <w:tcBorders/>
            <w:vAlign w:val="bottom"/>
          </w:tcPr>
          <w:p>
            <w:pPr>
              <w:pStyle w:val="Normal"/>
              <w:snapToGrid w:val="false"/>
              <w:jc w:val="right"/>
              <w:rPr/>
            </w:pPr>
            <w:r>
              <w:rPr/>
            </w:r>
          </w:p>
        </w:tc>
        <w:tc>
          <w:tcPr>
            <w:tcW w:w="1004" w:type="dxa"/>
            <w:tcBorders/>
            <w:vAlign w:val="bottom"/>
          </w:tcPr>
          <w:p>
            <w:pPr>
              <w:pStyle w:val="Normal"/>
              <w:snapToGrid w:val="false"/>
              <w:jc w:val="right"/>
              <w:rPr/>
            </w:pPr>
            <w:r>
              <w:rPr/>
            </w:r>
          </w:p>
        </w:tc>
        <w:tc>
          <w:tcPr>
            <w:tcW w:w="1003" w:type="dxa"/>
            <w:tcBorders/>
            <w:vAlign w:val="bottom"/>
          </w:tcPr>
          <w:p>
            <w:pPr>
              <w:pStyle w:val="Normal"/>
              <w:snapToGrid w:val="false"/>
              <w:jc w:val="right"/>
              <w:rPr/>
            </w:pPr>
            <w:r>
              <w:rPr/>
            </w:r>
          </w:p>
        </w:tc>
      </w:tr>
    </w:tbl>
    <w:p>
      <w:pPr>
        <w:pStyle w:val="Heading3"/>
        <w:numPr>
          <w:ilvl w:val="2"/>
          <w:numId w:val="3"/>
        </w:numPr>
        <w:spacing w:before="120" w:after="120"/>
        <w:ind w:hanging="720" w:left="720" w:right="0"/>
        <w:jc w:val="both"/>
        <w:rPr>
          <w:rFonts w:ascii="Times New Roman" w:hAnsi="Times New Roman" w:cs="Times New Roman"/>
          <w:iCs/>
          <w:sz w:val="24"/>
          <w:szCs w:val="24"/>
        </w:rPr>
      </w:pPr>
      <w:bookmarkStart w:id="22" w:name="__RefHeading___Toc234831720"/>
      <w:bookmarkEnd w:id="22"/>
      <w:r>
        <w:rPr>
          <w:rFonts w:cs="Times New Roman" w:ascii="Times New Roman" w:hAnsi="Times New Roman"/>
          <w:sz w:val="24"/>
          <w:szCs w:val="24"/>
        </w:rPr>
        <w:t>Echéancier de remboursement</w:t>
      </w:r>
    </w:p>
    <w:p>
      <w:pPr>
        <w:pStyle w:val="Normal"/>
        <w:spacing w:before="120" w:after="120"/>
        <w:jc w:val="both"/>
        <w:rPr>
          <w:iCs/>
        </w:rPr>
      </w:pPr>
      <w:r>
        <w:rPr>
          <w:iCs/>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5 830 650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rPr>
            </w:pPr>
            <w:r>
              <w:rPr>
                <w:b/>
                <w:bCs/>
                <w:color w:val="800000"/>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8%</w:t>
            </w:r>
          </w:p>
        </w:tc>
        <w:tc>
          <w:tcPr>
            <w:tcW w:w="1134" w:type="dxa"/>
            <w:tcBorders>
              <w:bottom w:val="single" w:sz="4" w:space="0" w:color="000000"/>
              <w:right w:val="single" w:sz="4" w:space="0" w:color="000000"/>
            </w:tcBorders>
            <w:shd w:fill="F2F2F2" w:val="clear"/>
            <w:vAlign w:val="bottom"/>
          </w:tcPr>
          <w:p>
            <w:pPr>
              <w:pStyle w:val="Normal"/>
              <w:jc w:val="center"/>
              <w:rPr/>
            </w:pPr>
            <w:r>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rPr>
            </w:pPr>
            <w:r>
              <w:rPr>
                <w:b/>
                <w:bCs/>
                <w:color w:val="800000"/>
              </w:rPr>
              <w:t>0,67%</w:t>
            </w:r>
          </w:p>
        </w:tc>
        <w:tc>
          <w:tcPr>
            <w:tcW w:w="1701" w:type="dxa"/>
            <w:tcBorders>
              <w:bottom w:val="single" w:sz="4" w:space="0" w:color="000000"/>
              <w:right w:val="single" w:sz="4" w:space="0" w:color="000000"/>
            </w:tcBorders>
            <w:shd w:fill="F2F2F2" w:val="clear"/>
            <w:vAlign w:val="bottom"/>
          </w:tcPr>
          <w:p>
            <w:pPr>
              <w:pStyle w:val="Normal"/>
              <w:jc w:val="center"/>
              <w:rPr/>
            </w:pPr>
            <w:r>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pPr>
            <w:r>
              <w:rPr/>
            </w:r>
          </w:p>
        </w:tc>
        <w:tc>
          <w:tcPr>
            <w:tcW w:w="1274" w:type="dxa"/>
            <w:tcBorders/>
            <w:shd w:fill="F2F2F2" w:val="clear"/>
            <w:vAlign w:val="bottom"/>
          </w:tcPr>
          <w:p>
            <w:pPr>
              <w:pStyle w:val="Normal"/>
              <w:snapToGrid w:val="false"/>
              <w:jc w:val="center"/>
              <w:rPr/>
            </w:pPr>
            <w:r>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17%</w:t>
            </w:r>
          </w:p>
        </w:tc>
        <w:tc>
          <w:tcPr>
            <w:tcW w:w="1134" w:type="dxa"/>
            <w:tcBorders>
              <w:bottom w:val="single" w:sz="4" w:space="0" w:color="000000"/>
              <w:right w:val="single" w:sz="4" w:space="0" w:color="000000"/>
            </w:tcBorders>
            <w:shd w:fill="F2F2F2" w:val="clear"/>
            <w:vAlign w:val="bottom"/>
          </w:tcPr>
          <w:p>
            <w:pPr>
              <w:pStyle w:val="Normal"/>
              <w:jc w:val="center"/>
              <w:rPr/>
            </w:pPr>
            <w:r>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9,36%</w:t>
            </w:r>
          </w:p>
        </w:tc>
        <w:tc>
          <w:tcPr>
            <w:tcW w:w="1134" w:type="dxa"/>
            <w:tcBorders>
              <w:bottom w:val="single" w:sz="4" w:space="0" w:color="000000"/>
              <w:right w:val="single" w:sz="4" w:space="0" w:color="000000"/>
            </w:tcBorders>
            <w:shd w:fill="F2F2F2" w:val="clear"/>
            <w:vAlign w:val="bottom"/>
          </w:tcPr>
          <w:p>
            <w:pPr>
              <w:pStyle w:val="Normal"/>
              <w:jc w:val="center"/>
              <w:rPr/>
            </w:pPr>
            <w:r>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pPr>
            <w:r>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pPr>
            <w:r>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pPr>
            <w:r>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w:t>
            </w:r>
          </w:p>
        </w:tc>
        <w:tc>
          <w:tcPr>
            <w:tcW w:w="1134" w:type="dxa"/>
            <w:tcBorders>
              <w:bottom w:val="single" w:sz="4" w:space="0" w:color="000000"/>
              <w:right w:val="single" w:sz="4" w:space="0" w:color="000000"/>
            </w:tcBorders>
            <w:shd w:fill="F2F2F2" w:val="clear"/>
            <w:vAlign w:val="bottom"/>
          </w:tcPr>
          <w:p>
            <w:pPr>
              <w:pStyle w:val="Normal"/>
              <w:jc w:val="center"/>
              <w:rPr/>
            </w:pPr>
            <w:r>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36</w:t>
            </w:r>
          </w:p>
        </w:tc>
        <w:tc>
          <w:tcPr>
            <w:tcW w:w="1134" w:type="dxa"/>
            <w:tcBorders>
              <w:bottom w:val="single" w:sz="4" w:space="0" w:color="000000"/>
              <w:right w:val="single" w:sz="4" w:space="0" w:color="000000"/>
            </w:tcBorders>
            <w:shd w:fill="F2F2F2" w:val="clear"/>
            <w:vAlign w:val="bottom"/>
          </w:tcPr>
          <w:p>
            <w:pPr>
              <w:pStyle w:val="Normal"/>
              <w:jc w:val="center"/>
              <w:rPr/>
            </w:pPr>
            <w:r>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rPr>
            </w:pPr>
            <w:r>
              <w:rPr>
                <w:b/>
                <w:bCs/>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rPr>
            </w:pPr>
            <w:r>
              <w:rPr>
                <w:b/>
                <w:bCs/>
                <w:color w:val="800000"/>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rPr>
            </w:pPr>
            <w:r>
              <w:rPr>
                <w:b/>
                <w:bCs/>
                <w:color w:val="800000"/>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rPr>
            </w:pPr>
            <w:r>
              <w:rPr>
                <w:color w:val="800000"/>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rPr>
            </w:pPr>
            <w:r>
              <w:rPr>
                <w:color w:val="800000"/>
              </w:rPr>
            </w:r>
          </w:p>
        </w:tc>
        <w:tc>
          <w:tcPr>
            <w:tcW w:w="1274" w:type="dxa"/>
            <w:tcBorders/>
            <w:shd w:fill="F2F2F2" w:val="clear"/>
            <w:vAlign w:val="bottom"/>
          </w:tcPr>
          <w:p>
            <w:pPr>
              <w:pStyle w:val="Normal"/>
              <w:snapToGrid w:val="false"/>
              <w:jc w:val="center"/>
              <w:rPr>
                <w:color w:val="800000"/>
              </w:rPr>
            </w:pPr>
            <w:r>
              <w:rPr>
                <w:color w:val="800000"/>
              </w:rPr>
            </w:r>
          </w:p>
        </w:tc>
      </w:tr>
      <w:tr>
        <w:trPr>
          <w:trHeight w:val="300" w:hRule="atLeast"/>
        </w:trPr>
        <w:tc>
          <w:tcPr>
            <w:tcW w:w="997" w:type="dxa"/>
            <w:tcBorders/>
            <w:shd w:fill="FFFFFF" w:val="clear"/>
            <w:vAlign w:val="bottom"/>
          </w:tcPr>
          <w:p>
            <w:pPr>
              <w:pStyle w:val="Normal"/>
              <w:snapToGrid w:val="false"/>
              <w:jc w:val="center"/>
              <w:rPr>
                <w:color w:val="800000"/>
              </w:rPr>
            </w:pPr>
            <w:r>
              <w:rPr>
                <w:color w:val="800000"/>
              </w:rPr>
            </w:r>
          </w:p>
        </w:tc>
        <w:tc>
          <w:tcPr>
            <w:tcW w:w="1417" w:type="dxa"/>
            <w:tcBorders/>
            <w:shd w:fill="FFFFFF" w:val="clear"/>
            <w:vAlign w:val="bottom"/>
          </w:tcPr>
          <w:p>
            <w:pPr>
              <w:pStyle w:val="Normal"/>
              <w:snapToGrid w:val="false"/>
              <w:jc w:val="center"/>
              <w:rPr>
                <w:color w:val="800000"/>
              </w:rPr>
            </w:pPr>
            <w:r>
              <w:rPr>
                <w:color w:val="800000"/>
              </w:rPr>
            </w:r>
          </w:p>
        </w:tc>
        <w:tc>
          <w:tcPr>
            <w:tcW w:w="1134" w:type="dxa"/>
            <w:tcBorders/>
            <w:shd w:fill="FFFFFF" w:val="clear"/>
            <w:vAlign w:val="bottom"/>
          </w:tcPr>
          <w:p>
            <w:pPr>
              <w:pStyle w:val="Normal"/>
              <w:snapToGrid w:val="false"/>
              <w:jc w:val="center"/>
              <w:rPr/>
            </w:pPr>
            <w:r>
              <w:rPr/>
            </w:r>
          </w:p>
        </w:tc>
        <w:tc>
          <w:tcPr>
            <w:tcW w:w="1134" w:type="dxa"/>
            <w:tcBorders/>
            <w:shd w:fill="FFFFFF" w:val="clear"/>
            <w:vAlign w:val="bottom"/>
          </w:tcPr>
          <w:p>
            <w:pPr>
              <w:pStyle w:val="Normal"/>
              <w:snapToGrid w:val="false"/>
              <w:jc w:val="center"/>
              <w:rPr/>
            </w:pPr>
            <w:r>
              <w:rPr/>
            </w:r>
          </w:p>
        </w:tc>
        <w:tc>
          <w:tcPr>
            <w:tcW w:w="1135" w:type="dxa"/>
            <w:tcBorders/>
            <w:shd w:fill="FFFFFF" w:val="clear"/>
            <w:vAlign w:val="bottom"/>
          </w:tcPr>
          <w:p>
            <w:pPr>
              <w:pStyle w:val="Normal"/>
              <w:snapToGrid w:val="false"/>
              <w:jc w:val="center"/>
              <w:rPr/>
            </w:pPr>
            <w:r>
              <w:rPr/>
            </w:r>
          </w:p>
        </w:tc>
        <w:tc>
          <w:tcPr>
            <w:tcW w:w="1701" w:type="dxa"/>
            <w:tcBorders/>
            <w:shd w:fill="FFFFFF" w:val="clear"/>
            <w:vAlign w:val="bottom"/>
          </w:tcPr>
          <w:p>
            <w:pPr>
              <w:pStyle w:val="Normal"/>
              <w:snapToGrid w:val="false"/>
              <w:jc w:val="center"/>
              <w:rPr/>
            </w:pPr>
            <w:r>
              <w:rPr/>
            </w:r>
          </w:p>
        </w:tc>
        <w:tc>
          <w:tcPr>
            <w:tcW w:w="1276" w:type="dxa"/>
            <w:tcBorders/>
            <w:shd w:fill="FFFFFF" w:val="clear"/>
            <w:vAlign w:val="bottom"/>
          </w:tcPr>
          <w:p>
            <w:pPr>
              <w:pStyle w:val="Normal"/>
              <w:snapToGrid w:val="false"/>
              <w:jc w:val="center"/>
              <w:rPr/>
            </w:pPr>
            <w:r>
              <w:rPr/>
            </w:r>
          </w:p>
        </w:tc>
        <w:tc>
          <w:tcPr>
            <w:tcW w:w="1274" w:type="dxa"/>
            <w:tcBorders/>
            <w:shd w:fill="FFFFFF" w:val="clear"/>
            <w:vAlign w:val="bottom"/>
          </w:tcPr>
          <w:p>
            <w:pPr>
              <w:pStyle w:val="Normal"/>
              <w:snapToGrid w:val="false"/>
              <w:jc w:val="center"/>
              <w:rPr/>
            </w:pPr>
            <w:r>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rPr>
            </w:pPr>
            <w:r>
              <w:rPr>
                <w:b/>
                <w:bCs/>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rPr>
            </w:pPr>
            <w:r>
              <w:rPr>
                <w:b/>
                <w:bCs/>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rPr>
            </w:pPr>
            <w:r>
              <w:rPr>
                <w:b/>
                <w:bCs/>
              </w:rPr>
            </w:r>
          </w:p>
        </w:tc>
        <w:tc>
          <w:tcPr>
            <w:tcW w:w="1701" w:type="dxa"/>
            <w:tcBorders>
              <w:bottom w:val="single" w:sz="4" w:space="0" w:color="000000"/>
              <w:right w:val="single" w:sz="4" w:space="0" w:color="000000"/>
            </w:tcBorders>
            <w:shd w:fill="ACB9CA" w:val="clear"/>
            <w:vAlign w:val="center"/>
          </w:tcPr>
          <w:p>
            <w:pPr>
              <w:pStyle w:val="Normal"/>
              <w:jc w:val="center"/>
              <w:rPr>
                <w:b/>
                <w:bCs/>
              </w:rPr>
            </w:pPr>
            <w:r>
              <w:rPr>
                <w:b/>
                <w:bCs/>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rPr>
            </w:pPr>
            <w:r>
              <w:rPr>
                <w:b/>
                <w:bCs/>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rPr>
            </w:pPr>
            <w:r>
              <w:rPr>
                <w:b/>
                <w:bCs/>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rPr>
            </w:pPr>
            <w:r>
              <w:rPr>
                <w:b/>
                <w:bCs/>
              </w:rPr>
              <w:t>1</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c>
          <w:tcPr>
            <w:tcW w:w="1276" w:type="dxa"/>
            <w:tcBorders>
              <w:bottom w:val="single" w:sz="4" w:space="0" w:color="000000"/>
              <w:right w:val="single" w:sz="4" w:space="0" w:color="000000"/>
            </w:tcBorders>
            <w:shd w:fill="FFFFFF" w:val="clear"/>
            <w:vAlign w:val="center"/>
          </w:tcPr>
          <w:p>
            <w:pPr>
              <w:pStyle w:val="Normal"/>
              <w:jc w:val="center"/>
              <w:rPr/>
            </w:pPr>
            <w:r>
              <w:rPr/>
              <w:t>45 479</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pPr>
            <w:r>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4</w:t>
            </w:r>
          </w:p>
        </w:tc>
        <w:tc>
          <w:tcPr>
            <w:tcW w:w="1417" w:type="dxa"/>
            <w:tcBorders>
              <w:bottom w:val="single" w:sz="4" w:space="0" w:color="000000"/>
              <w:right w:val="single" w:sz="4" w:space="0" w:color="000000"/>
            </w:tcBorders>
            <w:shd w:fill="FFFFFF" w:val="clear"/>
            <w:vAlign w:val="center"/>
          </w:tcPr>
          <w:p>
            <w:pPr>
              <w:pStyle w:val="Normal"/>
              <w:jc w:val="center"/>
              <w:rPr/>
            </w:pPr>
            <w:r>
              <w:rPr/>
              <w:t>5 830 650</w:t>
            </w:r>
          </w:p>
        </w:tc>
        <w:tc>
          <w:tcPr>
            <w:tcW w:w="1134" w:type="dxa"/>
            <w:tcBorders>
              <w:bottom w:val="single" w:sz="4" w:space="0" w:color="000000"/>
              <w:right w:val="single" w:sz="4" w:space="0" w:color="000000"/>
            </w:tcBorders>
            <w:shd w:fill="FFFFFF" w:val="clear"/>
            <w:vAlign w:val="center"/>
          </w:tcPr>
          <w:p>
            <w:pPr>
              <w:pStyle w:val="Normal"/>
              <w:jc w:val="center"/>
              <w:rPr/>
            </w:pPr>
            <w:r>
              <w:rPr/>
              <w:t>38 871</w:t>
            </w:r>
          </w:p>
        </w:tc>
        <w:tc>
          <w:tcPr>
            <w:tcW w:w="1134" w:type="dxa"/>
            <w:tcBorders>
              <w:bottom w:val="single" w:sz="4" w:space="0" w:color="000000"/>
              <w:right w:val="single" w:sz="4" w:space="0" w:color="000000"/>
            </w:tcBorders>
            <w:shd w:fill="FFFFFF" w:val="clear"/>
            <w:vAlign w:val="center"/>
          </w:tcPr>
          <w:p>
            <w:pPr>
              <w:pStyle w:val="Normal"/>
              <w:jc w:val="center"/>
              <w:rPr/>
            </w:pPr>
            <w:r>
              <w:rPr/>
              <w:t>6 608</w:t>
            </w:r>
          </w:p>
        </w:tc>
        <w:tc>
          <w:tcPr>
            <w:tcW w:w="1135" w:type="dxa"/>
            <w:tcBorders>
              <w:bottom w:val="single" w:sz="4" w:space="0" w:color="000000"/>
              <w:right w:val="single" w:sz="4" w:space="0" w:color="000000"/>
            </w:tcBorders>
            <w:shd w:fill="FFFFFF" w:val="clear"/>
            <w:vAlign w:val="center"/>
          </w:tcPr>
          <w:p>
            <w:pPr>
              <w:pStyle w:val="Normal"/>
              <w:jc w:val="center"/>
              <w:rPr/>
            </w:pPr>
            <w:r>
              <w:rPr/>
              <w:t>45 479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222 165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5</w:t>
            </w:r>
          </w:p>
        </w:tc>
        <w:tc>
          <w:tcPr>
            <w:tcW w:w="1417" w:type="dxa"/>
            <w:tcBorders>
              <w:bottom w:val="single" w:sz="4" w:space="0" w:color="000000"/>
              <w:right w:val="single" w:sz="4" w:space="0" w:color="000000"/>
            </w:tcBorders>
            <w:shd w:fill="FFFFFF" w:val="clear"/>
            <w:vAlign w:val="center"/>
          </w:tcPr>
          <w:p>
            <w:pPr>
              <w:pStyle w:val="Normal"/>
              <w:jc w:val="center"/>
              <w:rPr/>
            </w:pPr>
            <w:r>
              <w:rPr/>
              <w:t>5 653 964</w:t>
            </w:r>
          </w:p>
        </w:tc>
        <w:tc>
          <w:tcPr>
            <w:tcW w:w="1134" w:type="dxa"/>
            <w:tcBorders>
              <w:bottom w:val="single" w:sz="4" w:space="0" w:color="000000"/>
              <w:right w:val="single" w:sz="4" w:space="0" w:color="000000"/>
            </w:tcBorders>
            <w:shd w:fill="FFFFFF" w:val="clear"/>
            <w:vAlign w:val="center"/>
          </w:tcPr>
          <w:p>
            <w:pPr>
              <w:pStyle w:val="Normal"/>
              <w:jc w:val="center"/>
              <w:rPr/>
            </w:pPr>
            <w:r>
              <w:rPr/>
              <w:t>37 693</w:t>
            </w:r>
          </w:p>
        </w:tc>
        <w:tc>
          <w:tcPr>
            <w:tcW w:w="1134" w:type="dxa"/>
            <w:tcBorders>
              <w:bottom w:val="single" w:sz="4" w:space="0" w:color="000000"/>
              <w:right w:val="single" w:sz="4" w:space="0" w:color="000000"/>
            </w:tcBorders>
            <w:shd w:fill="FFFFFF" w:val="clear"/>
            <w:vAlign w:val="center"/>
          </w:tcPr>
          <w:p>
            <w:pPr>
              <w:pStyle w:val="Normal"/>
              <w:jc w:val="center"/>
              <w:rPr/>
            </w:pPr>
            <w:r>
              <w:rPr/>
              <w:t>6 408</w:t>
            </w:r>
          </w:p>
        </w:tc>
        <w:tc>
          <w:tcPr>
            <w:tcW w:w="1135" w:type="dxa"/>
            <w:tcBorders>
              <w:bottom w:val="single" w:sz="4" w:space="0" w:color="000000"/>
              <w:right w:val="single" w:sz="4" w:space="0" w:color="000000"/>
            </w:tcBorders>
            <w:shd w:fill="FFFFFF" w:val="clear"/>
            <w:vAlign w:val="center"/>
          </w:tcPr>
          <w:p>
            <w:pPr>
              <w:pStyle w:val="Normal"/>
              <w:jc w:val="center"/>
              <w:rPr/>
            </w:pPr>
            <w:r>
              <w:rPr/>
              <w:t>44 101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220 787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6</w:t>
            </w:r>
          </w:p>
        </w:tc>
        <w:tc>
          <w:tcPr>
            <w:tcW w:w="1417" w:type="dxa"/>
            <w:tcBorders>
              <w:bottom w:val="single" w:sz="4" w:space="0" w:color="000000"/>
              <w:right w:val="single" w:sz="4" w:space="0" w:color="000000"/>
            </w:tcBorders>
            <w:shd w:fill="FFFFFF" w:val="clear"/>
            <w:vAlign w:val="center"/>
          </w:tcPr>
          <w:p>
            <w:pPr>
              <w:pStyle w:val="Normal"/>
              <w:jc w:val="center"/>
              <w:rPr/>
            </w:pPr>
            <w:r>
              <w:rPr/>
              <w:t>5 477 277</w:t>
            </w:r>
          </w:p>
        </w:tc>
        <w:tc>
          <w:tcPr>
            <w:tcW w:w="1134" w:type="dxa"/>
            <w:tcBorders>
              <w:bottom w:val="single" w:sz="4" w:space="0" w:color="000000"/>
              <w:right w:val="single" w:sz="4" w:space="0" w:color="000000"/>
            </w:tcBorders>
            <w:shd w:fill="FFFFFF" w:val="clear"/>
            <w:vAlign w:val="center"/>
          </w:tcPr>
          <w:p>
            <w:pPr>
              <w:pStyle w:val="Normal"/>
              <w:jc w:val="center"/>
              <w:rPr/>
            </w:pPr>
            <w:r>
              <w:rPr/>
              <w:t>36 515</w:t>
            </w:r>
          </w:p>
        </w:tc>
        <w:tc>
          <w:tcPr>
            <w:tcW w:w="1134" w:type="dxa"/>
            <w:tcBorders>
              <w:bottom w:val="single" w:sz="4" w:space="0" w:color="000000"/>
              <w:right w:val="single" w:sz="4" w:space="0" w:color="000000"/>
            </w:tcBorders>
            <w:shd w:fill="FFFFFF" w:val="clear"/>
            <w:vAlign w:val="center"/>
          </w:tcPr>
          <w:p>
            <w:pPr>
              <w:pStyle w:val="Normal"/>
              <w:jc w:val="center"/>
              <w:rPr/>
            </w:pPr>
            <w:r>
              <w:rPr/>
              <w:t>6 208</w:t>
            </w:r>
          </w:p>
        </w:tc>
        <w:tc>
          <w:tcPr>
            <w:tcW w:w="1135" w:type="dxa"/>
            <w:tcBorders>
              <w:bottom w:val="single" w:sz="4" w:space="0" w:color="000000"/>
              <w:right w:val="single" w:sz="4" w:space="0" w:color="000000"/>
            </w:tcBorders>
            <w:shd w:fill="FFFFFF" w:val="clear"/>
            <w:vAlign w:val="center"/>
          </w:tcPr>
          <w:p>
            <w:pPr>
              <w:pStyle w:val="Normal"/>
              <w:jc w:val="center"/>
              <w:rPr/>
            </w:pPr>
            <w:r>
              <w:rPr/>
              <w:t>42 723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219 409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7</w:t>
            </w:r>
          </w:p>
        </w:tc>
        <w:tc>
          <w:tcPr>
            <w:tcW w:w="1417" w:type="dxa"/>
            <w:tcBorders>
              <w:bottom w:val="single" w:sz="4" w:space="0" w:color="000000"/>
              <w:right w:val="single" w:sz="4" w:space="0" w:color="000000"/>
            </w:tcBorders>
            <w:shd w:fill="FFFFFF" w:val="clear"/>
            <w:vAlign w:val="center"/>
          </w:tcPr>
          <w:p>
            <w:pPr>
              <w:pStyle w:val="Normal"/>
              <w:jc w:val="center"/>
              <w:rPr/>
            </w:pPr>
            <w:r>
              <w:rPr/>
              <w:t>5 300 591</w:t>
            </w:r>
          </w:p>
        </w:tc>
        <w:tc>
          <w:tcPr>
            <w:tcW w:w="1134" w:type="dxa"/>
            <w:tcBorders>
              <w:bottom w:val="single" w:sz="4" w:space="0" w:color="000000"/>
              <w:right w:val="single" w:sz="4" w:space="0" w:color="000000"/>
            </w:tcBorders>
            <w:shd w:fill="FFFFFF" w:val="clear"/>
            <w:vAlign w:val="center"/>
          </w:tcPr>
          <w:p>
            <w:pPr>
              <w:pStyle w:val="Normal"/>
              <w:jc w:val="center"/>
              <w:rPr/>
            </w:pPr>
            <w:r>
              <w:rPr/>
              <w:t>35 337</w:t>
            </w:r>
          </w:p>
        </w:tc>
        <w:tc>
          <w:tcPr>
            <w:tcW w:w="1134" w:type="dxa"/>
            <w:tcBorders>
              <w:bottom w:val="single" w:sz="4" w:space="0" w:color="000000"/>
              <w:right w:val="single" w:sz="4" w:space="0" w:color="000000"/>
            </w:tcBorders>
            <w:shd w:fill="FFFFFF" w:val="clear"/>
            <w:vAlign w:val="center"/>
          </w:tcPr>
          <w:p>
            <w:pPr>
              <w:pStyle w:val="Normal"/>
              <w:jc w:val="center"/>
              <w:rPr/>
            </w:pPr>
            <w:r>
              <w:rPr/>
              <w:t>6 007</w:t>
            </w:r>
          </w:p>
        </w:tc>
        <w:tc>
          <w:tcPr>
            <w:tcW w:w="1135" w:type="dxa"/>
            <w:tcBorders>
              <w:bottom w:val="single" w:sz="4" w:space="0" w:color="000000"/>
              <w:right w:val="single" w:sz="4" w:space="0" w:color="000000"/>
            </w:tcBorders>
            <w:shd w:fill="FFFFFF" w:val="clear"/>
            <w:vAlign w:val="center"/>
          </w:tcPr>
          <w:p>
            <w:pPr>
              <w:pStyle w:val="Normal"/>
              <w:jc w:val="center"/>
              <w:rPr/>
            </w:pPr>
            <w:r>
              <w:rPr/>
              <w:t>41 345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218 031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8</w:t>
            </w:r>
          </w:p>
        </w:tc>
        <w:tc>
          <w:tcPr>
            <w:tcW w:w="1417" w:type="dxa"/>
            <w:tcBorders>
              <w:bottom w:val="single" w:sz="4" w:space="0" w:color="000000"/>
              <w:right w:val="single" w:sz="4" w:space="0" w:color="000000"/>
            </w:tcBorders>
            <w:shd w:fill="FFFFFF" w:val="clear"/>
            <w:vAlign w:val="center"/>
          </w:tcPr>
          <w:p>
            <w:pPr>
              <w:pStyle w:val="Normal"/>
              <w:jc w:val="center"/>
              <w:rPr/>
            </w:pPr>
            <w:r>
              <w:rPr/>
              <w:t>5 123 905</w:t>
            </w:r>
          </w:p>
        </w:tc>
        <w:tc>
          <w:tcPr>
            <w:tcW w:w="1134" w:type="dxa"/>
            <w:tcBorders>
              <w:bottom w:val="single" w:sz="4" w:space="0" w:color="000000"/>
              <w:right w:val="single" w:sz="4" w:space="0" w:color="000000"/>
            </w:tcBorders>
            <w:shd w:fill="FFFFFF" w:val="clear"/>
            <w:vAlign w:val="center"/>
          </w:tcPr>
          <w:p>
            <w:pPr>
              <w:pStyle w:val="Normal"/>
              <w:jc w:val="center"/>
              <w:rPr/>
            </w:pPr>
            <w:r>
              <w:rPr/>
              <w:t>34 159</w:t>
            </w:r>
          </w:p>
        </w:tc>
        <w:tc>
          <w:tcPr>
            <w:tcW w:w="1134" w:type="dxa"/>
            <w:tcBorders>
              <w:bottom w:val="single" w:sz="4" w:space="0" w:color="000000"/>
              <w:right w:val="single" w:sz="4" w:space="0" w:color="000000"/>
            </w:tcBorders>
            <w:shd w:fill="FFFFFF" w:val="clear"/>
            <w:vAlign w:val="center"/>
          </w:tcPr>
          <w:p>
            <w:pPr>
              <w:pStyle w:val="Normal"/>
              <w:jc w:val="center"/>
              <w:rPr/>
            </w:pPr>
            <w:r>
              <w:rPr/>
              <w:t>5 807</w:t>
            </w:r>
          </w:p>
        </w:tc>
        <w:tc>
          <w:tcPr>
            <w:tcW w:w="1135" w:type="dxa"/>
            <w:tcBorders>
              <w:bottom w:val="single" w:sz="4" w:space="0" w:color="000000"/>
              <w:right w:val="single" w:sz="4" w:space="0" w:color="000000"/>
            </w:tcBorders>
            <w:shd w:fill="FFFFFF" w:val="clear"/>
            <w:vAlign w:val="center"/>
          </w:tcPr>
          <w:p>
            <w:pPr>
              <w:pStyle w:val="Normal"/>
              <w:jc w:val="center"/>
              <w:rPr/>
            </w:pPr>
            <w:r>
              <w:rPr/>
              <w:t>39 966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216 653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9</w:t>
            </w:r>
          </w:p>
        </w:tc>
        <w:tc>
          <w:tcPr>
            <w:tcW w:w="1417" w:type="dxa"/>
            <w:tcBorders>
              <w:bottom w:val="single" w:sz="4" w:space="0" w:color="000000"/>
              <w:right w:val="single" w:sz="4" w:space="0" w:color="000000"/>
            </w:tcBorders>
            <w:shd w:fill="FFFFFF" w:val="clear"/>
            <w:vAlign w:val="center"/>
          </w:tcPr>
          <w:p>
            <w:pPr>
              <w:pStyle w:val="Normal"/>
              <w:jc w:val="center"/>
              <w:rPr/>
            </w:pPr>
            <w:r>
              <w:rPr/>
              <w:t>4 947 218</w:t>
            </w:r>
          </w:p>
        </w:tc>
        <w:tc>
          <w:tcPr>
            <w:tcW w:w="1134" w:type="dxa"/>
            <w:tcBorders>
              <w:bottom w:val="single" w:sz="4" w:space="0" w:color="000000"/>
              <w:right w:val="single" w:sz="4" w:space="0" w:color="000000"/>
            </w:tcBorders>
            <w:shd w:fill="FFFFFF" w:val="clear"/>
            <w:vAlign w:val="center"/>
          </w:tcPr>
          <w:p>
            <w:pPr>
              <w:pStyle w:val="Normal"/>
              <w:jc w:val="center"/>
              <w:rPr/>
            </w:pPr>
            <w:r>
              <w:rPr/>
              <w:t>32 981</w:t>
            </w:r>
          </w:p>
        </w:tc>
        <w:tc>
          <w:tcPr>
            <w:tcW w:w="1134" w:type="dxa"/>
            <w:tcBorders>
              <w:bottom w:val="single" w:sz="4" w:space="0" w:color="000000"/>
              <w:right w:val="single" w:sz="4" w:space="0" w:color="000000"/>
            </w:tcBorders>
            <w:shd w:fill="FFFFFF" w:val="clear"/>
            <w:vAlign w:val="center"/>
          </w:tcPr>
          <w:p>
            <w:pPr>
              <w:pStyle w:val="Normal"/>
              <w:jc w:val="center"/>
              <w:rPr/>
            </w:pPr>
            <w:r>
              <w:rPr/>
              <w:t>5 607</w:t>
            </w:r>
          </w:p>
        </w:tc>
        <w:tc>
          <w:tcPr>
            <w:tcW w:w="1135" w:type="dxa"/>
            <w:tcBorders>
              <w:bottom w:val="single" w:sz="4" w:space="0" w:color="000000"/>
              <w:right w:val="single" w:sz="4" w:space="0" w:color="000000"/>
            </w:tcBorders>
            <w:shd w:fill="FFFFFF" w:val="clear"/>
            <w:vAlign w:val="center"/>
          </w:tcPr>
          <w:p>
            <w:pPr>
              <w:pStyle w:val="Normal"/>
              <w:jc w:val="center"/>
              <w:rPr/>
            </w:pPr>
            <w:r>
              <w:rPr/>
              <w:t>38 588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215 275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10</w:t>
            </w:r>
          </w:p>
        </w:tc>
        <w:tc>
          <w:tcPr>
            <w:tcW w:w="1417" w:type="dxa"/>
            <w:tcBorders>
              <w:bottom w:val="single" w:sz="4" w:space="0" w:color="000000"/>
              <w:right w:val="single" w:sz="4" w:space="0" w:color="000000"/>
            </w:tcBorders>
            <w:shd w:fill="FFFFFF" w:val="clear"/>
            <w:vAlign w:val="center"/>
          </w:tcPr>
          <w:p>
            <w:pPr>
              <w:pStyle w:val="Normal"/>
              <w:jc w:val="center"/>
              <w:rPr/>
            </w:pPr>
            <w:r>
              <w:rPr/>
              <w:t>4 770 532</w:t>
            </w:r>
          </w:p>
        </w:tc>
        <w:tc>
          <w:tcPr>
            <w:tcW w:w="1134" w:type="dxa"/>
            <w:tcBorders>
              <w:bottom w:val="single" w:sz="4" w:space="0" w:color="000000"/>
              <w:right w:val="single" w:sz="4" w:space="0" w:color="000000"/>
            </w:tcBorders>
            <w:shd w:fill="FFFFFF" w:val="clear"/>
            <w:vAlign w:val="center"/>
          </w:tcPr>
          <w:p>
            <w:pPr>
              <w:pStyle w:val="Normal"/>
              <w:jc w:val="center"/>
              <w:rPr/>
            </w:pPr>
            <w:r>
              <w:rPr/>
              <w:t>31 804</w:t>
            </w:r>
          </w:p>
        </w:tc>
        <w:tc>
          <w:tcPr>
            <w:tcW w:w="1134" w:type="dxa"/>
            <w:tcBorders>
              <w:bottom w:val="single" w:sz="4" w:space="0" w:color="000000"/>
              <w:right w:val="single" w:sz="4" w:space="0" w:color="000000"/>
            </w:tcBorders>
            <w:shd w:fill="FFFFFF" w:val="clear"/>
            <w:vAlign w:val="center"/>
          </w:tcPr>
          <w:p>
            <w:pPr>
              <w:pStyle w:val="Normal"/>
              <w:jc w:val="center"/>
              <w:rPr/>
            </w:pPr>
            <w:r>
              <w:rPr/>
              <w:t>5 407</w:t>
            </w:r>
          </w:p>
        </w:tc>
        <w:tc>
          <w:tcPr>
            <w:tcW w:w="1135" w:type="dxa"/>
            <w:tcBorders>
              <w:bottom w:val="single" w:sz="4" w:space="0" w:color="000000"/>
              <w:right w:val="single" w:sz="4" w:space="0" w:color="000000"/>
            </w:tcBorders>
            <w:shd w:fill="FFFFFF" w:val="clear"/>
            <w:vAlign w:val="center"/>
          </w:tcPr>
          <w:p>
            <w:pPr>
              <w:pStyle w:val="Normal"/>
              <w:jc w:val="center"/>
              <w:rPr/>
            </w:pPr>
            <w:r>
              <w:rPr/>
              <w:t>37 210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213 897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11</w:t>
            </w:r>
          </w:p>
        </w:tc>
        <w:tc>
          <w:tcPr>
            <w:tcW w:w="1417" w:type="dxa"/>
            <w:tcBorders>
              <w:bottom w:val="single" w:sz="4" w:space="0" w:color="000000"/>
              <w:right w:val="single" w:sz="4" w:space="0" w:color="000000"/>
            </w:tcBorders>
            <w:shd w:fill="FFFFFF" w:val="clear"/>
            <w:vAlign w:val="center"/>
          </w:tcPr>
          <w:p>
            <w:pPr>
              <w:pStyle w:val="Normal"/>
              <w:jc w:val="center"/>
              <w:rPr/>
            </w:pPr>
            <w:r>
              <w:rPr/>
              <w:t>4 593 845</w:t>
            </w:r>
          </w:p>
        </w:tc>
        <w:tc>
          <w:tcPr>
            <w:tcW w:w="1134" w:type="dxa"/>
            <w:tcBorders>
              <w:bottom w:val="single" w:sz="4" w:space="0" w:color="000000"/>
              <w:right w:val="single" w:sz="4" w:space="0" w:color="000000"/>
            </w:tcBorders>
            <w:shd w:fill="FFFFFF" w:val="clear"/>
            <w:vAlign w:val="center"/>
          </w:tcPr>
          <w:p>
            <w:pPr>
              <w:pStyle w:val="Normal"/>
              <w:jc w:val="center"/>
              <w:rPr/>
            </w:pPr>
            <w:r>
              <w:rPr/>
              <w:t>30 626</w:t>
            </w:r>
          </w:p>
        </w:tc>
        <w:tc>
          <w:tcPr>
            <w:tcW w:w="1134" w:type="dxa"/>
            <w:tcBorders>
              <w:bottom w:val="single" w:sz="4" w:space="0" w:color="000000"/>
              <w:right w:val="single" w:sz="4" w:space="0" w:color="000000"/>
            </w:tcBorders>
            <w:shd w:fill="FFFFFF" w:val="clear"/>
            <w:vAlign w:val="center"/>
          </w:tcPr>
          <w:p>
            <w:pPr>
              <w:pStyle w:val="Normal"/>
              <w:jc w:val="center"/>
              <w:rPr/>
            </w:pPr>
            <w:r>
              <w:rPr/>
              <w:t>5 206</w:t>
            </w:r>
          </w:p>
        </w:tc>
        <w:tc>
          <w:tcPr>
            <w:tcW w:w="1135" w:type="dxa"/>
            <w:tcBorders>
              <w:bottom w:val="single" w:sz="4" w:space="0" w:color="000000"/>
              <w:right w:val="single" w:sz="4" w:space="0" w:color="000000"/>
            </w:tcBorders>
            <w:shd w:fill="FFFFFF" w:val="clear"/>
            <w:vAlign w:val="center"/>
          </w:tcPr>
          <w:p>
            <w:pPr>
              <w:pStyle w:val="Normal"/>
              <w:jc w:val="center"/>
              <w:rPr/>
            </w:pPr>
            <w:r>
              <w:rPr/>
              <w:t>35 832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212 518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12</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4 417 159</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29 448</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5 006</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34 454</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211 140</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13</w:t>
            </w:r>
          </w:p>
        </w:tc>
        <w:tc>
          <w:tcPr>
            <w:tcW w:w="1417" w:type="dxa"/>
            <w:tcBorders>
              <w:bottom w:val="single" w:sz="4" w:space="0" w:color="000000"/>
              <w:right w:val="single" w:sz="4" w:space="0" w:color="000000"/>
            </w:tcBorders>
            <w:shd w:fill="FFFFFF" w:val="clear"/>
            <w:vAlign w:val="center"/>
          </w:tcPr>
          <w:p>
            <w:pPr>
              <w:pStyle w:val="Normal"/>
              <w:jc w:val="center"/>
              <w:rPr/>
            </w:pPr>
            <w:r>
              <w:rPr/>
              <w:t>4 240 473</w:t>
            </w:r>
          </w:p>
        </w:tc>
        <w:tc>
          <w:tcPr>
            <w:tcW w:w="1134" w:type="dxa"/>
            <w:tcBorders>
              <w:bottom w:val="single" w:sz="4" w:space="0" w:color="000000"/>
              <w:right w:val="single" w:sz="4" w:space="0" w:color="000000"/>
            </w:tcBorders>
            <w:shd w:fill="FFFFFF" w:val="clear"/>
            <w:vAlign w:val="center"/>
          </w:tcPr>
          <w:p>
            <w:pPr>
              <w:pStyle w:val="Normal"/>
              <w:jc w:val="center"/>
              <w:rPr/>
            </w:pPr>
            <w:r>
              <w:rPr/>
              <w:t>28 270</w:t>
            </w:r>
          </w:p>
        </w:tc>
        <w:tc>
          <w:tcPr>
            <w:tcW w:w="1134" w:type="dxa"/>
            <w:tcBorders>
              <w:bottom w:val="single" w:sz="4" w:space="0" w:color="000000"/>
              <w:right w:val="single" w:sz="4" w:space="0" w:color="000000"/>
            </w:tcBorders>
            <w:shd w:fill="FFFFFF" w:val="clear"/>
            <w:vAlign w:val="center"/>
          </w:tcPr>
          <w:p>
            <w:pPr>
              <w:pStyle w:val="Normal"/>
              <w:jc w:val="center"/>
              <w:rPr/>
            </w:pPr>
            <w:r>
              <w:rPr/>
              <w:t>4 806</w:t>
            </w:r>
          </w:p>
        </w:tc>
        <w:tc>
          <w:tcPr>
            <w:tcW w:w="1135" w:type="dxa"/>
            <w:tcBorders>
              <w:bottom w:val="single" w:sz="4" w:space="0" w:color="000000"/>
              <w:right w:val="single" w:sz="4" w:space="0" w:color="000000"/>
            </w:tcBorders>
            <w:shd w:fill="FFFFFF" w:val="clear"/>
            <w:vAlign w:val="center"/>
          </w:tcPr>
          <w:p>
            <w:pPr>
              <w:pStyle w:val="Normal"/>
              <w:jc w:val="center"/>
              <w:rPr/>
            </w:pPr>
            <w:r>
              <w:rPr/>
              <w:t>33 076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209 762</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14</w:t>
            </w:r>
          </w:p>
        </w:tc>
        <w:tc>
          <w:tcPr>
            <w:tcW w:w="1417" w:type="dxa"/>
            <w:tcBorders>
              <w:bottom w:val="single" w:sz="4" w:space="0" w:color="000000"/>
              <w:right w:val="single" w:sz="4" w:space="0" w:color="000000"/>
            </w:tcBorders>
            <w:shd w:fill="FFFFFF" w:val="clear"/>
            <w:vAlign w:val="center"/>
          </w:tcPr>
          <w:p>
            <w:pPr>
              <w:pStyle w:val="Normal"/>
              <w:jc w:val="center"/>
              <w:rPr/>
            </w:pPr>
            <w:r>
              <w:rPr/>
              <w:t>4 063 786</w:t>
            </w:r>
          </w:p>
        </w:tc>
        <w:tc>
          <w:tcPr>
            <w:tcW w:w="1134" w:type="dxa"/>
            <w:tcBorders>
              <w:bottom w:val="single" w:sz="4" w:space="0" w:color="000000"/>
              <w:right w:val="single" w:sz="4" w:space="0" w:color="000000"/>
            </w:tcBorders>
            <w:shd w:fill="FFFFFF" w:val="clear"/>
            <w:vAlign w:val="center"/>
          </w:tcPr>
          <w:p>
            <w:pPr>
              <w:pStyle w:val="Normal"/>
              <w:jc w:val="center"/>
              <w:rPr/>
            </w:pPr>
            <w:r>
              <w:rPr/>
              <w:t>27 092</w:t>
            </w:r>
          </w:p>
        </w:tc>
        <w:tc>
          <w:tcPr>
            <w:tcW w:w="1134" w:type="dxa"/>
            <w:tcBorders>
              <w:bottom w:val="single" w:sz="4" w:space="0" w:color="000000"/>
              <w:right w:val="single" w:sz="4" w:space="0" w:color="000000"/>
            </w:tcBorders>
            <w:shd w:fill="FFFFFF" w:val="clear"/>
            <w:vAlign w:val="center"/>
          </w:tcPr>
          <w:p>
            <w:pPr>
              <w:pStyle w:val="Normal"/>
              <w:jc w:val="center"/>
              <w:rPr/>
            </w:pPr>
            <w:r>
              <w:rPr/>
              <w:t>4 606</w:t>
            </w:r>
          </w:p>
        </w:tc>
        <w:tc>
          <w:tcPr>
            <w:tcW w:w="1135" w:type="dxa"/>
            <w:tcBorders>
              <w:bottom w:val="single" w:sz="4" w:space="0" w:color="000000"/>
              <w:right w:val="single" w:sz="4" w:space="0" w:color="000000"/>
            </w:tcBorders>
            <w:shd w:fill="FFFFFF" w:val="clear"/>
            <w:vAlign w:val="center"/>
          </w:tcPr>
          <w:p>
            <w:pPr>
              <w:pStyle w:val="Normal"/>
              <w:jc w:val="center"/>
              <w:rPr/>
            </w:pPr>
            <w:r>
              <w:rPr/>
              <w:t>31 698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208 384</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15</w:t>
            </w:r>
          </w:p>
        </w:tc>
        <w:tc>
          <w:tcPr>
            <w:tcW w:w="1417" w:type="dxa"/>
            <w:tcBorders>
              <w:bottom w:val="single" w:sz="4" w:space="0" w:color="000000"/>
              <w:right w:val="single" w:sz="4" w:space="0" w:color="000000"/>
            </w:tcBorders>
            <w:shd w:fill="FFFFFF" w:val="clear"/>
            <w:vAlign w:val="center"/>
          </w:tcPr>
          <w:p>
            <w:pPr>
              <w:pStyle w:val="Normal"/>
              <w:jc w:val="center"/>
              <w:rPr/>
            </w:pPr>
            <w:r>
              <w:rPr/>
              <w:t>3 887 100</w:t>
            </w:r>
          </w:p>
        </w:tc>
        <w:tc>
          <w:tcPr>
            <w:tcW w:w="1134" w:type="dxa"/>
            <w:tcBorders>
              <w:bottom w:val="single" w:sz="4" w:space="0" w:color="000000"/>
              <w:right w:val="single" w:sz="4" w:space="0" w:color="000000"/>
            </w:tcBorders>
            <w:shd w:fill="FFFFFF" w:val="clear"/>
            <w:vAlign w:val="center"/>
          </w:tcPr>
          <w:p>
            <w:pPr>
              <w:pStyle w:val="Normal"/>
              <w:jc w:val="center"/>
              <w:rPr/>
            </w:pPr>
            <w:r>
              <w:rPr/>
              <w:t>25 914</w:t>
            </w:r>
          </w:p>
        </w:tc>
        <w:tc>
          <w:tcPr>
            <w:tcW w:w="1134" w:type="dxa"/>
            <w:tcBorders>
              <w:bottom w:val="single" w:sz="4" w:space="0" w:color="000000"/>
              <w:right w:val="single" w:sz="4" w:space="0" w:color="000000"/>
            </w:tcBorders>
            <w:shd w:fill="FFFFFF" w:val="clear"/>
            <w:vAlign w:val="center"/>
          </w:tcPr>
          <w:p>
            <w:pPr>
              <w:pStyle w:val="Normal"/>
              <w:jc w:val="center"/>
              <w:rPr/>
            </w:pPr>
            <w:r>
              <w:rPr/>
              <w:t>4 405</w:t>
            </w:r>
          </w:p>
        </w:tc>
        <w:tc>
          <w:tcPr>
            <w:tcW w:w="1135" w:type="dxa"/>
            <w:tcBorders>
              <w:bottom w:val="single" w:sz="4" w:space="0" w:color="000000"/>
              <w:right w:val="single" w:sz="4" w:space="0" w:color="000000"/>
            </w:tcBorders>
            <w:shd w:fill="FFFFFF" w:val="clear"/>
            <w:vAlign w:val="center"/>
          </w:tcPr>
          <w:p>
            <w:pPr>
              <w:pStyle w:val="Normal"/>
              <w:jc w:val="center"/>
              <w:rPr/>
            </w:pPr>
            <w:r>
              <w:rPr/>
              <w:t>30 319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207 006</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16</w:t>
            </w:r>
          </w:p>
        </w:tc>
        <w:tc>
          <w:tcPr>
            <w:tcW w:w="1417" w:type="dxa"/>
            <w:tcBorders>
              <w:bottom w:val="single" w:sz="4" w:space="0" w:color="000000"/>
              <w:right w:val="single" w:sz="4" w:space="0" w:color="000000"/>
            </w:tcBorders>
            <w:shd w:fill="FFFFFF" w:val="clear"/>
            <w:vAlign w:val="center"/>
          </w:tcPr>
          <w:p>
            <w:pPr>
              <w:pStyle w:val="Normal"/>
              <w:jc w:val="center"/>
              <w:rPr/>
            </w:pPr>
            <w:r>
              <w:rPr/>
              <w:t>3 710 414</w:t>
            </w:r>
          </w:p>
        </w:tc>
        <w:tc>
          <w:tcPr>
            <w:tcW w:w="1134" w:type="dxa"/>
            <w:tcBorders>
              <w:bottom w:val="single" w:sz="4" w:space="0" w:color="000000"/>
              <w:right w:val="single" w:sz="4" w:space="0" w:color="000000"/>
            </w:tcBorders>
            <w:shd w:fill="FFFFFF" w:val="clear"/>
            <w:vAlign w:val="center"/>
          </w:tcPr>
          <w:p>
            <w:pPr>
              <w:pStyle w:val="Normal"/>
              <w:jc w:val="center"/>
              <w:rPr/>
            </w:pPr>
            <w:r>
              <w:rPr/>
              <w:t>24 736</w:t>
            </w:r>
          </w:p>
        </w:tc>
        <w:tc>
          <w:tcPr>
            <w:tcW w:w="1134" w:type="dxa"/>
            <w:tcBorders>
              <w:bottom w:val="single" w:sz="4" w:space="0" w:color="000000"/>
              <w:right w:val="single" w:sz="4" w:space="0" w:color="000000"/>
            </w:tcBorders>
            <w:shd w:fill="FFFFFF" w:val="clear"/>
            <w:vAlign w:val="center"/>
          </w:tcPr>
          <w:p>
            <w:pPr>
              <w:pStyle w:val="Normal"/>
              <w:jc w:val="center"/>
              <w:rPr/>
            </w:pPr>
            <w:r>
              <w:rPr/>
              <w:t>4 205</w:t>
            </w:r>
          </w:p>
        </w:tc>
        <w:tc>
          <w:tcPr>
            <w:tcW w:w="1135" w:type="dxa"/>
            <w:tcBorders>
              <w:bottom w:val="single" w:sz="4" w:space="0" w:color="000000"/>
              <w:right w:val="single" w:sz="4" w:space="0" w:color="000000"/>
            </w:tcBorders>
            <w:shd w:fill="FFFFFF" w:val="clear"/>
            <w:vAlign w:val="center"/>
          </w:tcPr>
          <w:p>
            <w:pPr>
              <w:pStyle w:val="Normal"/>
              <w:jc w:val="center"/>
              <w:rPr/>
            </w:pPr>
            <w:r>
              <w:rPr/>
              <w:t>28 941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205 628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17</w:t>
            </w:r>
          </w:p>
        </w:tc>
        <w:tc>
          <w:tcPr>
            <w:tcW w:w="1417" w:type="dxa"/>
            <w:tcBorders>
              <w:bottom w:val="single" w:sz="4" w:space="0" w:color="000000"/>
              <w:right w:val="single" w:sz="4" w:space="0" w:color="000000"/>
            </w:tcBorders>
            <w:shd w:fill="FFFFFF" w:val="clear"/>
            <w:vAlign w:val="center"/>
          </w:tcPr>
          <w:p>
            <w:pPr>
              <w:pStyle w:val="Normal"/>
              <w:jc w:val="center"/>
              <w:rPr/>
            </w:pPr>
            <w:r>
              <w:rPr/>
              <w:t>3 533 727</w:t>
            </w:r>
          </w:p>
        </w:tc>
        <w:tc>
          <w:tcPr>
            <w:tcW w:w="1134" w:type="dxa"/>
            <w:tcBorders>
              <w:bottom w:val="single" w:sz="4" w:space="0" w:color="000000"/>
              <w:right w:val="single" w:sz="4" w:space="0" w:color="000000"/>
            </w:tcBorders>
            <w:shd w:fill="FFFFFF" w:val="clear"/>
            <w:vAlign w:val="center"/>
          </w:tcPr>
          <w:p>
            <w:pPr>
              <w:pStyle w:val="Normal"/>
              <w:jc w:val="center"/>
              <w:rPr/>
            </w:pPr>
            <w:r>
              <w:rPr/>
              <w:t>23 558</w:t>
            </w:r>
          </w:p>
        </w:tc>
        <w:tc>
          <w:tcPr>
            <w:tcW w:w="1134" w:type="dxa"/>
            <w:tcBorders>
              <w:bottom w:val="single" w:sz="4" w:space="0" w:color="000000"/>
              <w:right w:val="single" w:sz="4" w:space="0" w:color="000000"/>
            </w:tcBorders>
            <w:shd w:fill="FFFFFF" w:val="clear"/>
            <w:vAlign w:val="center"/>
          </w:tcPr>
          <w:p>
            <w:pPr>
              <w:pStyle w:val="Normal"/>
              <w:jc w:val="center"/>
              <w:rPr/>
            </w:pPr>
            <w:r>
              <w:rPr/>
              <w:t>4 005</w:t>
            </w:r>
          </w:p>
        </w:tc>
        <w:tc>
          <w:tcPr>
            <w:tcW w:w="1135" w:type="dxa"/>
            <w:tcBorders>
              <w:bottom w:val="single" w:sz="4" w:space="0" w:color="000000"/>
              <w:right w:val="single" w:sz="4" w:space="0" w:color="000000"/>
            </w:tcBorders>
            <w:shd w:fill="FFFFFF" w:val="clear"/>
            <w:vAlign w:val="center"/>
          </w:tcPr>
          <w:p>
            <w:pPr>
              <w:pStyle w:val="Normal"/>
              <w:jc w:val="center"/>
              <w:rPr/>
            </w:pPr>
            <w:r>
              <w:rPr/>
              <w:t>27 563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204 249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18</w:t>
            </w:r>
          </w:p>
        </w:tc>
        <w:tc>
          <w:tcPr>
            <w:tcW w:w="1417" w:type="dxa"/>
            <w:tcBorders>
              <w:bottom w:val="single" w:sz="4" w:space="0" w:color="000000"/>
              <w:right w:val="single" w:sz="4" w:space="0" w:color="000000"/>
            </w:tcBorders>
            <w:shd w:fill="FFFFFF" w:val="clear"/>
            <w:vAlign w:val="center"/>
          </w:tcPr>
          <w:p>
            <w:pPr>
              <w:pStyle w:val="Normal"/>
              <w:jc w:val="center"/>
              <w:rPr/>
            </w:pPr>
            <w:r>
              <w:rPr/>
              <w:t>3 357 041</w:t>
            </w:r>
          </w:p>
        </w:tc>
        <w:tc>
          <w:tcPr>
            <w:tcW w:w="1134" w:type="dxa"/>
            <w:tcBorders>
              <w:bottom w:val="single" w:sz="4" w:space="0" w:color="000000"/>
              <w:right w:val="single" w:sz="4" w:space="0" w:color="000000"/>
            </w:tcBorders>
            <w:shd w:fill="FFFFFF" w:val="clear"/>
            <w:vAlign w:val="center"/>
          </w:tcPr>
          <w:p>
            <w:pPr>
              <w:pStyle w:val="Normal"/>
              <w:jc w:val="center"/>
              <w:rPr/>
            </w:pPr>
            <w:r>
              <w:rPr/>
              <w:t>22 380</w:t>
            </w:r>
          </w:p>
        </w:tc>
        <w:tc>
          <w:tcPr>
            <w:tcW w:w="1134" w:type="dxa"/>
            <w:tcBorders>
              <w:bottom w:val="single" w:sz="4" w:space="0" w:color="000000"/>
              <w:right w:val="single" w:sz="4" w:space="0" w:color="000000"/>
            </w:tcBorders>
            <w:shd w:fill="FFFFFF" w:val="clear"/>
            <w:vAlign w:val="center"/>
          </w:tcPr>
          <w:p>
            <w:pPr>
              <w:pStyle w:val="Normal"/>
              <w:jc w:val="center"/>
              <w:rPr/>
            </w:pPr>
            <w:r>
              <w:rPr/>
              <w:t>3 805</w:t>
            </w:r>
          </w:p>
        </w:tc>
        <w:tc>
          <w:tcPr>
            <w:tcW w:w="1135" w:type="dxa"/>
            <w:tcBorders>
              <w:bottom w:val="single" w:sz="4" w:space="0" w:color="000000"/>
              <w:right w:val="single" w:sz="4" w:space="0" w:color="000000"/>
            </w:tcBorders>
            <w:shd w:fill="FFFFFF" w:val="clear"/>
            <w:vAlign w:val="center"/>
          </w:tcPr>
          <w:p>
            <w:pPr>
              <w:pStyle w:val="Normal"/>
              <w:jc w:val="center"/>
              <w:rPr/>
            </w:pPr>
            <w:r>
              <w:rPr/>
              <w:t>26 185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202 871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19</w:t>
            </w:r>
          </w:p>
        </w:tc>
        <w:tc>
          <w:tcPr>
            <w:tcW w:w="1417" w:type="dxa"/>
            <w:tcBorders>
              <w:bottom w:val="single" w:sz="4" w:space="0" w:color="000000"/>
              <w:right w:val="single" w:sz="4" w:space="0" w:color="000000"/>
            </w:tcBorders>
            <w:shd w:fill="FFFFFF" w:val="clear"/>
            <w:vAlign w:val="center"/>
          </w:tcPr>
          <w:p>
            <w:pPr>
              <w:pStyle w:val="Normal"/>
              <w:jc w:val="center"/>
              <w:rPr/>
            </w:pPr>
            <w:r>
              <w:rPr/>
              <w:t>3 180 355</w:t>
            </w:r>
          </w:p>
        </w:tc>
        <w:tc>
          <w:tcPr>
            <w:tcW w:w="1134" w:type="dxa"/>
            <w:tcBorders>
              <w:bottom w:val="single" w:sz="4" w:space="0" w:color="000000"/>
              <w:right w:val="single" w:sz="4" w:space="0" w:color="000000"/>
            </w:tcBorders>
            <w:shd w:fill="FFFFFF" w:val="clear"/>
            <w:vAlign w:val="center"/>
          </w:tcPr>
          <w:p>
            <w:pPr>
              <w:pStyle w:val="Normal"/>
              <w:jc w:val="center"/>
              <w:rPr/>
            </w:pPr>
            <w:r>
              <w:rPr/>
              <w:t>21 202</w:t>
            </w:r>
          </w:p>
        </w:tc>
        <w:tc>
          <w:tcPr>
            <w:tcW w:w="1134" w:type="dxa"/>
            <w:tcBorders>
              <w:bottom w:val="single" w:sz="4" w:space="0" w:color="000000"/>
              <w:right w:val="single" w:sz="4" w:space="0" w:color="000000"/>
            </w:tcBorders>
            <w:shd w:fill="FFFFFF" w:val="clear"/>
            <w:vAlign w:val="center"/>
          </w:tcPr>
          <w:p>
            <w:pPr>
              <w:pStyle w:val="Normal"/>
              <w:jc w:val="center"/>
              <w:rPr/>
            </w:pPr>
            <w:r>
              <w:rPr/>
              <w:t>3 604</w:t>
            </w:r>
          </w:p>
        </w:tc>
        <w:tc>
          <w:tcPr>
            <w:tcW w:w="1135" w:type="dxa"/>
            <w:tcBorders>
              <w:bottom w:val="single" w:sz="4" w:space="0" w:color="000000"/>
              <w:right w:val="single" w:sz="4" w:space="0" w:color="000000"/>
            </w:tcBorders>
            <w:shd w:fill="FFFFFF" w:val="clear"/>
            <w:vAlign w:val="center"/>
          </w:tcPr>
          <w:p>
            <w:pPr>
              <w:pStyle w:val="Normal"/>
              <w:jc w:val="center"/>
              <w:rPr/>
            </w:pPr>
            <w:r>
              <w:rPr/>
              <w:t>24 807</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201 493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20</w:t>
            </w:r>
          </w:p>
        </w:tc>
        <w:tc>
          <w:tcPr>
            <w:tcW w:w="1417" w:type="dxa"/>
            <w:tcBorders>
              <w:bottom w:val="single" w:sz="4" w:space="0" w:color="000000"/>
              <w:right w:val="single" w:sz="4" w:space="0" w:color="000000"/>
            </w:tcBorders>
            <w:shd w:fill="FFFFFF" w:val="clear"/>
            <w:vAlign w:val="center"/>
          </w:tcPr>
          <w:p>
            <w:pPr>
              <w:pStyle w:val="Normal"/>
              <w:jc w:val="center"/>
              <w:rPr/>
            </w:pPr>
            <w:r>
              <w:rPr/>
              <w:t>3 003 668</w:t>
            </w:r>
          </w:p>
        </w:tc>
        <w:tc>
          <w:tcPr>
            <w:tcW w:w="1134" w:type="dxa"/>
            <w:tcBorders>
              <w:bottom w:val="single" w:sz="4" w:space="0" w:color="000000"/>
              <w:right w:val="single" w:sz="4" w:space="0" w:color="000000"/>
            </w:tcBorders>
            <w:shd w:fill="FFFFFF" w:val="clear"/>
            <w:vAlign w:val="center"/>
          </w:tcPr>
          <w:p>
            <w:pPr>
              <w:pStyle w:val="Normal"/>
              <w:jc w:val="center"/>
              <w:rPr/>
            </w:pPr>
            <w:r>
              <w:rPr/>
              <w:t>20 024</w:t>
            </w:r>
          </w:p>
        </w:tc>
        <w:tc>
          <w:tcPr>
            <w:tcW w:w="1134" w:type="dxa"/>
            <w:tcBorders>
              <w:bottom w:val="single" w:sz="4" w:space="0" w:color="000000"/>
              <w:right w:val="single" w:sz="4" w:space="0" w:color="000000"/>
            </w:tcBorders>
            <w:shd w:fill="FFFFFF" w:val="clear"/>
            <w:vAlign w:val="center"/>
          </w:tcPr>
          <w:p>
            <w:pPr>
              <w:pStyle w:val="Normal"/>
              <w:jc w:val="center"/>
              <w:rPr/>
            </w:pPr>
            <w:r>
              <w:rPr/>
              <w:t>3 404</w:t>
            </w:r>
          </w:p>
        </w:tc>
        <w:tc>
          <w:tcPr>
            <w:tcW w:w="1135" w:type="dxa"/>
            <w:tcBorders>
              <w:bottom w:val="single" w:sz="4" w:space="0" w:color="000000"/>
              <w:right w:val="single" w:sz="4" w:space="0" w:color="000000"/>
            </w:tcBorders>
            <w:shd w:fill="FFFFFF" w:val="clear"/>
            <w:vAlign w:val="center"/>
          </w:tcPr>
          <w:p>
            <w:pPr>
              <w:pStyle w:val="Normal"/>
              <w:jc w:val="center"/>
              <w:rPr/>
            </w:pPr>
            <w:r>
              <w:rPr/>
              <w:t>23 429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200 115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21</w:t>
            </w:r>
          </w:p>
        </w:tc>
        <w:tc>
          <w:tcPr>
            <w:tcW w:w="1417" w:type="dxa"/>
            <w:tcBorders>
              <w:bottom w:val="single" w:sz="4" w:space="0" w:color="000000"/>
              <w:right w:val="single" w:sz="4" w:space="0" w:color="000000"/>
            </w:tcBorders>
            <w:shd w:fill="FFFFFF" w:val="clear"/>
            <w:vAlign w:val="center"/>
          </w:tcPr>
          <w:p>
            <w:pPr>
              <w:pStyle w:val="Normal"/>
              <w:jc w:val="center"/>
              <w:rPr/>
            </w:pPr>
            <w:r>
              <w:rPr/>
              <w:t>2 826 982</w:t>
            </w:r>
          </w:p>
        </w:tc>
        <w:tc>
          <w:tcPr>
            <w:tcW w:w="1134" w:type="dxa"/>
            <w:tcBorders>
              <w:bottom w:val="single" w:sz="4" w:space="0" w:color="000000"/>
              <w:right w:val="single" w:sz="4" w:space="0" w:color="000000"/>
            </w:tcBorders>
            <w:shd w:fill="FFFFFF" w:val="clear"/>
            <w:vAlign w:val="center"/>
          </w:tcPr>
          <w:p>
            <w:pPr>
              <w:pStyle w:val="Normal"/>
              <w:jc w:val="center"/>
              <w:rPr/>
            </w:pPr>
            <w:r>
              <w:rPr/>
              <w:t>18 847</w:t>
            </w:r>
          </w:p>
        </w:tc>
        <w:tc>
          <w:tcPr>
            <w:tcW w:w="1134" w:type="dxa"/>
            <w:tcBorders>
              <w:bottom w:val="single" w:sz="4" w:space="0" w:color="000000"/>
              <w:right w:val="single" w:sz="4" w:space="0" w:color="000000"/>
            </w:tcBorders>
            <w:shd w:fill="FFFFFF" w:val="clear"/>
            <w:vAlign w:val="center"/>
          </w:tcPr>
          <w:p>
            <w:pPr>
              <w:pStyle w:val="Normal"/>
              <w:jc w:val="center"/>
              <w:rPr/>
            </w:pPr>
            <w:r>
              <w:rPr/>
              <w:t>3 204</w:t>
            </w:r>
          </w:p>
        </w:tc>
        <w:tc>
          <w:tcPr>
            <w:tcW w:w="1135" w:type="dxa"/>
            <w:tcBorders>
              <w:bottom w:val="single" w:sz="4" w:space="0" w:color="000000"/>
              <w:right w:val="single" w:sz="4" w:space="0" w:color="000000"/>
            </w:tcBorders>
            <w:shd w:fill="FFFFFF" w:val="clear"/>
            <w:vAlign w:val="center"/>
          </w:tcPr>
          <w:p>
            <w:pPr>
              <w:pStyle w:val="Normal"/>
              <w:jc w:val="center"/>
              <w:rPr/>
            </w:pPr>
            <w:r>
              <w:rPr/>
              <w:t>22 050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198 737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22</w:t>
            </w:r>
          </w:p>
        </w:tc>
        <w:tc>
          <w:tcPr>
            <w:tcW w:w="1417" w:type="dxa"/>
            <w:tcBorders>
              <w:bottom w:val="single" w:sz="4" w:space="0" w:color="000000"/>
              <w:right w:val="single" w:sz="4" w:space="0" w:color="000000"/>
            </w:tcBorders>
            <w:shd w:fill="FFFFFF" w:val="clear"/>
            <w:vAlign w:val="center"/>
          </w:tcPr>
          <w:p>
            <w:pPr>
              <w:pStyle w:val="Normal"/>
              <w:jc w:val="center"/>
              <w:rPr/>
            </w:pPr>
            <w:r>
              <w:rPr/>
              <w:t>2 650 295</w:t>
            </w:r>
          </w:p>
        </w:tc>
        <w:tc>
          <w:tcPr>
            <w:tcW w:w="1134" w:type="dxa"/>
            <w:tcBorders>
              <w:bottom w:val="single" w:sz="4" w:space="0" w:color="000000"/>
              <w:right w:val="single" w:sz="4" w:space="0" w:color="000000"/>
            </w:tcBorders>
            <w:shd w:fill="FFFFFF" w:val="clear"/>
            <w:vAlign w:val="center"/>
          </w:tcPr>
          <w:p>
            <w:pPr>
              <w:pStyle w:val="Normal"/>
              <w:jc w:val="center"/>
              <w:rPr/>
            </w:pPr>
            <w:r>
              <w:rPr/>
              <w:t>17 669</w:t>
            </w:r>
          </w:p>
        </w:tc>
        <w:tc>
          <w:tcPr>
            <w:tcW w:w="1134" w:type="dxa"/>
            <w:tcBorders>
              <w:bottom w:val="single" w:sz="4" w:space="0" w:color="000000"/>
              <w:right w:val="single" w:sz="4" w:space="0" w:color="000000"/>
            </w:tcBorders>
            <w:shd w:fill="FFFFFF" w:val="clear"/>
            <w:vAlign w:val="center"/>
          </w:tcPr>
          <w:p>
            <w:pPr>
              <w:pStyle w:val="Normal"/>
              <w:jc w:val="center"/>
              <w:rPr/>
            </w:pPr>
            <w:r>
              <w:rPr/>
              <w:t>3 004</w:t>
            </w:r>
          </w:p>
        </w:tc>
        <w:tc>
          <w:tcPr>
            <w:tcW w:w="1135" w:type="dxa"/>
            <w:tcBorders>
              <w:bottom w:val="single" w:sz="4" w:space="0" w:color="000000"/>
              <w:right w:val="single" w:sz="4" w:space="0" w:color="000000"/>
            </w:tcBorders>
            <w:shd w:fill="FFFFFF" w:val="clear"/>
            <w:vAlign w:val="center"/>
          </w:tcPr>
          <w:p>
            <w:pPr>
              <w:pStyle w:val="Normal"/>
              <w:jc w:val="center"/>
              <w:rPr/>
            </w:pPr>
            <w:r>
              <w:rPr/>
              <w:t>20 672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197 359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23</w:t>
            </w:r>
          </w:p>
        </w:tc>
        <w:tc>
          <w:tcPr>
            <w:tcW w:w="1417" w:type="dxa"/>
            <w:tcBorders>
              <w:bottom w:val="single" w:sz="4" w:space="0" w:color="000000"/>
              <w:right w:val="single" w:sz="4" w:space="0" w:color="000000"/>
            </w:tcBorders>
            <w:shd w:fill="FFFFFF" w:val="clear"/>
            <w:vAlign w:val="center"/>
          </w:tcPr>
          <w:p>
            <w:pPr>
              <w:pStyle w:val="Normal"/>
              <w:jc w:val="center"/>
              <w:rPr/>
            </w:pPr>
            <w:r>
              <w:rPr/>
              <w:t>2 473 609</w:t>
            </w:r>
          </w:p>
        </w:tc>
        <w:tc>
          <w:tcPr>
            <w:tcW w:w="1134" w:type="dxa"/>
            <w:tcBorders>
              <w:bottom w:val="single" w:sz="4" w:space="0" w:color="000000"/>
              <w:right w:val="single" w:sz="4" w:space="0" w:color="000000"/>
            </w:tcBorders>
            <w:shd w:fill="FFFFFF" w:val="clear"/>
            <w:vAlign w:val="center"/>
          </w:tcPr>
          <w:p>
            <w:pPr>
              <w:pStyle w:val="Normal"/>
              <w:jc w:val="center"/>
              <w:rPr/>
            </w:pPr>
            <w:r>
              <w:rPr/>
              <w:t>16 491</w:t>
            </w:r>
          </w:p>
        </w:tc>
        <w:tc>
          <w:tcPr>
            <w:tcW w:w="1134" w:type="dxa"/>
            <w:tcBorders>
              <w:bottom w:val="single" w:sz="4" w:space="0" w:color="000000"/>
              <w:right w:val="single" w:sz="4" w:space="0" w:color="000000"/>
            </w:tcBorders>
            <w:shd w:fill="FFFFFF" w:val="clear"/>
            <w:vAlign w:val="center"/>
          </w:tcPr>
          <w:p>
            <w:pPr>
              <w:pStyle w:val="Normal"/>
              <w:jc w:val="center"/>
              <w:rPr/>
            </w:pPr>
            <w:r>
              <w:rPr/>
              <w:t>2 803</w:t>
            </w:r>
          </w:p>
        </w:tc>
        <w:tc>
          <w:tcPr>
            <w:tcW w:w="1135" w:type="dxa"/>
            <w:tcBorders>
              <w:bottom w:val="single" w:sz="4" w:space="0" w:color="000000"/>
              <w:right w:val="single" w:sz="4" w:space="0" w:color="000000"/>
            </w:tcBorders>
            <w:shd w:fill="FFFFFF" w:val="clear"/>
            <w:vAlign w:val="center"/>
          </w:tcPr>
          <w:p>
            <w:pPr>
              <w:pStyle w:val="Normal"/>
              <w:jc w:val="center"/>
              <w:rPr/>
            </w:pPr>
            <w:r>
              <w:rPr/>
              <w:t>19 294</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195 981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24</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2 296 923</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15 313</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2 603</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17 916</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194 602</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25</w:t>
            </w:r>
          </w:p>
        </w:tc>
        <w:tc>
          <w:tcPr>
            <w:tcW w:w="1417" w:type="dxa"/>
            <w:tcBorders>
              <w:bottom w:val="single" w:sz="4" w:space="0" w:color="000000"/>
              <w:right w:val="single" w:sz="4" w:space="0" w:color="000000"/>
            </w:tcBorders>
            <w:shd w:fill="FFFFFF" w:val="clear"/>
            <w:vAlign w:val="center"/>
          </w:tcPr>
          <w:p>
            <w:pPr>
              <w:pStyle w:val="Normal"/>
              <w:jc w:val="center"/>
              <w:rPr/>
            </w:pPr>
            <w:r>
              <w:rPr/>
              <w:t>2 120 236</w:t>
            </w:r>
          </w:p>
        </w:tc>
        <w:tc>
          <w:tcPr>
            <w:tcW w:w="1134" w:type="dxa"/>
            <w:tcBorders>
              <w:bottom w:val="single" w:sz="4" w:space="0" w:color="000000"/>
              <w:right w:val="single" w:sz="4" w:space="0" w:color="000000"/>
            </w:tcBorders>
            <w:shd w:fill="FFFFFF" w:val="clear"/>
            <w:vAlign w:val="center"/>
          </w:tcPr>
          <w:p>
            <w:pPr>
              <w:pStyle w:val="Normal"/>
              <w:jc w:val="center"/>
              <w:rPr/>
            </w:pPr>
            <w:r>
              <w:rPr/>
              <w:t>14 135</w:t>
            </w:r>
          </w:p>
        </w:tc>
        <w:tc>
          <w:tcPr>
            <w:tcW w:w="1134" w:type="dxa"/>
            <w:tcBorders>
              <w:bottom w:val="single" w:sz="4" w:space="0" w:color="000000"/>
              <w:right w:val="single" w:sz="4" w:space="0" w:color="000000"/>
            </w:tcBorders>
            <w:shd w:fill="FFFFFF" w:val="clear"/>
            <w:vAlign w:val="center"/>
          </w:tcPr>
          <w:p>
            <w:pPr>
              <w:pStyle w:val="Normal"/>
              <w:jc w:val="center"/>
              <w:rPr/>
            </w:pPr>
            <w:r>
              <w:rPr/>
              <w:t>2 403</w:t>
            </w:r>
          </w:p>
        </w:tc>
        <w:tc>
          <w:tcPr>
            <w:tcW w:w="1135" w:type="dxa"/>
            <w:tcBorders>
              <w:bottom w:val="single" w:sz="4" w:space="0" w:color="000000"/>
              <w:right w:val="single" w:sz="4" w:space="0" w:color="000000"/>
            </w:tcBorders>
            <w:shd w:fill="FFFFFF" w:val="clear"/>
            <w:vAlign w:val="center"/>
          </w:tcPr>
          <w:p>
            <w:pPr>
              <w:pStyle w:val="Normal"/>
              <w:jc w:val="center"/>
              <w:rPr/>
            </w:pPr>
            <w:r>
              <w:rPr/>
              <w:t>16 538</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193 224</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26</w:t>
            </w:r>
          </w:p>
        </w:tc>
        <w:tc>
          <w:tcPr>
            <w:tcW w:w="1417" w:type="dxa"/>
            <w:tcBorders>
              <w:bottom w:val="single" w:sz="4" w:space="0" w:color="000000"/>
              <w:right w:val="single" w:sz="4" w:space="0" w:color="000000"/>
            </w:tcBorders>
            <w:shd w:fill="FFFFFF" w:val="clear"/>
            <w:vAlign w:val="center"/>
          </w:tcPr>
          <w:p>
            <w:pPr>
              <w:pStyle w:val="Normal"/>
              <w:jc w:val="center"/>
              <w:rPr/>
            </w:pPr>
            <w:r>
              <w:rPr/>
              <w:t>1 943 550</w:t>
            </w:r>
          </w:p>
        </w:tc>
        <w:tc>
          <w:tcPr>
            <w:tcW w:w="1134" w:type="dxa"/>
            <w:tcBorders>
              <w:bottom w:val="single" w:sz="4" w:space="0" w:color="000000"/>
              <w:right w:val="single" w:sz="4" w:space="0" w:color="000000"/>
            </w:tcBorders>
            <w:shd w:fill="FFFFFF" w:val="clear"/>
            <w:vAlign w:val="center"/>
          </w:tcPr>
          <w:p>
            <w:pPr>
              <w:pStyle w:val="Normal"/>
              <w:jc w:val="center"/>
              <w:rPr/>
            </w:pPr>
            <w:r>
              <w:rPr/>
              <w:t>12 957</w:t>
            </w:r>
          </w:p>
        </w:tc>
        <w:tc>
          <w:tcPr>
            <w:tcW w:w="1134" w:type="dxa"/>
            <w:tcBorders>
              <w:bottom w:val="single" w:sz="4" w:space="0" w:color="000000"/>
              <w:right w:val="single" w:sz="4" w:space="0" w:color="000000"/>
            </w:tcBorders>
            <w:shd w:fill="FFFFFF" w:val="clear"/>
            <w:vAlign w:val="center"/>
          </w:tcPr>
          <w:p>
            <w:pPr>
              <w:pStyle w:val="Normal"/>
              <w:jc w:val="center"/>
              <w:rPr/>
            </w:pPr>
            <w:r>
              <w:rPr/>
              <w:t>2 203</w:t>
            </w:r>
          </w:p>
        </w:tc>
        <w:tc>
          <w:tcPr>
            <w:tcW w:w="1135" w:type="dxa"/>
            <w:tcBorders>
              <w:bottom w:val="single" w:sz="4" w:space="0" w:color="000000"/>
              <w:right w:val="single" w:sz="4" w:space="0" w:color="000000"/>
            </w:tcBorders>
            <w:shd w:fill="FFFFFF" w:val="clear"/>
            <w:vAlign w:val="center"/>
          </w:tcPr>
          <w:p>
            <w:pPr>
              <w:pStyle w:val="Normal"/>
              <w:jc w:val="center"/>
              <w:rPr/>
            </w:pPr>
            <w:r>
              <w:rPr/>
              <w:t>15 160</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191 846</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27</w:t>
            </w:r>
          </w:p>
        </w:tc>
        <w:tc>
          <w:tcPr>
            <w:tcW w:w="1417" w:type="dxa"/>
            <w:tcBorders>
              <w:bottom w:val="single" w:sz="4" w:space="0" w:color="000000"/>
              <w:right w:val="single" w:sz="4" w:space="0" w:color="000000"/>
            </w:tcBorders>
            <w:shd w:fill="FFFFFF" w:val="clear"/>
            <w:vAlign w:val="center"/>
          </w:tcPr>
          <w:p>
            <w:pPr>
              <w:pStyle w:val="Normal"/>
              <w:jc w:val="center"/>
              <w:rPr/>
            </w:pPr>
            <w:r>
              <w:rPr/>
              <w:t>1 766 864</w:t>
            </w:r>
          </w:p>
        </w:tc>
        <w:tc>
          <w:tcPr>
            <w:tcW w:w="1134" w:type="dxa"/>
            <w:tcBorders>
              <w:bottom w:val="single" w:sz="4" w:space="0" w:color="000000"/>
              <w:right w:val="single" w:sz="4" w:space="0" w:color="000000"/>
            </w:tcBorders>
            <w:shd w:fill="FFFFFF" w:val="clear"/>
            <w:vAlign w:val="center"/>
          </w:tcPr>
          <w:p>
            <w:pPr>
              <w:pStyle w:val="Normal"/>
              <w:jc w:val="center"/>
              <w:rPr/>
            </w:pPr>
            <w:r>
              <w:rPr/>
              <w:t>11 779</w:t>
            </w:r>
          </w:p>
        </w:tc>
        <w:tc>
          <w:tcPr>
            <w:tcW w:w="1134" w:type="dxa"/>
            <w:tcBorders>
              <w:bottom w:val="single" w:sz="4" w:space="0" w:color="000000"/>
              <w:right w:val="single" w:sz="4" w:space="0" w:color="000000"/>
            </w:tcBorders>
            <w:shd w:fill="FFFFFF" w:val="clear"/>
            <w:vAlign w:val="center"/>
          </w:tcPr>
          <w:p>
            <w:pPr>
              <w:pStyle w:val="Normal"/>
              <w:jc w:val="center"/>
              <w:rPr/>
            </w:pPr>
            <w:r>
              <w:rPr/>
              <w:t>2 002</w:t>
            </w:r>
          </w:p>
        </w:tc>
        <w:tc>
          <w:tcPr>
            <w:tcW w:w="1135" w:type="dxa"/>
            <w:tcBorders>
              <w:bottom w:val="single" w:sz="4" w:space="0" w:color="000000"/>
              <w:right w:val="single" w:sz="4" w:space="0" w:color="000000"/>
            </w:tcBorders>
            <w:shd w:fill="FFFFFF" w:val="clear"/>
            <w:vAlign w:val="center"/>
          </w:tcPr>
          <w:p>
            <w:pPr>
              <w:pStyle w:val="Normal"/>
              <w:jc w:val="center"/>
              <w:rPr/>
            </w:pPr>
            <w:r>
              <w:rPr/>
              <w:t>13 782</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190 468</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28</w:t>
            </w:r>
          </w:p>
        </w:tc>
        <w:tc>
          <w:tcPr>
            <w:tcW w:w="1417" w:type="dxa"/>
            <w:tcBorders>
              <w:bottom w:val="single" w:sz="4" w:space="0" w:color="000000"/>
              <w:right w:val="single" w:sz="4" w:space="0" w:color="000000"/>
            </w:tcBorders>
            <w:shd w:fill="FFFFFF" w:val="clear"/>
            <w:vAlign w:val="center"/>
          </w:tcPr>
          <w:p>
            <w:pPr>
              <w:pStyle w:val="Normal"/>
              <w:jc w:val="center"/>
              <w:rPr/>
            </w:pPr>
            <w:r>
              <w:rPr/>
              <w:t>1 590 177</w:t>
            </w:r>
          </w:p>
        </w:tc>
        <w:tc>
          <w:tcPr>
            <w:tcW w:w="1134" w:type="dxa"/>
            <w:tcBorders>
              <w:bottom w:val="single" w:sz="4" w:space="0" w:color="000000"/>
              <w:right w:val="single" w:sz="4" w:space="0" w:color="000000"/>
            </w:tcBorders>
            <w:shd w:fill="FFFFFF" w:val="clear"/>
            <w:vAlign w:val="center"/>
          </w:tcPr>
          <w:p>
            <w:pPr>
              <w:pStyle w:val="Normal"/>
              <w:jc w:val="center"/>
              <w:rPr/>
            </w:pPr>
            <w:r>
              <w:rPr/>
              <w:t>10 601</w:t>
            </w:r>
          </w:p>
        </w:tc>
        <w:tc>
          <w:tcPr>
            <w:tcW w:w="1134" w:type="dxa"/>
            <w:tcBorders>
              <w:bottom w:val="single" w:sz="4" w:space="0" w:color="000000"/>
              <w:right w:val="single" w:sz="4" w:space="0" w:color="000000"/>
            </w:tcBorders>
            <w:shd w:fill="FFFFFF" w:val="clear"/>
            <w:vAlign w:val="center"/>
          </w:tcPr>
          <w:p>
            <w:pPr>
              <w:pStyle w:val="Normal"/>
              <w:jc w:val="center"/>
              <w:rPr/>
            </w:pPr>
            <w:r>
              <w:rPr/>
              <w:t>1 802</w:t>
            </w:r>
          </w:p>
        </w:tc>
        <w:tc>
          <w:tcPr>
            <w:tcW w:w="1135" w:type="dxa"/>
            <w:tcBorders>
              <w:bottom w:val="single" w:sz="4" w:space="0" w:color="000000"/>
              <w:right w:val="single" w:sz="4" w:space="0" w:color="000000"/>
            </w:tcBorders>
            <w:shd w:fill="FFFFFF" w:val="clear"/>
            <w:vAlign w:val="center"/>
          </w:tcPr>
          <w:p>
            <w:pPr>
              <w:pStyle w:val="Normal"/>
              <w:jc w:val="center"/>
              <w:rPr/>
            </w:pPr>
            <w:r>
              <w:rPr/>
              <w:t>12 403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189 090</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29</w:t>
            </w:r>
          </w:p>
        </w:tc>
        <w:tc>
          <w:tcPr>
            <w:tcW w:w="1417" w:type="dxa"/>
            <w:tcBorders>
              <w:bottom w:val="single" w:sz="4" w:space="0" w:color="000000"/>
              <w:right w:val="single" w:sz="4" w:space="0" w:color="000000"/>
            </w:tcBorders>
            <w:shd w:fill="FFFFFF" w:val="clear"/>
            <w:vAlign w:val="center"/>
          </w:tcPr>
          <w:p>
            <w:pPr>
              <w:pStyle w:val="Normal"/>
              <w:jc w:val="center"/>
              <w:rPr/>
            </w:pPr>
            <w:r>
              <w:rPr/>
              <w:t>1 413 491</w:t>
            </w:r>
          </w:p>
        </w:tc>
        <w:tc>
          <w:tcPr>
            <w:tcW w:w="1134" w:type="dxa"/>
            <w:tcBorders>
              <w:bottom w:val="single" w:sz="4" w:space="0" w:color="000000"/>
              <w:right w:val="single" w:sz="4" w:space="0" w:color="000000"/>
            </w:tcBorders>
            <w:shd w:fill="FFFFFF" w:val="clear"/>
            <w:vAlign w:val="center"/>
          </w:tcPr>
          <w:p>
            <w:pPr>
              <w:pStyle w:val="Normal"/>
              <w:jc w:val="center"/>
              <w:rPr/>
            </w:pPr>
            <w:r>
              <w:rPr/>
              <w:t>9 423</w:t>
            </w:r>
          </w:p>
        </w:tc>
        <w:tc>
          <w:tcPr>
            <w:tcW w:w="1134" w:type="dxa"/>
            <w:tcBorders>
              <w:bottom w:val="single" w:sz="4" w:space="0" w:color="000000"/>
              <w:right w:val="single" w:sz="4" w:space="0" w:color="000000"/>
            </w:tcBorders>
            <w:shd w:fill="FFFFFF" w:val="clear"/>
            <w:vAlign w:val="center"/>
          </w:tcPr>
          <w:p>
            <w:pPr>
              <w:pStyle w:val="Normal"/>
              <w:jc w:val="center"/>
              <w:rPr/>
            </w:pPr>
            <w:r>
              <w:rPr/>
              <w:t>1 602</w:t>
            </w:r>
          </w:p>
        </w:tc>
        <w:tc>
          <w:tcPr>
            <w:tcW w:w="1135" w:type="dxa"/>
            <w:tcBorders>
              <w:bottom w:val="single" w:sz="4" w:space="0" w:color="000000"/>
              <w:right w:val="single" w:sz="4" w:space="0" w:color="000000"/>
            </w:tcBorders>
            <w:shd w:fill="FFFFFF" w:val="clear"/>
            <w:vAlign w:val="center"/>
          </w:tcPr>
          <w:p>
            <w:pPr>
              <w:pStyle w:val="Normal"/>
              <w:jc w:val="center"/>
              <w:rPr/>
            </w:pPr>
            <w:r>
              <w:rPr/>
              <w:t>11 025</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187 712</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30</w:t>
            </w:r>
          </w:p>
        </w:tc>
        <w:tc>
          <w:tcPr>
            <w:tcW w:w="1417" w:type="dxa"/>
            <w:tcBorders>
              <w:bottom w:val="single" w:sz="4" w:space="0" w:color="000000"/>
              <w:right w:val="single" w:sz="4" w:space="0" w:color="000000"/>
            </w:tcBorders>
            <w:shd w:fill="FFFFFF" w:val="clear"/>
            <w:vAlign w:val="center"/>
          </w:tcPr>
          <w:p>
            <w:pPr>
              <w:pStyle w:val="Normal"/>
              <w:jc w:val="center"/>
              <w:rPr/>
            </w:pPr>
            <w:r>
              <w:rPr/>
              <w:t>1 236 805</w:t>
            </w:r>
          </w:p>
        </w:tc>
        <w:tc>
          <w:tcPr>
            <w:tcW w:w="1134" w:type="dxa"/>
            <w:tcBorders>
              <w:bottom w:val="single" w:sz="4" w:space="0" w:color="000000"/>
              <w:right w:val="single" w:sz="4" w:space="0" w:color="000000"/>
            </w:tcBorders>
            <w:shd w:fill="FFFFFF" w:val="clear"/>
            <w:vAlign w:val="center"/>
          </w:tcPr>
          <w:p>
            <w:pPr>
              <w:pStyle w:val="Normal"/>
              <w:jc w:val="center"/>
              <w:rPr/>
            </w:pPr>
            <w:r>
              <w:rPr/>
              <w:t>8 245</w:t>
            </w:r>
          </w:p>
        </w:tc>
        <w:tc>
          <w:tcPr>
            <w:tcW w:w="1134" w:type="dxa"/>
            <w:tcBorders>
              <w:bottom w:val="single" w:sz="4" w:space="0" w:color="000000"/>
              <w:right w:val="single" w:sz="4" w:space="0" w:color="000000"/>
            </w:tcBorders>
            <w:shd w:fill="FFFFFF" w:val="clear"/>
            <w:vAlign w:val="center"/>
          </w:tcPr>
          <w:p>
            <w:pPr>
              <w:pStyle w:val="Normal"/>
              <w:jc w:val="center"/>
              <w:rPr/>
            </w:pPr>
            <w:r>
              <w:rPr/>
              <w:t>1 402</w:t>
            </w:r>
          </w:p>
        </w:tc>
        <w:tc>
          <w:tcPr>
            <w:tcW w:w="1135" w:type="dxa"/>
            <w:tcBorders>
              <w:bottom w:val="single" w:sz="4" w:space="0" w:color="000000"/>
              <w:right w:val="single" w:sz="4" w:space="0" w:color="000000"/>
            </w:tcBorders>
            <w:shd w:fill="FFFFFF" w:val="clear"/>
            <w:vAlign w:val="center"/>
          </w:tcPr>
          <w:p>
            <w:pPr>
              <w:pStyle w:val="Normal"/>
              <w:jc w:val="center"/>
              <w:rPr/>
            </w:pPr>
            <w:r>
              <w:rPr/>
              <w:t>9 647</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186 333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31</w:t>
            </w:r>
          </w:p>
        </w:tc>
        <w:tc>
          <w:tcPr>
            <w:tcW w:w="1417" w:type="dxa"/>
            <w:tcBorders>
              <w:bottom w:val="single" w:sz="4" w:space="0" w:color="000000"/>
              <w:right w:val="single" w:sz="4" w:space="0" w:color="000000"/>
            </w:tcBorders>
            <w:shd w:fill="FFFFFF" w:val="clear"/>
            <w:vAlign w:val="center"/>
          </w:tcPr>
          <w:p>
            <w:pPr>
              <w:pStyle w:val="Normal"/>
              <w:jc w:val="center"/>
              <w:rPr/>
            </w:pPr>
            <w:r>
              <w:rPr/>
              <w:t>1 060 118</w:t>
            </w:r>
          </w:p>
        </w:tc>
        <w:tc>
          <w:tcPr>
            <w:tcW w:w="1134" w:type="dxa"/>
            <w:tcBorders>
              <w:bottom w:val="single" w:sz="4" w:space="0" w:color="000000"/>
              <w:right w:val="single" w:sz="4" w:space="0" w:color="000000"/>
            </w:tcBorders>
            <w:shd w:fill="FFFFFF" w:val="clear"/>
            <w:vAlign w:val="center"/>
          </w:tcPr>
          <w:p>
            <w:pPr>
              <w:pStyle w:val="Normal"/>
              <w:jc w:val="center"/>
              <w:rPr/>
            </w:pPr>
            <w:r>
              <w:rPr/>
              <w:t>7 067</w:t>
            </w:r>
          </w:p>
        </w:tc>
        <w:tc>
          <w:tcPr>
            <w:tcW w:w="1134" w:type="dxa"/>
            <w:tcBorders>
              <w:bottom w:val="single" w:sz="4" w:space="0" w:color="000000"/>
              <w:right w:val="single" w:sz="4" w:space="0" w:color="000000"/>
            </w:tcBorders>
            <w:shd w:fill="FFFFFF" w:val="clear"/>
            <w:vAlign w:val="center"/>
          </w:tcPr>
          <w:p>
            <w:pPr>
              <w:pStyle w:val="Normal"/>
              <w:jc w:val="center"/>
              <w:rPr/>
            </w:pPr>
            <w:r>
              <w:rPr/>
              <w:t>1 201</w:t>
            </w:r>
          </w:p>
        </w:tc>
        <w:tc>
          <w:tcPr>
            <w:tcW w:w="1135" w:type="dxa"/>
            <w:tcBorders>
              <w:bottom w:val="single" w:sz="4" w:space="0" w:color="000000"/>
              <w:right w:val="single" w:sz="4" w:space="0" w:color="000000"/>
            </w:tcBorders>
            <w:shd w:fill="FFFFFF" w:val="clear"/>
            <w:vAlign w:val="center"/>
          </w:tcPr>
          <w:p>
            <w:pPr>
              <w:pStyle w:val="Normal"/>
              <w:jc w:val="center"/>
              <w:rPr/>
            </w:pPr>
            <w:r>
              <w:rPr/>
              <w:t>8 269</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184 955</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32</w:t>
            </w:r>
          </w:p>
        </w:tc>
        <w:tc>
          <w:tcPr>
            <w:tcW w:w="1417" w:type="dxa"/>
            <w:tcBorders>
              <w:bottom w:val="single" w:sz="4" w:space="0" w:color="000000"/>
              <w:right w:val="single" w:sz="4" w:space="0" w:color="000000"/>
            </w:tcBorders>
            <w:shd w:fill="FFFFFF" w:val="clear"/>
            <w:vAlign w:val="center"/>
          </w:tcPr>
          <w:p>
            <w:pPr>
              <w:pStyle w:val="Normal"/>
              <w:jc w:val="center"/>
              <w:rPr/>
            </w:pPr>
            <w:r>
              <w:rPr/>
              <w:t>883 432</w:t>
            </w:r>
          </w:p>
        </w:tc>
        <w:tc>
          <w:tcPr>
            <w:tcW w:w="1134" w:type="dxa"/>
            <w:tcBorders>
              <w:bottom w:val="single" w:sz="4" w:space="0" w:color="000000"/>
              <w:right w:val="single" w:sz="4" w:space="0" w:color="000000"/>
            </w:tcBorders>
            <w:shd w:fill="FFFFFF" w:val="clear"/>
            <w:vAlign w:val="center"/>
          </w:tcPr>
          <w:p>
            <w:pPr>
              <w:pStyle w:val="Normal"/>
              <w:jc w:val="center"/>
              <w:rPr/>
            </w:pPr>
            <w:r>
              <w:rPr/>
              <w:t>5 890</w:t>
            </w:r>
          </w:p>
        </w:tc>
        <w:tc>
          <w:tcPr>
            <w:tcW w:w="1134" w:type="dxa"/>
            <w:tcBorders>
              <w:bottom w:val="single" w:sz="4" w:space="0" w:color="000000"/>
              <w:right w:val="single" w:sz="4" w:space="0" w:color="000000"/>
            </w:tcBorders>
            <w:shd w:fill="FFFFFF" w:val="clear"/>
            <w:vAlign w:val="center"/>
          </w:tcPr>
          <w:p>
            <w:pPr>
              <w:pStyle w:val="Normal"/>
              <w:jc w:val="center"/>
              <w:rPr/>
            </w:pPr>
            <w:r>
              <w:rPr/>
              <w:t>1 001</w:t>
            </w:r>
          </w:p>
        </w:tc>
        <w:tc>
          <w:tcPr>
            <w:tcW w:w="1135" w:type="dxa"/>
            <w:tcBorders>
              <w:bottom w:val="single" w:sz="4" w:space="0" w:color="000000"/>
              <w:right w:val="single" w:sz="4" w:space="0" w:color="000000"/>
            </w:tcBorders>
            <w:shd w:fill="FFFFFF" w:val="clear"/>
            <w:vAlign w:val="center"/>
          </w:tcPr>
          <w:p>
            <w:pPr>
              <w:pStyle w:val="Normal"/>
              <w:jc w:val="center"/>
              <w:rPr/>
            </w:pPr>
            <w:r>
              <w:rPr/>
              <w:t>6 891</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183 577</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33</w:t>
            </w:r>
          </w:p>
        </w:tc>
        <w:tc>
          <w:tcPr>
            <w:tcW w:w="1417" w:type="dxa"/>
            <w:tcBorders>
              <w:bottom w:val="single" w:sz="4" w:space="0" w:color="000000"/>
              <w:right w:val="single" w:sz="4" w:space="0" w:color="000000"/>
            </w:tcBorders>
            <w:shd w:fill="FFFFFF" w:val="clear"/>
            <w:vAlign w:val="center"/>
          </w:tcPr>
          <w:p>
            <w:pPr>
              <w:pStyle w:val="Normal"/>
              <w:jc w:val="center"/>
              <w:rPr/>
            </w:pPr>
            <w:r>
              <w:rPr/>
              <w:t>706 745</w:t>
            </w:r>
          </w:p>
        </w:tc>
        <w:tc>
          <w:tcPr>
            <w:tcW w:w="1134" w:type="dxa"/>
            <w:tcBorders>
              <w:bottom w:val="single" w:sz="4" w:space="0" w:color="000000"/>
              <w:right w:val="single" w:sz="4" w:space="0" w:color="000000"/>
            </w:tcBorders>
            <w:shd w:fill="FFFFFF" w:val="clear"/>
            <w:vAlign w:val="center"/>
          </w:tcPr>
          <w:p>
            <w:pPr>
              <w:pStyle w:val="Normal"/>
              <w:jc w:val="center"/>
              <w:rPr/>
            </w:pPr>
            <w:r>
              <w:rPr/>
              <w:t>4 712</w:t>
            </w:r>
          </w:p>
        </w:tc>
        <w:tc>
          <w:tcPr>
            <w:tcW w:w="1134" w:type="dxa"/>
            <w:tcBorders>
              <w:bottom w:val="single" w:sz="4" w:space="0" w:color="000000"/>
              <w:right w:val="single" w:sz="4" w:space="0" w:color="000000"/>
            </w:tcBorders>
            <w:shd w:fill="FFFFFF" w:val="clear"/>
            <w:vAlign w:val="center"/>
          </w:tcPr>
          <w:p>
            <w:pPr>
              <w:pStyle w:val="Normal"/>
              <w:jc w:val="center"/>
              <w:rPr/>
            </w:pPr>
            <w:r>
              <w:rPr/>
              <w:t>801</w:t>
            </w:r>
          </w:p>
        </w:tc>
        <w:tc>
          <w:tcPr>
            <w:tcW w:w="1135" w:type="dxa"/>
            <w:tcBorders>
              <w:bottom w:val="single" w:sz="4" w:space="0" w:color="000000"/>
              <w:right w:val="single" w:sz="4" w:space="0" w:color="000000"/>
            </w:tcBorders>
            <w:shd w:fill="FFFFFF" w:val="clear"/>
            <w:vAlign w:val="center"/>
          </w:tcPr>
          <w:p>
            <w:pPr>
              <w:pStyle w:val="Normal"/>
              <w:jc w:val="center"/>
              <w:rPr/>
            </w:pPr>
            <w:r>
              <w:rPr/>
              <w:t>5 513</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182 199</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34</w:t>
            </w:r>
          </w:p>
        </w:tc>
        <w:tc>
          <w:tcPr>
            <w:tcW w:w="1417" w:type="dxa"/>
            <w:tcBorders>
              <w:bottom w:val="single" w:sz="4" w:space="0" w:color="000000"/>
              <w:right w:val="single" w:sz="4" w:space="0" w:color="000000"/>
            </w:tcBorders>
            <w:shd w:fill="FFFFFF" w:val="clear"/>
            <w:vAlign w:val="center"/>
          </w:tcPr>
          <w:p>
            <w:pPr>
              <w:pStyle w:val="Normal"/>
              <w:jc w:val="center"/>
              <w:rPr/>
            </w:pPr>
            <w:r>
              <w:rPr/>
              <w:t>530 059</w:t>
            </w:r>
          </w:p>
        </w:tc>
        <w:tc>
          <w:tcPr>
            <w:tcW w:w="1134" w:type="dxa"/>
            <w:tcBorders>
              <w:bottom w:val="single" w:sz="4" w:space="0" w:color="000000"/>
              <w:right w:val="single" w:sz="4" w:space="0" w:color="000000"/>
            </w:tcBorders>
            <w:shd w:fill="FFFFFF" w:val="clear"/>
            <w:vAlign w:val="center"/>
          </w:tcPr>
          <w:p>
            <w:pPr>
              <w:pStyle w:val="Normal"/>
              <w:jc w:val="center"/>
              <w:rPr/>
            </w:pPr>
            <w:r>
              <w:rPr/>
              <w:t>3 534</w:t>
            </w:r>
          </w:p>
        </w:tc>
        <w:tc>
          <w:tcPr>
            <w:tcW w:w="1134" w:type="dxa"/>
            <w:tcBorders>
              <w:bottom w:val="single" w:sz="4" w:space="0" w:color="000000"/>
              <w:right w:val="single" w:sz="4" w:space="0" w:color="000000"/>
            </w:tcBorders>
            <w:shd w:fill="FFFFFF" w:val="clear"/>
            <w:vAlign w:val="center"/>
          </w:tcPr>
          <w:p>
            <w:pPr>
              <w:pStyle w:val="Normal"/>
              <w:jc w:val="center"/>
              <w:rPr/>
            </w:pPr>
            <w:r>
              <w:rPr/>
              <w:t>601</w:t>
            </w:r>
          </w:p>
        </w:tc>
        <w:tc>
          <w:tcPr>
            <w:tcW w:w="1135" w:type="dxa"/>
            <w:tcBorders>
              <w:bottom w:val="single" w:sz="4" w:space="0" w:color="000000"/>
              <w:right w:val="single" w:sz="4" w:space="0" w:color="000000"/>
            </w:tcBorders>
            <w:shd w:fill="FFFFFF" w:val="clear"/>
            <w:vAlign w:val="center"/>
          </w:tcPr>
          <w:p>
            <w:pPr>
              <w:pStyle w:val="Normal"/>
              <w:jc w:val="center"/>
              <w:rPr/>
            </w:pPr>
            <w:r>
              <w:rPr/>
              <w:t>4 134</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180 821</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pPr>
            <w:r>
              <w:rPr/>
              <w:t>35</w:t>
            </w:r>
          </w:p>
        </w:tc>
        <w:tc>
          <w:tcPr>
            <w:tcW w:w="1417" w:type="dxa"/>
            <w:tcBorders>
              <w:bottom w:val="single" w:sz="4" w:space="0" w:color="000000"/>
              <w:right w:val="single" w:sz="4" w:space="0" w:color="000000"/>
            </w:tcBorders>
            <w:shd w:fill="FFFFFF" w:val="clear"/>
            <w:vAlign w:val="center"/>
          </w:tcPr>
          <w:p>
            <w:pPr>
              <w:pStyle w:val="Normal"/>
              <w:jc w:val="center"/>
              <w:rPr/>
            </w:pPr>
            <w:r>
              <w:rPr/>
              <w:t>353 373</w:t>
            </w:r>
          </w:p>
        </w:tc>
        <w:tc>
          <w:tcPr>
            <w:tcW w:w="1134" w:type="dxa"/>
            <w:tcBorders>
              <w:bottom w:val="single" w:sz="4" w:space="0" w:color="000000"/>
              <w:right w:val="single" w:sz="4" w:space="0" w:color="000000"/>
            </w:tcBorders>
            <w:shd w:fill="FFFFFF" w:val="clear"/>
            <w:vAlign w:val="center"/>
          </w:tcPr>
          <w:p>
            <w:pPr>
              <w:pStyle w:val="Normal"/>
              <w:jc w:val="center"/>
              <w:rPr/>
            </w:pPr>
            <w:r>
              <w:rPr/>
              <w:t>2 356</w:t>
            </w:r>
          </w:p>
        </w:tc>
        <w:tc>
          <w:tcPr>
            <w:tcW w:w="1134" w:type="dxa"/>
            <w:tcBorders>
              <w:bottom w:val="single" w:sz="4" w:space="0" w:color="000000"/>
              <w:right w:val="single" w:sz="4" w:space="0" w:color="000000"/>
            </w:tcBorders>
            <w:shd w:fill="FFFFFF" w:val="clear"/>
            <w:vAlign w:val="center"/>
          </w:tcPr>
          <w:p>
            <w:pPr>
              <w:pStyle w:val="Normal"/>
              <w:jc w:val="center"/>
              <w:rPr/>
            </w:pPr>
            <w:r>
              <w:rPr/>
              <w:t>400</w:t>
            </w:r>
          </w:p>
        </w:tc>
        <w:tc>
          <w:tcPr>
            <w:tcW w:w="1135" w:type="dxa"/>
            <w:tcBorders>
              <w:bottom w:val="single" w:sz="4" w:space="0" w:color="000000"/>
              <w:right w:val="single" w:sz="4" w:space="0" w:color="000000"/>
            </w:tcBorders>
            <w:shd w:fill="FFFFFF" w:val="clear"/>
            <w:vAlign w:val="center"/>
          </w:tcPr>
          <w:p>
            <w:pPr>
              <w:pStyle w:val="Normal"/>
              <w:jc w:val="center"/>
              <w:rPr/>
            </w:pPr>
            <w:r>
              <w:rPr/>
              <w:t>2 756</w:t>
            </w:r>
          </w:p>
        </w:tc>
        <w:tc>
          <w:tcPr>
            <w:tcW w:w="1701" w:type="dxa"/>
            <w:tcBorders>
              <w:bottom w:val="single" w:sz="4" w:space="0" w:color="000000"/>
              <w:right w:val="single" w:sz="4" w:space="0" w:color="000000"/>
            </w:tcBorders>
            <w:shd w:fill="FFFFFF" w:val="clear"/>
            <w:vAlign w:val="center"/>
          </w:tcPr>
          <w:p>
            <w:pPr>
              <w:pStyle w:val="Normal"/>
              <w:jc w:val="center"/>
              <w:rPr/>
            </w:pPr>
            <w:r>
              <w:rPr/>
              <w:t>176 686</w:t>
            </w:r>
          </w:p>
        </w:tc>
        <w:tc>
          <w:tcPr>
            <w:tcW w:w="1276" w:type="dxa"/>
            <w:tcBorders>
              <w:bottom w:val="single" w:sz="4" w:space="0" w:color="000000"/>
              <w:right w:val="single" w:sz="4" w:space="0" w:color="000000"/>
            </w:tcBorders>
            <w:shd w:fill="FFFFFF" w:val="clear"/>
            <w:vAlign w:val="center"/>
          </w:tcPr>
          <w:p>
            <w:pPr>
              <w:pStyle w:val="Normal"/>
              <w:jc w:val="center"/>
              <w:rPr/>
            </w:pPr>
            <w:r>
              <w:rPr/>
              <w:t>179 443</w:t>
            </w:r>
          </w:p>
        </w:tc>
        <w:tc>
          <w:tcPr>
            <w:tcW w:w="1274" w:type="dxa"/>
            <w:tcBorders>
              <w:bottom w:val="single" w:sz="4" w:space="0" w:color="000000"/>
              <w:right w:val="single" w:sz="4" w:space="0" w:color="000000"/>
            </w:tcBorders>
            <w:shd w:fill="FFFFFF" w:val="clear"/>
            <w:vAlign w:val="center"/>
          </w:tcPr>
          <w:p>
            <w:pPr>
              <w:pStyle w:val="Normal"/>
              <w:jc w:val="center"/>
              <w:rPr/>
            </w:pPr>
            <w:r>
              <w:rPr/>
              <w:t>204 249</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rPr>
            </w:pPr>
            <w:r>
              <w:rPr>
                <w:b/>
                <w:bCs/>
              </w:rPr>
              <w:t>36</w:t>
            </w:r>
          </w:p>
        </w:tc>
        <w:tc>
          <w:tcPr>
            <w:tcW w:w="1417"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1 178</w:t>
            </w:r>
          </w:p>
        </w:tc>
        <w:tc>
          <w:tcPr>
            <w:tcW w:w="1134" w:type="dxa"/>
            <w:tcBorders>
              <w:bottom w:val="single" w:sz="4" w:space="0" w:color="000000"/>
              <w:right w:val="single" w:sz="4" w:space="0" w:color="000000"/>
            </w:tcBorders>
            <w:shd w:fill="C9C9C9" w:val="clear"/>
            <w:vAlign w:val="center"/>
          </w:tcPr>
          <w:p>
            <w:pPr>
              <w:pStyle w:val="Normal"/>
              <w:jc w:val="center"/>
              <w:rPr>
                <w:b/>
                <w:bCs/>
              </w:rPr>
            </w:pPr>
            <w:r>
              <w:rPr>
                <w:b/>
                <w:bCs/>
              </w:rPr>
              <w:t>200</w:t>
            </w:r>
          </w:p>
        </w:tc>
        <w:tc>
          <w:tcPr>
            <w:tcW w:w="1135" w:type="dxa"/>
            <w:tcBorders>
              <w:bottom w:val="single" w:sz="4" w:space="0" w:color="000000"/>
              <w:right w:val="single" w:sz="4" w:space="0" w:color="000000"/>
            </w:tcBorders>
            <w:shd w:fill="C9C9C9" w:val="clear"/>
            <w:vAlign w:val="center"/>
          </w:tcPr>
          <w:p>
            <w:pPr>
              <w:pStyle w:val="Normal"/>
              <w:jc w:val="center"/>
              <w:rPr>
                <w:b/>
                <w:bCs/>
              </w:rPr>
            </w:pPr>
            <w:r>
              <w:rPr>
                <w:b/>
                <w:bCs/>
              </w:rPr>
              <w:t>1 378</w:t>
            </w:r>
          </w:p>
        </w:tc>
        <w:tc>
          <w:tcPr>
            <w:tcW w:w="1701" w:type="dxa"/>
            <w:tcBorders>
              <w:bottom w:val="single" w:sz="4" w:space="0" w:color="000000"/>
              <w:right w:val="single" w:sz="4" w:space="0" w:color="000000"/>
            </w:tcBorders>
            <w:shd w:fill="C9C9C9" w:val="clear"/>
            <w:vAlign w:val="center"/>
          </w:tcPr>
          <w:p>
            <w:pPr>
              <w:pStyle w:val="Normal"/>
              <w:jc w:val="center"/>
              <w:rPr>
                <w:b/>
                <w:bCs/>
              </w:rPr>
            </w:pPr>
            <w:r>
              <w:rPr>
                <w:b/>
                <w:bCs/>
              </w:rPr>
              <w:t>176 686</w:t>
            </w:r>
          </w:p>
        </w:tc>
        <w:tc>
          <w:tcPr>
            <w:tcW w:w="1276" w:type="dxa"/>
            <w:tcBorders>
              <w:bottom w:val="single" w:sz="4" w:space="0" w:color="000000"/>
              <w:right w:val="single" w:sz="4" w:space="0" w:color="000000"/>
            </w:tcBorders>
            <w:shd w:fill="C9C9C9" w:val="clear"/>
            <w:vAlign w:val="center"/>
          </w:tcPr>
          <w:p>
            <w:pPr>
              <w:pStyle w:val="Normal"/>
              <w:jc w:val="center"/>
              <w:rPr>
                <w:b/>
                <w:bCs/>
              </w:rPr>
            </w:pPr>
            <w:r>
              <w:rPr>
                <w:b/>
                <w:bCs/>
              </w:rPr>
              <w:t>178 065</w:t>
            </w:r>
          </w:p>
        </w:tc>
        <w:tc>
          <w:tcPr>
            <w:tcW w:w="1274" w:type="dxa"/>
            <w:tcBorders>
              <w:bottom w:val="single" w:sz="4" w:space="0" w:color="000000"/>
              <w:right w:val="single" w:sz="4" w:space="0" w:color="000000"/>
            </w:tcBorders>
            <w:shd w:fill="C9C9C9" w:val="clear"/>
            <w:vAlign w:val="center"/>
          </w:tcPr>
          <w:p>
            <w:pPr>
              <w:pStyle w:val="Normal"/>
              <w:jc w:val="center"/>
              <w:rPr>
                <w:b/>
                <w:bCs/>
              </w:rPr>
            </w:pPr>
            <w:r>
              <w:rPr>
                <w:b/>
                <w:bCs/>
              </w:rPr>
              <w:t>204 249</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rPr>
            </w:pPr>
            <w:r>
              <w:rPr>
                <w:b/>
                <w:bCs/>
                <w:color w:val="000080"/>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rPr>
            </w:pPr>
            <w:r>
              <w:rPr>
                <w:b/>
                <w:bCs/>
                <w:color w:val="000080"/>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909 581</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5 830 650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6 740 231</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rPr>
            </w:pPr>
            <w:r>
              <w:rPr>
                <w:b/>
                <w:bCs/>
                <w:color w:val="000080"/>
              </w:rPr>
              <w:t>6 740 231</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3" w:name="__RefHeading___Toc234831721"/>
      <w:bookmarkEnd w:id="23"/>
      <w:r>
        <w:rPr>
          <w:rFonts w:cs="Times New Roman" w:ascii="Times New Roman" w:hAnsi="Times New Roman"/>
          <w:i w:val="false"/>
          <w:iCs w:val="false"/>
          <w:sz w:val="24"/>
          <w:szCs w:val="24"/>
          <w:lang w:val="fr-CI"/>
        </w:rPr>
        <w:t>Coût total du projet</w:t>
      </w:r>
    </w:p>
    <w:p>
      <w:pPr>
        <w:pStyle w:val="Normal"/>
        <w:spacing w:before="120" w:after="120"/>
        <w:rPr>
          <w:iCs/>
        </w:rPr>
      </w:pPr>
      <w:r>
        <w:rPr>
          <w:iCs/>
        </w:rPr>
        <w:t xml:space="preserve">Le coût total du projet est évalué à </w:t>
      </w:r>
      <w:r>
        <w:rPr>
          <w:b/>
          <w:bCs/>
          <w:iCs/>
          <w:color w:val="000000"/>
          <w:lang w:eastAsia="fr-CA"/>
        </w:rPr>
        <w:t xml:space="preserve">6 478 500 </w:t>
      </w:r>
      <w:r>
        <w:rPr>
          <w:iCs/>
        </w:rPr>
        <w:t xml:space="preserve">FCFA. Ce montant est composé par : les frais d’investissement </w:t>
      </w:r>
      <w:r>
        <w:rPr>
          <w:b/>
          <w:bCs/>
          <w:iCs/>
          <w:lang w:eastAsia="fr-CA"/>
        </w:rPr>
        <w:t xml:space="preserve">4 968 500 </w:t>
      </w:r>
      <w:r>
        <w:rPr>
          <w:iCs/>
        </w:rPr>
        <w:t xml:space="preserve">FCFA (76,7%) , le besoin en fonds de roulement </w:t>
      </w:r>
      <w:r>
        <w:rPr>
          <w:b/>
          <w:bCs/>
          <w:iCs/>
          <w:lang w:eastAsia="fr-CA"/>
        </w:rPr>
        <w:t xml:space="preserve">1 500 000 </w:t>
      </w:r>
      <w:r>
        <w:rPr>
          <w:iCs/>
        </w:rPr>
        <w:t xml:space="preserve"> FCFA (23,2%) et les frais d’établissement 10 000 FCFA (0,2%).</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rPr>
            </w:pPr>
            <w:r>
              <w:rPr>
                <w:b/>
                <w:bCs/>
                <w:color w:val="FFFFFF"/>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rPr>
            </w:pPr>
            <w:r>
              <w:rPr>
                <w:b/>
                <w:bCs/>
                <w:color w:val="FFFFFF"/>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rPr>
            </w:pPr>
            <w:r>
              <w:rPr>
                <w:b/>
                <w:bCs/>
                <w:color w:val="FFFFFF"/>
              </w:rPr>
              <w:t>%</w:t>
            </w:r>
          </w:p>
        </w:tc>
      </w:tr>
      <w:tr>
        <w:trPr>
          <w:trHeight w:val="300" w:hRule="atLeast"/>
        </w:trPr>
        <w:tc>
          <w:tcPr>
            <w:tcW w:w="5940" w:type="dxa"/>
            <w:tcBorders>
              <w:left w:val="single" w:sz="4" w:space="0" w:color="000000"/>
            </w:tcBorders>
            <w:vAlign w:val="bottom"/>
          </w:tcPr>
          <w:p>
            <w:pPr>
              <w:pStyle w:val="Normal"/>
              <w:rPr>
                <w:color w:val="000000"/>
              </w:rPr>
            </w:pPr>
            <w:r>
              <w:rPr/>
            </w:r>
          </w:p>
        </w:tc>
        <w:tc>
          <w:tcPr>
            <w:tcW w:w="1289" w:type="dxa"/>
            <w:tcBorders/>
            <w:vAlign w:val="center"/>
          </w:tcPr>
          <w:p>
            <w:pPr>
              <w:pStyle w:val="Normal"/>
              <w:snapToGrid w:val="false"/>
              <w:jc w:val="center"/>
              <w:rPr>
                <w:color w:val="000000"/>
              </w:rPr>
            </w:pPr>
            <w:r>
              <w:rPr>
                <w:color w:val="000000"/>
              </w:rPr>
            </w:r>
          </w:p>
        </w:tc>
        <w:tc>
          <w:tcPr>
            <w:tcW w:w="1551" w:type="dxa"/>
            <w:tcBorders/>
            <w:vAlign w:val="center"/>
          </w:tcPr>
          <w:p>
            <w:pPr>
              <w:pStyle w:val="Normal"/>
              <w:snapToGrid w:val="false"/>
              <w:jc w:val="center"/>
              <w:rPr>
                <w:color w:val="000000"/>
              </w:rPr>
            </w:pPr>
            <w:r>
              <w:rPr>
                <w:color w:val="000000"/>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10 000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0,2%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de constitution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4 968 500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76,7%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4 690 000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Clôture de la parcelle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1 300 000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rPr>
              <w:t>Confection d’un puits à grand diamètre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600 000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Surpresseur solaire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600 000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Labour</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45 000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Bassin de rétention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350 000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Plaque solaire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1 040 000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Installation du système goutte-à-goutte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755 000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rPr>
            </w:pPr>
            <w:r>
              <w:rPr>
                <w:b/>
                <w:bCs/>
                <w:i/>
                <w:iCs/>
                <w:color w:val="FFFFFF"/>
              </w:rPr>
              <w:t>278 500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rPr>
            </w:pPr>
            <w:r>
              <w:rPr/>
            </w:r>
          </w:p>
        </w:tc>
        <w:tc>
          <w:tcPr>
            <w:tcW w:w="819" w:type="dxa"/>
            <w:tcBorders>
              <w:right w:val="single" w:sz="4" w:space="0" w:color="000000"/>
            </w:tcBorders>
            <w:shd w:fill="21A6C9" w:val="clear"/>
            <w:vAlign w:val="center"/>
          </w:tcPr>
          <w:p>
            <w:pPr>
              <w:pStyle w:val="Normal"/>
              <w:jc w:val="center"/>
              <w:rPr>
                <w:b/>
                <w:bCs/>
                <w:i/>
                <w:i/>
                <w:iCs/>
                <w:color w:val="FFFFFF"/>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Pulvérisateurs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Emballage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18 000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Plastique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130 000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Brouettes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40 000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Petit outillage et équipements de protection</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50 500</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1 500 000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23,2%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90 913</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Sécurité de caisse</w:t>
            </w:r>
          </w:p>
        </w:tc>
        <w:tc>
          <w:tcPr>
            <w:tcW w:w="1289" w:type="dxa"/>
            <w:tcBorders>
              <w:bottom w:val="single" w:sz="4" w:space="0" w:color="000000"/>
              <w:right w:val="single" w:sz="4" w:space="0" w:color="000000"/>
            </w:tcBorders>
            <w:vAlign w:val="center"/>
          </w:tcPr>
          <w:p>
            <w:pPr>
              <w:pStyle w:val="Normal"/>
              <w:jc w:val="center"/>
              <w:rPr>
                <w:color w:val="000000"/>
              </w:rPr>
            </w:pPr>
            <w:r>
              <w:rPr>
                <w:color w:val="000000"/>
              </w:rPr>
              <w:t>1 409 087</w:t>
            </w:r>
          </w:p>
        </w:tc>
        <w:tc>
          <w:tcPr>
            <w:tcW w:w="1551" w:type="dxa"/>
            <w:tcBorders>
              <w:bottom w:val="single" w:sz="4" w:space="0" w:color="000000"/>
              <w:right w:val="single" w:sz="4" w:space="0" w:color="000000"/>
            </w:tcBorders>
            <w:vAlign w:val="center"/>
          </w:tcPr>
          <w:p>
            <w:pPr>
              <w:pStyle w:val="Normal"/>
              <w:jc w:val="center"/>
              <w:rPr>
                <w:color w:val="000000"/>
              </w:rPr>
            </w:pPr>
            <w:r>
              <w:rPr/>
            </w:r>
          </w:p>
        </w:tc>
        <w:tc>
          <w:tcPr>
            <w:tcW w:w="819" w:type="dxa"/>
            <w:tcBorders>
              <w:right w:val="single" w:sz="4" w:space="0" w:color="000000"/>
            </w:tcBorders>
            <w:vAlign w:val="center"/>
          </w:tcPr>
          <w:p>
            <w:pPr>
              <w:pStyle w:val="Normal"/>
              <w:jc w:val="center"/>
              <w:rPr>
                <w:color w:val="000000"/>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rPr>
            </w:pPr>
            <w:r>
              <w:rPr>
                <w:b/>
                <w:bCs/>
                <w:color w:val="000000"/>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rPr>
            </w:pPr>
            <w:r>
              <w:rPr>
                <w:b/>
                <w:bCs/>
                <w:color w:val="000000"/>
              </w:rPr>
              <w:t>6 478 500</w:t>
            </w:r>
          </w:p>
        </w:tc>
        <w:tc>
          <w:tcPr>
            <w:tcW w:w="819" w:type="dxa"/>
            <w:tcBorders>
              <w:bottom w:val="single" w:sz="4" w:space="0" w:color="000000"/>
              <w:right w:val="single" w:sz="4" w:space="0" w:color="000000"/>
            </w:tcBorders>
            <w:shd w:fill="CCFFFF" w:val="clear"/>
            <w:vAlign w:val="center"/>
          </w:tcPr>
          <w:p>
            <w:pPr>
              <w:pStyle w:val="Normal"/>
              <w:rPr>
                <w:b/>
                <w:bCs/>
                <w:color w:val="000000"/>
              </w:rPr>
            </w:pPr>
            <w:r>
              <w:rPr/>
            </w:r>
          </w:p>
        </w:tc>
      </w:tr>
    </w:tbl>
    <w:p>
      <w:pPr>
        <w:pStyle w:val="Normal"/>
        <w:spacing w:before="120" w:after="120"/>
        <w:jc w:val="both"/>
        <w:rPr>
          <w:iCs/>
        </w:rPr>
      </w:pPr>
      <w:r>
        <w:rPr>
          <w:iCs/>
        </w:rPr>
      </w:r>
    </w:p>
    <w:p>
      <w:pPr>
        <w:pStyle w:val="Normal"/>
        <w:spacing w:before="120" w:after="120"/>
        <w:rPr>
          <w:iCs/>
        </w:rPr>
      </w:pPr>
      <w:r>
        <w:rPr>
          <w:iCs/>
        </w:rPr>
      </w:r>
    </w:p>
    <w:p>
      <w:pPr>
        <w:pStyle w:val="Normal"/>
        <w:spacing w:before="120" w:after="120"/>
        <w:rPr>
          <w:iCs/>
        </w:rPr>
      </w:pPr>
      <w:r>
        <w:rPr>
          <w:iCs/>
        </w:rPr>
      </w:r>
    </w:p>
    <w:p>
      <w:pPr>
        <w:pStyle w:val="Normal"/>
        <w:spacing w:before="120" w:after="120"/>
        <w:rPr>
          <w:iCs/>
        </w:rPr>
      </w:pPr>
      <w:r>
        <w:rPr>
          <w:iCs/>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4" w:name="__RefHeading___Toc234831722"/>
      <w:bookmarkEnd w:id="24"/>
      <w:r>
        <w:rPr>
          <w:rFonts w:cs="Times New Roman" w:ascii="Times New Roman" w:hAnsi="Times New Roman"/>
          <w:i w:val="false"/>
          <w:iCs w:val="false"/>
          <w:sz w:val="24"/>
          <w:szCs w:val="24"/>
          <w:lang w:val="fr-CI"/>
        </w:rPr>
        <w:t>Plan de financement</w:t>
      </w:r>
    </w:p>
    <w:p>
      <w:pPr>
        <w:pStyle w:val="Normal"/>
        <w:spacing w:before="120" w:after="120"/>
        <w:jc w:val="both"/>
        <w:rPr>
          <w:iCs/>
        </w:rPr>
      </w:pPr>
      <w:r>
        <w:rPr>
          <w:iCs/>
        </w:rPr>
        <w:t xml:space="preserve">Le plan de financement montre que sur un coût total du projet de </w:t>
      </w:r>
      <w:r>
        <w:rPr>
          <w:b/>
          <w:bCs/>
          <w:iCs/>
          <w:color w:val="000000"/>
          <w:lang w:eastAsia="fr-CA"/>
        </w:rPr>
        <w:t>6 478 500</w:t>
      </w:r>
      <w:r>
        <w:rPr>
          <w:iCs/>
        </w:rPr>
        <w:t xml:space="preserve"> FCFA, le promoteur s’engage à contribuer à hauteur de 10% de ce montant, soit </w:t>
      </w:r>
      <w:r>
        <w:rPr>
          <w:b/>
          <w:iCs/>
          <w:color w:val="000000"/>
        </w:rPr>
        <w:t>647 850</w:t>
      </w:r>
      <w:r>
        <w:rPr>
          <w:iCs/>
          <w:color w:val="000000"/>
        </w:rPr>
        <w:t xml:space="preserve"> </w:t>
      </w:r>
      <w:r>
        <w:rPr>
          <w:iCs/>
        </w:rPr>
        <w:t>FCFA, le crédit sollicité (90 %) s’élevant à 5 830 650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rPr>
            </w:pPr>
            <w:r>
              <w:rPr>
                <w:b/>
                <w:bCs/>
                <w:color w:val="FFFFFF"/>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rPr>
            </w:pPr>
            <w:r>
              <w:rPr>
                <w:b/>
                <w:bCs/>
                <w:i/>
                <w:iCs/>
                <w:color w:val="FFFFFF"/>
              </w:rPr>
              <w:t>6 478 500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647 850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Apport en numéraire</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10%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647 850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 innovants»</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rPr>
            </w:pPr>
            <w:r>
              <w:rPr>
                <w:color w:val="000000"/>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rPr>
            </w:pPr>
            <w:r>
              <w:rPr>
                <w:color w:val="000000"/>
              </w:rPr>
              <w:t>0%</w:t>
            </w:r>
          </w:p>
        </w:tc>
        <w:tc>
          <w:tcPr>
            <w:tcW w:w="1521" w:type="dxa"/>
            <w:tcBorders>
              <w:bottom w:val="single" w:sz="4" w:space="0" w:color="000000"/>
              <w:right w:val="single" w:sz="8" w:space="0" w:color="000000"/>
            </w:tcBorders>
            <w:vAlign w:val="center"/>
          </w:tcPr>
          <w:p>
            <w:pPr>
              <w:pStyle w:val="Normal"/>
              <w:jc w:val="center"/>
              <w:rPr>
                <w:color w:val="000000"/>
              </w:rPr>
            </w:pPr>
            <w:r>
              <w:rPr>
                <w:color w:val="000000"/>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rPr>
            </w:pPr>
            <w:r>
              <w:rPr>
                <w:b/>
                <w:bCs/>
                <w:i/>
                <w:iCs/>
                <w:color w:val="FFFFFF"/>
              </w:rPr>
              <w:t>5 830 650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rPr>
            </w:pPr>
            <w:r>
              <w:rPr>
                <w:color w:val="000000"/>
              </w:rPr>
              <w:t>Financement</w:t>
            </w:r>
          </w:p>
        </w:tc>
        <w:tc>
          <w:tcPr>
            <w:tcW w:w="1199" w:type="dxa"/>
            <w:tcBorders>
              <w:bottom w:val="single" w:sz="8" w:space="0" w:color="000000"/>
              <w:right w:val="single" w:sz="4" w:space="0" w:color="000000"/>
            </w:tcBorders>
            <w:vAlign w:val="center"/>
          </w:tcPr>
          <w:p>
            <w:pPr>
              <w:pStyle w:val="Normal"/>
              <w:jc w:val="center"/>
              <w:rPr>
                <w:color w:val="000000"/>
              </w:rPr>
            </w:pPr>
            <w:r>
              <w:rPr>
                <w:color w:val="000000"/>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rPr>
            </w:pPr>
            <w:r>
              <w:rPr>
                <w:b/>
                <w:bCs/>
                <w:color w:val="000000"/>
              </w:rPr>
              <w:t>5 830 650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rPr>
            </w:pPr>
            <w:r>
              <w:rPr>
                <w:b/>
                <w:bCs/>
                <w:i/>
                <w:iCs/>
                <w:color w:val="FFFFFF"/>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rPr>
            </w:pPr>
            <w:r>
              <w:rPr>
                <w:color w:val="000000"/>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rPr>
            </w:pPr>
            <w:r>
              <w:rPr>
                <w:color w:val="000000"/>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rPr>
            </w:pPr>
            <w:r>
              <w:rPr>
                <w:color w:val="000000"/>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rPr>
            </w:pPr>
            <w:r>
              <w:rPr>
                <w:color w:val="000000"/>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rPr>
            </w:pPr>
            <w:r>
              <w:rPr>
                <w:color w:val="000000"/>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5" w:name="__RefHeading___Toc234831723"/>
      <w:bookmarkEnd w:id="25"/>
      <w:r>
        <w:rPr>
          <w:rFonts w:cs="Times New Roman" w:ascii="Times New Roman" w:hAnsi="Times New Roman"/>
          <w:i w:val="false"/>
          <w:iCs w:val="false"/>
          <w:sz w:val="24"/>
          <w:szCs w:val="24"/>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rPr>
            </w:pPr>
            <w:r>
              <w:rPr>
                <w:b/>
                <w:bCs/>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rPr>
            </w:pPr>
            <w:r>
              <w:rPr>
                <w:b/>
                <w:bCs/>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rPr>
            </w:pPr>
            <w:r>
              <w:rPr>
                <w:b/>
                <w:bCs/>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rPr>
            </w:pPr>
            <w:r>
              <w:rPr>
                <w:b/>
                <w:bCs/>
                <w:i/>
                <w:iCs/>
                <w:color w:val="FFFFFF"/>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4 573 600</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4 665 072</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4 758 373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4 853 541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4 950 612</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rPr>
            </w:pPr>
            <w:r>
              <w:rPr>
                <w:b/>
                <w:bCs/>
                <w:i/>
                <w:iCs/>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rPr>
            </w:pPr>
            <w:r>
              <w:rPr>
                <w:b/>
                <w:bCs/>
                <w:i/>
                <w:iCs/>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pPr>
            <w:r>
              <w:rPr/>
              <w:t>363 650</w:t>
            </w:r>
          </w:p>
        </w:tc>
        <w:tc>
          <w:tcPr>
            <w:tcW w:w="1416" w:type="dxa"/>
            <w:tcBorders>
              <w:bottom w:val="single" w:sz="4" w:space="0" w:color="000000"/>
              <w:right w:val="single" w:sz="4" w:space="0" w:color="000000"/>
            </w:tcBorders>
            <w:vAlign w:val="center"/>
          </w:tcPr>
          <w:p>
            <w:pPr>
              <w:pStyle w:val="Normal"/>
              <w:jc w:val="center"/>
              <w:rPr/>
            </w:pPr>
            <w:r>
              <w:rPr/>
              <w:t>385 469</w:t>
            </w:r>
          </w:p>
        </w:tc>
        <w:tc>
          <w:tcPr>
            <w:tcW w:w="1418" w:type="dxa"/>
            <w:tcBorders>
              <w:bottom w:val="single" w:sz="4" w:space="0" w:color="000000"/>
              <w:right w:val="single" w:sz="4" w:space="0" w:color="000000"/>
            </w:tcBorders>
            <w:vAlign w:val="center"/>
          </w:tcPr>
          <w:p>
            <w:pPr>
              <w:pStyle w:val="Normal"/>
              <w:jc w:val="center"/>
              <w:rPr/>
            </w:pPr>
            <w:r>
              <w:rPr/>
              <w:t>416 307</w:t>
            </w:r>
          </w:p>
        </w:tc>
        <w:tc>
          <w:tcPr>
            <w:tcW w:w="1418" w:type="dxa"/>
            <w:tcBorders>
              <w:bottom w:val="single" w:sz="4" w:space="0" w:color="000000"/>
              <w:right w:val="single" w:sz="4" w:space="0" w:color="000000"/>
            </w:tcBorders>
            <w:vAlign w:val="center"/>
          </w:tcPr>
          <w:p>
            <w:pPr>
              <w:pStyle w:val="Normal"/>
              <w:jc w:val="center"/>
              <w:rPr/>
            </w:pPr>
            <w:r>
              <w:rPr/>
              <w:t>449 611</w:t>
            </w:r>
          </w:p>
        </w:tc>
        <w:tc>
          <w:tcPr>
            <w:tcW w:w="1275" w:type="dxa"/>
            <w:gridSpan w:val="2"/>
            <w:tcBorders>
              <w:bottom w:val="single" w:sz="4" w:space="0" w:color="000000"/>
              <w:right w:val="single" w:sz="4" w:space="0" w:color="000000"/>
            </w:tcBorders>
            <w:vAlign w:val="center"/>
          </w:tcPr>
          <w:p>
            <w:pPr>
              <w:pStyle w:val="Normal"/>
              <w:jc w:val="center"/>
              <w:rPr/>
            </w:pPr>
            <w:r>
              <w:rPr/>
              <w:t>485 580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Charges de Personnel</w:t>
            </w:r>
          </w:p>
        </w:tc>
        <w:tc>
          <w:tcPr>
            <w:tcW w:w="1276" w:type="dxa"/>
            <w:tcBorders>
              <w:bottom w:val="single" w:sz="4" w:space="0" w:color="000000"/>
              <w:right w:val="single" w:sz="4" w:space="0" w:color="000000"/>
            </w:tcBorders>
            <w:vAlign w:val="center"/>
          </w:tcPr>
          <w:p>
            <w:pPr>
              <w:pStyle w:val="Normal"/>
              <w:jc w:val="center"/>
              <w:rPr/>
            </w:pPr>
            <w:r>
              <w:rPr/>
              <w:t>1 980 000</w:t>
            </w:r>
          </w:p>
        </w:tc>
        <w:tc>
          <w:tcPr>
            <w:tcW w:w="1416" w:type="dxa"/>
            <w:tcBorders>
              <w:bottom w:val="single" w:sz="4" w:space="0" w:color="000000"/>
              <w:right w:val="single" w:sz="4" w:space="0" w:color="000000"/>
            </w:tcBorders>
            <w:vAlign w:val="center"/>
          </w:tcPr>
          <w:p>
            <w:pPr>
              <w:pStyle w:val="Normal"/>
              <w:jc w:val="center"/>
              <w:rPr/>
            </w:pPr>
            <w:r>
              <w:rPr/>
              <w:t>2 079 000</w:t>
            </w:r>
          </w:p>
        </w:tc>
        <w:tc>
          <w:tcPr>
            <w:tcW w:w="1418" w:type="dxa"/>
            <w:tcBorders>
              <w:bottom w:val="single" w:sz="4" w:space="0" w:color="000000"/>
              <w:right w:val="single" w:sz="4" w:space="0" w:color="000000"/>
            </w:tcBorders>
            <w:vAlign w:val="center"/>
          </w:tcPr>
          <w:p>
            <w:pPr>
              <w:pStyle w:val="Normal"/>
              <w:jc w:val="center"/>
              <w:rPr/>
            </w:pPr>
            <w:r>
              <w:rPr/>
              <w:t>2 079 000</w:t>
            </w:r>
          </w:p>
        </w:tc>
        <w:tc>
          <w:tcPr>
            <w:tcW w:w="1418" w:type="dxa"/>
            <w:tcBorders>
              <w:bottom w:val="single" w:sz="4" w:space="0" w:color="000000"/>
              <w:right w:val="single" w:sz="4" w:space="0" w:color="000000"/>
            </w:tcBorders>
            <w:vAlign w:val="center"/>
          </w:tcPr>
          <w:p>
            <w:pPr>
              <w:pStyle w:val="Normal"/>
              <w:jc w:val="center"/>
              <w:rPr/>
            </w:pPr>
            <w:r>
              <w:rPr/>
              <w:t>2 079 000</w:t>
            </w:r>
          </w:p>
        </w:tc>
        <w:tc>
          <w:tcPr>
            <w:tcW w:w="1275" w:type="dxa"/>
            <w:gridSpan w:val="2"/>
            <w:tcBorders>
              <w:bottom w:val="single" w:sz="4" w:space="0" w:color="000000"/>
              <w:right w:val="single" w:sz="4" w:space="0" w:color="000000"/>
            </w:tcBorders>
            <w:vAlign w:val="center"/>
          </w:tcPr>
          <w:p>
            <w:pPr>
              <w:pStyle w:val="Normal"/>
              <w:jc w:val="center"/>
              <w:rPr/>
            </w:pPr>
            <w:r>
              <w:rPr/>
              <w:t>2 079 000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pPr>
            <w:r>
              <w:rPr/>
              <w:t>140 000</w:t>
            </w:r>
          </w:p>
        </w:tc>
        <w:tc>
          <w:tcPr>
            <w:tcW w:w="1416" w:type="dxa"/>
            <w:tcBorders>
              <w:bottom w:val="single" w:sz="4" w:space="0" w:color="000000"/>
              <w:right w:val="single" w:sz="4" w:space="0" w:color="000000"/>
            </w:tcBorders>
            <w:vAlign w:val="center"/>
          </w:tcPr>
          <w:p>
            <w:pPr>
              <w:pStyle w:val="Normal"/>
              <w:jc w:val="center"/>
              <w:rPr/>
            </w:pPr>
            <w:r>
              <w:rPr/>
              <w:t>147 000</w:t>
            </w:r>
          </w:p>
        </w:tc>
        <w:tc>
          <w:tcPr>
            <w:tcW w:w="1418" w:type="dxa"/>
            <w:tcBorders>
              <w:bottom w:val="single" w:sz="4" w:space="0" w:color="000000"/>
              <w:right w:val="single" w:sz="4" w:space="0" w:color="000000"/>
            </w:tcBorders>
            <w:vAlign w:val="center"/>
          </w:tcPr>
          <w:p>
            <w:pPr>
              <w:pStyle w:val="Normal"/>
              <w:jc w:val="center"/>
              <w:rPr/>
            </w:pPr>
            <w:r>
              <w:rPr/>
              <w:t>147 000</w:t>
            </w:r>
          </w:p>
        </w:tc>
        <w:tc>
          <w:tcPr>
            <w:tcW w:w="1418" w:type="dxa"/>
            <w:tcBorders>
              <w:bottom w:val="single" w:sz="4" w:space="0" w:color="000000"/>
              <w:right w:val="single" w:sz="4" w:space="0" w:color="000000"/>
            </w:tcBorders>
            <w:vAlign w:val="center"/>
          </w:tcPr>
          <w:p>
            <w:pPr>
              <w:pStyle w:val="Normal"/>
              <w:jc w:val="center"/>
              <w:rPr/>
            </w:pPr>
            <w:r>
              <w:rPr/>
              <w:t>147 000</w:t>
            </w:r>
          </w:p>
        </w:tc>
        <w:tc>
          <w:tcPr>
            <w:tcW w:w="1275" w:type="dxa"/>
            <w:gridSpan w:val="2"/>
            <w:tcBorders>
              <w:bottom w:val="single" w:sz="4" w:space="0" w:color="000000"/>
              <w:right w:val="single" w:sz="4" w:space="0" w:color="000000"/>
            </w:tcBorders>
            <w:vAlign w:val="center"/>
          </w:tcPr>
          <w:p>
            <w:pPr>
              <w:pStyle w:val="Normal"/>
              <w:jc w:val="center"/>
              <w:rPr/>
            </w:pPr>
            <w:r>
              <w:rPr/>
              <w:t>147 000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Autres charges</w:t>
            </w:r>
          </w:p>
        </w:tc>
        <w:tc>
          <w:tcPr>
            <w:tcW w:w="1276" w:type="dxa"/>
            <w:tcBorders>
              <w:bottom w:val="single" w:sz="4" w:space="0" w:color="000000"/>
              <w:right w:val="single" w:sz="4" w:space="0" w:color="000000"/>
            </w:tcBorders>
            <w:vAlign w:val="center"/>
          </w:tcPr>
          <w:p>
            <w:pPr>
              <w:pStyle w:val="Normal"/>
              <w:jc w:val="center"/>
              <w:rPr/>
            </w:pPr>
            <w:r>
              <w:rPr/>
              <w:t>-</w:t>
            </w:r>
          </w:p>
        </w:tc>
        <w:tc>
          <w:tcPr>
            <w:tcW w:w="1416" w:type="dxa"/>
            <w:tcBorders>
              <w:bottom w:val="single" w:sz="4" w:space="0" w:color="000000"/>
              <w:right w:val="single" w:sz="4" w:space="0" w:color="000000"/>
            </w:tcBorders>
            <w:vAlign w:val="center"/>
          </w:tcPr>
          <w:p>
            <w:pPr>
              <w:pStyle w:val="Normal"/>
              <w:jc w:val="center"/>
              <w:rPr/>
            </w:pPr>
            <w:r>
              <w:rPr/>
              <w:t>-</w:t>
            </w:r>
          </w:p>
        </w:tc>
        <w:tc>
          <w:tcPr>
            <w:tcW w:w="1418" w:type="dxa"/>
            <w:tcBorders>
              <w:bottom w:val="single" w:sz="4" w:space="0" w:color="000000"/>
              <w:right w:val="single" w:sz="4" w:space="0" w:color="000000"/>
            </w:tcBorders>
            <w:vAlign w:val="center"/>
          </w:tcPr>
          <w:p>
            <w:pPr>
              <w:pStyle w:val="Normal"/>
              <w:jc w:val="center"/>
              <w:rPr/>
            </w:pPr>
            <w:r>
              <w:rPr/>
              <w:t>-</w:t>
            </w:r>
          </w:p>
        </w:tc>
        <w:tc>
          <w:tcPr>
            <w:tcW w:w="1418" w:type="dxa"/>
            <w:tcBorders>
              <w:bottom w:val="single" w:sz="4" w:space="0" w:color="000000"/>
              <w:right w:val="single" w:sz="4" w:space="0" w:color="000000"/>
            </w:tcBorders>
            <w:vAlign w:val="center"/>
          </w:tcPr>
          <w:p>
            <w:pPr>
              <w:pStyle w:val="Normal"/>
              <w:jc w:val="center"/>
              <w:rPr/>
            </w:pPr>
            <w:r>
              <w:rPr/>
              <w:t>-</w:t>
            </w:r>
          </w:p>
        </w:tc>
        <w:tc>
          <w:tcPr>
            <w:tcW w:w="1275" w:type="dxa"/>
            <w:gridSpan w:val="2"/>
            <w:tcBorders>
              <w:bottom w:val="single" w:sz="4" w:space="0" w:color="000000"/>
              <w:right w:val="single" w:sz="4" w:space="0" w:color="000000"/>
            </w:tcBorders>
            <w:vAlign w:val="center"/>
          </w:tcPr>
          <w:p>
            <w:pPr>
              <w:pStyle w:val="Normal"/>
              <w:jc w:val="center"/>
              <w:rPr/>
            </w:pPr>
            <w:r>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Frais financiers  et charges assimilées</w:t>
            </w:r>
          </w:p>
        </w:tc>
        <w:tc>
          <w:tcPr>
            <w:tcW w:w="1276" w:type="dxa"/>
            <w:tcBorders>
              <w:bottom w:val="single" w:sz="4" w:space="0" w:color="000000"/>
              <w:right w:val="single" w:sz="4" w:space="0" w:color="000000"/>
            </w:tcBorders>
            <w:vAlign w:val="center"/>
          </w:tcPr>
          <w:p>
            <w:pPr>
              <w:pStyle w:val="Normal"/>
              <w:jc w:val="center"/>
              <w:rPr/>
            </w:pPr>
            <w:r>
              <w:rPr/>
              <w:t>496 135</w:t>
            </w:r>
          </w:p>
        </w:tc>
        <w:tc>
          <w:tcPr>
            <w:tcW w:w="1416" w:type="dxa"/>
            <w:tcBorders>
              <w:bottom w:val="single" w:sz="4" w:space="0" w:color="000000"/>
              <w:right w:val="single" w:sz="4" w:space="0" w:color="000000"/>
            </w:tcBorders>
            <w:vAlign w:val="center"/>
          </w:tcPr>
          <w:p>
            <w:pPr>
              <w:pStyle w:val="Normal"/>
              <w:jc w:val="center"/>
              <w:rPr/>
            </w:pPr>
            <w:r>
              <w:rPr/>
              <w:t>305 950</w:t>
            </w:r>
          </w:p>
        </w:tc>
        <w:tc>
          <w:tcPr>
            <w:tcW w:w="1418" w:type="dxa"/>
            <w:tcBorders>
              <w:bottom w:val="single" w:sz="4" w:space="0" w:color="000000"/>
              <w:right w:val="single" w:sz="4" w:space="0" w:color="000000"/>
            </w:tcBorders>
            <w:vAlign w:val="center"/>
          </w:tcPr>
          <w:p>
            <w:pPr>
              <w:pStyle w:val="Normal"/>
              <w:jc w:val="center"/>
              <w:rPr/>
            </w:pPr>
            <w:r>
              <w:rPr/>
              <w:t>107 496</w:t>
            </w:r>
          </w:p>
        </w:tc>
        <w:tc>
          <w:tcPr>
            <w:tcW w:w="1418" w:type="dxa"/>
            <w:tcBorders>
              <w:bottom w:val="single" w:sz="4" w:space="0" w:color="000000"/>
              <w:right w:val="single" w:sz="4" w:space="0" w:color="000000"/>
            </w:tcBorders>
            <w:vAlign w:val="center"/>
          </w:tcPr>
          <w:p>
            <w:pPr>
              <w:pStyle w:val="Normal"/>
              <w:jc w:val="center"/>
              <w:rPr/>
            </w:pPr>
            <w:r>
              <w:rPr/>
              <w:t>-</w:t>
            </w:r>
          </w:p>
        </w:tc>
        <w:tc>
          <w:tcPr>
            <w:tcW w:w="1275" w:type="dxa"/>
            <w:gridSpan w:val="2"/>
            <w:tcBorders>
              <w:bottom w:val="single" w:sz="4" w:space="0" w:color="000000"/>
              <w:right w:val="single" w:sz="4" w:space="0" w:color="000000"/>
            </w:tcBorders>
            <w:vAlign w:val="center"/>
          </w:tcPr>
          <w:p>
            <w:pPr>
              <w:pStyle w:val="Normal"/>
              <w:jc w:val="center"/>
              <w:rPr/>
            </w:pPr>
            <w:r>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Dotations aux amortissements</w:t>
            </w:r>
          </w:p>
        </w:tc>
        <w:tc>
          <w:tcPr>
            <w:tcW w:w="1276" w:type="dxa"/>
            <w:tcBorders>
              <w:bottom w:val="single" w:sz="4" w:space="0" w:color="000000"/>
              <w:right w:val="single" w:sz="4" w:space="0" w:color="000000"/>
            </w:tcBorders>
            <w:vAlign w:val="bottom"/>
          </w:tcPr>
          <w:p>
            <w:pPr>
              <w:pStyle w:val="Normal"/>
              <w:jc w:val="center"/>
              <w:rPr/>
            </w:pPr>
            <w:r>
              <w:rPr/>
              <w:t>1 238 200</w:t>
            </w:r>
          </w:p>
        </w:tc>
        <w:tc>
          <w:tcPr>
            <w:tcW w:w="1416" w:type="dxa"/>
            <w:tcBorders>
              <w:bottom w:val="single" w:sz="4" w:space="0" w:color="000000"/>
              <w:right w:val="single" w:sz="4" w:space="0" w:color="000000"/>
            </w:tcBorders>
            <w:vAlign w:val="bottom"/>
          </w:tcPr>
          <w:p>
            <w:pPr>
              <w:pStyle w:val="Normal"/>
              <w:jc w:val="center"/>
              <w:rPr/>
            </w:pPr>
            <w:r>
              <w:rPr/>
              <w:t>1 228 200</w:t>
            </w:r>
          </w:p>
        </w:tc>
        <w:tc>
          <w:tcPr>
            <w:tcW w:w="1418" w:type="dxa"/>
            <w:tcBorders>
              <w:bottom w:val="single" w:sz="4" w:space="0" w:color="000000"/>
              <w:right w:val="single" w:sz="4" w:space="0" w:color="000000"/>
            </w:tcBorders>
            <w:vAlign w:val="bottom"/>
          </w:tcPr>
          <w:p>
            <w:pPr>
              <w:pStyle w:val="Normal"/>
              <w:jc w:val="center"/>
              <w:rPr/>
            </w:pPr>
            <w:r>
              <w:rPr/>
              <w:t>1 228 200</w:t>
            </w:r>
          </w:p>
        </w:tc>
        <w:tc>
          <w:tcPr>
            <w:tcW w:w="1418" w:type="dxa"/>
            <w:tcBorders>
              <w:bottom w:val="single" w:sz="4" w:space="0" w:color="000000"/>
              <w:right w:val="single" w:sz="4" w:space="0" w:color="000000"/>
            </w:tcBorders>
            <w:vAlign w:val="bottom"/>
          </w:tcPr>
          <w:p>
            <w:pPr>
              <w:pStyle w:val="Normal"/>
              <w:jc w:val="center"/>
              <w:rPr/>
            </w:pPr>
            <w:r>
              <w:rPr/>
              <w:t>1 228 200</w:t>
            </w:r>
          </w:p>
        </w:tc>
        <w:tc>
          <w:tcPr>
            <w:tcW w:w="1275" w:type="dxa"/>
            <w:gridSpan w:val="2"/>
            <w:tcBorders>
              <w:bottom w:val="single" w:sz="4" w:space="0" w:color="000000"/>
              <w:right w:val="single" w:sz="4" w:space="0" w:color="000000"/>
            </w:tcBorders>
            <w:vAlign w:val="bottom"/>
          </w:tcPr>
          <w:p>
            <w:pPr>
              <w:pStyle w:val="Normal"/>
              <w:jc w:val="center"/>
              <w:rPr/>
            </w:pPr>
            <w:r>
              <w:rPr/>
              <w:t>55 700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4 217 985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4 145 619</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3 978 003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bCs/>
                <w:i/>
                <w:iCs/>
              </w:rPr>
              <w:t>3 903 811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bCs/>
                <w:i/>
                <w:iCs/>
              </w:rPr>
              <w:t>2 767 280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right w:val="single" w:sz="4" w:space="0" w:color="000000"/>
            </w:tcBorders>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275" w:type="dxa"/>
            <w:gridSpan w:val="2"/>
            <w:tcBorders>
              <w:bottom w:val="single" w:sz="4" w:space="0" w:color="000000"/>
              <w:right w:val="single" w:sz="4" w:space="0" w:color="000000"/>
            </w:tcBorders>
            <w:vAlign w:val="center"/>
          </w:tcPr>
          <w:p>
            <w:pPr>
              <w:pStyle w:val="Normal"/>
              <w:snapToGrid w:val="false"/>
              <w:jc w:val="center"/>
              <w:rPr/>
            </w:pPr>
            <w:r>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355 615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519 453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780 371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949 730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2 183 332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BIC</w:t>
            </w:r>
          </w:p>
        </w:tc>
        <w:tc>
          <w:tcPr>
            <w:tcW w:w="1276" w:type="dxa"/>
            <w:tcBorders>
              <w:bottom w:val="single" w:sz="4" w:space="0" w:color="000000"/>
              <w:right w:val="single" w:sz="4" w:space="0" w:color="000000"/>
            </w:tcBorders>
            <w:vAlign w:val="center"/>
          </w:tcPr>
          <w:p>
            <w:pPr>
              <w:pStyle w:val="Normal"/>
              <w:jc w:val="center"/>
              <w:rPr/>
            </w:pPr>
            <w:r>
              <w:rPr/>
              <w:t>0</w:t>
            </w:r>
          </w:p>
        </w:tc>
        <w:tc>
          <w:tcPr>
            <w:tcW w:w="1416" w:type="dxa"/>
            <w:tcBorders>
              <w:bottom w:val="single" w:sz="4" w:space="0" w:color="000000"/>
              <w:right w:val="single" w:sz="4" w:space="0" w:color="000000"/>
            </w:tcBorders>
            <w:vAlign w:val="center"/>
          </w:tcPr>
          <w:p>
            <w:pPr>
              <w:pStyle w:val="Normal"/>
              <w:jc w:val="center"/>
              <w:rPr/>
            </w:pPr>
            <w:r>
              <w:rPr/>
              <w:t>0</w:t>
            </w:r>
          </w:p>
        </w:tc>
        <w:tc>
          <w:tcPr>
            <w:tcW w:w="1418" w:type="dxa"/>
            <w:tcBorders>
              <w:bottom w:val="single" w:sz="4" w:space="0" w:color="000000"/>
              <w:right w:val="single" w:sz="4" w:space="0" w:color="000000"/>
            </w:tcBorders>
            <w:vAlign w:val="center"/>
          </w:tcPr>
          <w:p>
            <w:pPr>
              <w:pStyle w:val="Normal"/>
              <w:jc w:val="center"/>
              <w:rPr/>
            </w:pPr>
            <w:r>
              <w:rPr/>
              <w:t>0</w:t>
            </w:r>
          </w:p>
        </w:tc>
        <w:tc>
          <w:tcPr>
            <w:tcW w:w="1418" w:type="dxa"/>
            <w:tcBorders>
              <w:bottom w:val="single" w:sz="4" w:space="0" w:color="000000"/>
              <w:right w:val="single" w:sz="4" w:space="0" w:color="000000"/>
            </w:tcBorders>
            <w:vAlign w:val="center"/>
          </w:tcPr>
          <w:p>
            <w:pPr>
              <w:pStyle w:val="Normal"/>
              <w:jc w:val="center"/>
              <w:rPr/>
            </w:pPr>
            <w:r>
              <w:rPr/>
              <w:t>0</w:t>
            </w:r>
          </w:p>
        </w:tc>
        <w:tc>
          <w:tcPr>
            <w:tcW w:w="1275" w:type="dxa"/>
            <w:gridSpan w:val="2"/>
            <w:tcBorders>
              <w:bottom w:val="single" w:sz="4" w:space="0" w:color="000000"/>
              <w:right w:val="single" w:sz="4" w:space="0" w:color="000000"/>
            </w:tcBorders>
            <w:vAlign w:val="center"/>
          </w:tcPr>
          <w:p>
            <w:pPr>
              <w:pStyle w:val="Normal"/>
              <w:jc w:val="center"/>
              <w:rPr/>
            </w:pPr>
            <w:r>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pPr>
            <w:r>
              <w:rPr/>
              <w:t>Impôts et taxes</w:t>
            </w:r>
          </w:p>
        </w:tc>
        <w:tc>
          <w:tcPr>
            <w:tcW w:w="1276" w:type="dxa"/>
            <w:tcBorders>
              <w:bottom w:val="single" w:sz="4" w:space="0" w:color="000000"/>
              <w:right w:val="single" w:sz="4" w:space="0" w:color="000000"/>
            </w:tcBorders>
            <w:vAlign w:val="center"/>
          </w:tcPr>
          <w:p>
            <w:pPr>
              <w:pStyle w:val="Normal"/>
              <w:jc w:val="center"/>
              <w:rPr/>
            </w:pPr>
            <w:r>
              <w:rPr/>
              <w:t>178 200</w:t>
            </w:r>
          </w:p>
        </w:tc>
        <w:tc>
          <w:tcPr>
            <w:tcW w:w="1416" w:type="dxa"/>
            <w:tcBorders>
              <w:bottom w:val="single" w:sz="4" w:space="0" w:color="000000"/>
              <w:right w:val="single" w:sz="4" w:space="0" w:color="000000"/>
            </w:tcBorders>
            <w:vAlign w:val="center"/>
          </w:tcPr>
          <w:p>
            <w:pPr>
              <w:pStyle w:val="Normal"/>
              <w:jc w:val="center"/>
              <w:rPr/>
            </w:pPr>
            <w:r>
              <w:rPr/>
              <w:t>187 110</w:t>
            </w:r>
          </w:p>
        </w:tc>
        <w:tc>
          <w:tcPr>
            <w:tcW w:w="1418" w:type="dxa"/>
            <w:tcBorders>
              <w:bottom w:val="single" w:sz="4" w:space="0" w:color="000000"/>
              <w:right w:val="single" w:sz="4" w:space="0" w:color="000000"/>
            </w:tcBorders>
            <w:vAlign w:val="center"/>
          </w:tcPr>
          <w:p>
            <w:pPr>
              <w:pStyle w:val="Normal"/>
              <w:jc w:val="center"/>
              <w:rPr/>
            </w:pPr>
            <w:r>
              <w:rPr/>
              <w:t>187 110</w:t>
            </w:r>
          </w:p>
        </w:tc>
        <w:tc>
          <w:tcPr>
            <w:tcW w:w="1418" w:type="dxa"/>
            <w:tcBorders>
              <w:bottom w:val="single" w:sz="4" w:space="0" w:color="000000"/>
              <w:right w:val="single" w:sz="4" w:space="0" w:color="000000"/>
            </w:tcBorders>
            <w:vAlign w:val="center"/>
          </w:tcPr>
          <w:p>
            <w:pPr>
              <w:pStyle w:val="Normal"/>
              <w:jc w:val="center"/>
              <w:rPr/>
            </w:pPr>
            <w:r>
              <w:rPr/>
              <w:t>187 110</w:t>
            </w:r>
          </w:p>
        </w:tc>
        <w:tc>
          <w:tcPr>
            <w:tcW w:w="1275" w:type="dxa"/>
            <w:gridSpan w:val="2"/>
            <w:tcBorders>
              <w:bottom w:val="single" w:sz="4" w:space="0" w:color="000000"/>
              <w:right w:val="single" w:sz="4" w:space="0" w:color="000000"/>
            </w:tcBorders>
            <w:vAlign w:val="center"/>
          </w:tcPr>
          <w:p>
            <w:pPr>
              <w:pStyle w:val="Normal"/>
              <w:jc w:val="center"/>
              <w:rPr/>
            </w:pPr>
            <w:r>
              <w:rPr/>
              <w:t>187 110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177 415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332 343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593 261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762 620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1 996 222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rPr>
            </w:pPr>
            <w:r>
              <w:rPr>
                <w:b/>
                <w:bCs/>
                <w:i/>
                <w:iCs/>
              </w:rPr>
            </w:r>
          </w:p>
        </w:tc>
        <w:tc>
          <w:tcPr>
            <w:tcW w:w="1276" w:type="dxa"/>
            <w:tcBorders>
              <w:bottom w:val="single" w:sz="4" w:space="0" w:color="000000"/>
              <w:right w:val="single" w:sz="4" w:space="0" w:color="000000"/>
            </w:tcBorders>
            <w:vAlign w:val="center"/>
          </w:tcPr>
          <w:p>
            <w:pPr>
              <w:pStyle w:val="Normal"/>
              <w:snapToGrid w:val="false"/>
              <w:jc w:val="center"/>
              <w:rPr>
                <w:b/>
                <w:bCs/>
                <w:i/>
                <w:i/>
                <w:iCs/>
              </w:rPr>
            </w:pPr>
            <w:r>
              <w:rPr>
                <w:b/>
                <w:bCs/>
                <w:i/>
                <w:iCs/>
              </w:rPr>
            </w:r>
          </w:p>
        </w:tc>
        <w:tc>
          <w:tcPr>
            <w:tcW w:w="1416"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418" w:type="dxa"/>
            <w:tcBorders>
              <w:bottom w:val="single" w:sz="4" w:space="0" w:color="000000"/>
              <w:right w:val="single" w:sz="4" w:space="0" w:color="000000"/>
            </w:tcBorders>
            <w:vAlign w:val="center"/>
          </w:tcPr>
          <w:p>
            <w:pPr>
              <w:pStyle w:val="Normal"/>
              <w:snapToGrid w:val="false"/>
              <w:jc w:val="center"/>
              <w:rPr/>
            </w:pPr>
            <w:r>
              <w:rPr/>
            </w:r>
          </w:p>
        </w:tc>
        <w:tc>
          <w:tcPr>
            <w:tcW w:w="1275" w:type="dxa"/>
            <w:gridSpan w:val="2"/>
            <w:tcBorders>
              <w:bottom w:val="single" w:sz="4" w:space="0" w:color="000000"/>
              <w:right w:val="single" w:sz="4" w:space="0" w:color="000000"/>
            </w:tcBorders>
            <w:vAlign w:val="center"/>
          </w:tcPr>
          <w:p>
            <w:pPr>
              <w:pStyle w:val="Normal"/>
              <w:snapToGrid w:val="false"/>
              <w:jc w:val="center"/>
              <w:rPr/>
            </w:pPr>
            <w:r>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rPr>
            </w:pPr>
            <w:r>
              <w:rPr>
                <w:b/>
                <w:bCs/>
                <w:i/>
                <w:iCs/>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rPr>
            </w:pPr>
            <w:r>
              <w:rPr>
                <w:b/>
                <w:i/>
              </w:rPr>
              <w:t>1 415 615</w:t>
            </w:r>
          </w:p>
        </w:tc>
        <w:tc>
          <w:tcPr>
            <w:tcW w:w="1416" w:type="dxa"/>
            <w:tcBorders>
              <w:bottom w:val="single" w:sz="4" w:space="0" w:color="000000"/>
              <w:right w:val="single" w:sz="4" w:space="0" w:color="000000"/>
            </w:tcBorders>
            <w:shd w:fill="F4C9C8" w:val="clear"/>
            <w:vAlign w:val="center"/>
          </w:tcPr>
          <w:p>
            <w:pPr>
              <w:pStyle w:val="Normal"/>
              <w:jc w:val="center"/>
              <w:rPr>
                <w:b/>
                <w:bCs/>
                <w:i/>
                <w:i/>
                <w:iCs/>
              </w:rPr>
            </w:pPr>
            <w:r>
              <w:rPr>
                <w:b/>
                <w:i/>
              </w:rPr>
              <w:t>1 560 543</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1 821 461</w:t>
            </w:r>
          </w:p>
        </w:tc>
        <w:tc>
          <w:tcPr>
            <w:tcW w:w="1418" w:type="dxa"/>
            <w:tcBorders>
              <w:bottom w:val="single" w:sz="4" w:space="0" w:color="000000"/>
              <w:right w:val="single" w:sz="4" w:space="0" w:color="000000"/>
            </w:tcBorders>
            <w:shd w:fill="F4C9C8" w:val="clear"/>
            <w:vAlign w:val="center"/>
          </w:tcPr>
          <w:p>
            <w:pPr>
              <w:pStyle w:val="Normal"/>
              <w:jc w:val="center"/>
              <w:rPr>
                <w:b/>
                <w:bCs/>
                <w:i/>
                <w:i/>
                <w:iCs/>
              </w:rPr>
            </w:pPr>
            <w:r>
              <w:rPr>
                <w:b/>
                <w:i/>
              </w:rPr>
              <w:t>1 990 820</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rPr>
            </w:pPr>
            <w:r>
              <w:rPr>
                <w:b/>
                <w:i/>
              </w:rPr>
              <w:t>2 051 922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rPr>
            </w:pPr>
            <w:r>
              <w:rPr>
                <w:b/>
                <w:bCs/>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rPr>
            </w:pPr>
            <w:r>
              <w:rPr>
                <w:b/>
              </w:rPr>
              <w:t>1 415 615</w:t>
            </w:r>
          </w:p>
        </w:tc>
        <w:tc>
          <w:tcPr>
            <w:tcW w:w="1416" w:type="dxa"/>
            <w:tcBorders>
              <w:bottom w:val="single" w:sz="4" w:space="0" w:color="000000"/>
              <w:right w:val="single" w:sz="4" w:space="0" w:color="000000"/>
            </w:tcBorders>
            <w:shd w:fill="00CCFF" w:val="clear"/>
            <w:vAlign w:val="center"/>
          </w:tcPr>
          <w:p>
            <w:pPr>
              <w:pStyle w:val="Normal"/>
              <w:jc w:val="center"/>
              <w:rPr>
                <w:b/>
                <w:bCs/>
              </w:rPr>
            </w:pPr>
            <w:r>
              <w:rPr>
                <w:b/>
              </w:rPr>
              <w:t>2 976 158</w:t>
            </w:r>
          </w:p>
        </w:tc>
        <w:tc>
          <w:tcPr>
            <w:tcW w:w="1418" w:type="dxa"/>
            <w:tcBorders>
              <w:bottom w:val="single" w:sz="4" w:space="0" w:color="000000"/>
              <w:right w:val="single" w:sz="4" w:space="0" w:color="000000"/>
            </w:tcBorders>
            <w:shd w:fill="00CCFF" w:val="clear"/>
            <w:vAlign w:val="center"/>
          </w:tcPr>
          <w:p>
            <w:pPr>
              <w:pStyle w:val="Normal"/>
              <w:jc w:val="center"/>
              <w:rPr>
                <w:b/>
                <w:bCs/>
              </w:rPr>
            </w:pPr>
            <w:r>
              <w:rPr>
                <w:b/>
              </w:rPr>
              <w:t>4 797 619</w:t>
            </w:r>
          </w:p>
        </w:tc>
        <w:tc>
          <w:tcPr>
            <w:tcW w:w="1418" w:type="dxa"/>
            <w:tcBorders>
              <w:bottom w:val="single" w:sz="4" w:space="0" w:color="000000"/>
              <w:right w:val="single" w:sz="4" w:space="0" w:color="000000"/>
            </w:tcBorders>
            <w:shd w:fill="00CCFF" w:val="clear"/>
            <w:vAlign w:val="center"/>
          </w:tcPr>
          <w:p>
            <w:pPr>
              <w:pStyle w:val="Normal"/>
              <w:jc w:val="center"/>
              <w:rPr>
                <w:b/>
                <w:bCs/>
              </w:rPr>
            </w:pPr>
            <w:r>
              <w:rPr>
                <w:b/>
              </w:rPr>
              <w:t>6 788 438</w:t>
            </w:r>
          </w:p>
        </w:tc>
        <w:tc>
          <w:tcPr>
            <w:tcW w:w="1275" w:type="dxa"/>
            <w:gridSpan w:val="2"/>
            <w:tcBorders>
              <w:bottom w:val="single" w:sz="4" w:space="0" w:color="000000"/>
              <w:right w:val="single" w:sz="4" w:space="0" w:color="000000"/>
            </w:tcBorders>
            <w:shd w:fill="00CCFF" w:val="clear"/>
            <w:vAlign w:val="center"/>
          </w:tcPr>
          <w:p>
            <w:pPr>
              <w:pStyle w:val="Normal"/>
              <w:jc w:val="center"/>
              <w:rPr>
                <w:b/>
                <w:bCs/>
              </w:rPr>
            </w:pPr>
            <w:r>
              <w:rPr>
                <w:b/>
              </w:rPr>
              <w:t>8 840 360</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6" w:name="__RefHeading___Toc234831724"/>
      <w:bookmarkEnd w:id="26"/>
      <w:r>
        <w:rPr>
          <w:rFonts w:cs="Times New Roman" w:ascii="Times New Roman" w:hAnsi="Times New Roman"/>
          <w:i w:val="false"/>
          <w:iCs w:val="false"/>
          <w:sz w:val="24"/>
          <w:szCs w:val="24"/>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rPr>
            </w:pPr>
            <w:r>
              <w:rPr>
                <w:b/>
                <w:bCs/>
                <w:color w:val="FFFFFF"/>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b/>
                <w:bCs/>
                <w:color w:val="FFFFFF"/>
              </w:rPr>
            </w:pPr>
            <w:r>
              <w:rPr/>
            </w:r>
          </w:p>
        </w:tc>
        <w:tc>
          <w:tcPr>
            <w:tcW w:w="1275" w:type="dxa"/>
            <w:tcBorders>
              <w:top w:val="single" w:sz="4" w:space="0" w:color="000000"/>
              <w:bottom w:val="single" w:sz="4" w:space="0" w:color="000000"/>
            </w:tcBorders>
            <w:shd w:fill="166B7F" w:val="clear"/>
            <w:vAlign w:val="bottom"/>
          </w:tcPr>
          <w:p>
            <w:pPr>
              <w:pStyle w:val="Normal"/>
              <w:rPr>
                <w:b/>
                <w:bCs/>
                <w:color w:val="FFFFFF"/>
              </w:rPr>
            </w:pPr>
            <w:r>
              <w:rPr/>
            </w:r>
          </w:p>
        </w:tc>
      </w:tr>
      <w:tr>
        <w:trPr>
          <w:trHeight w:val="375" w:hRule="atLeast"/>
        </w:trPr>
        <w:tc>
          <w:tcPr>
            <w:tcW w:w="2556" w:type="dxa"/>
            <w:tcBorders/>
            <w:vAlign w:val="bottom"/>
          </w:tcPr>
          <w:p>
            <w:pPr>
              <w:pStyle w:val="Normal"/>
              <w:snapToGrid w:val="false"/>
              <w:rPr>
                <w:b/>
                <w:bCs/>
                <w:color w:val="000000"/>
              </w:rPr>
            </w:pPr>
            <w:r>
              <w:rPr>
                <w:b/>
                <w:bCs/>
                <w:color w:val="000000"/>
              </w:rPr>
            </w:r>
          </w:p>
        </w:tc>
        <w:tc>
          <w:tcPr>
            <w:tcW w:w="1276" w:type="dxa"/>
            <w:tcBorders/>
            <w:vAlign w:val="bottom"/>
          </w:tcPr>
          <w:p>
            <w:pPr>
              <w:pStyle w:val="Normal"/>
              <w:snapToGrid w:val="false"/>
              <w:rPr>
                <w:b/>
                <w:bCs/>
                <w:color w:val="000000"/>
              </w:rPr>
            </w:pPr>
            <w:r>
              <w:rPr>
                <w:b/>
                <w:bCs/>
                <w:color w:val="000000"/>
              </w:rPr>
            </w:r>
          </w:p>
        </w:tc>
        <w:tc>
          <w:tcPr>
            <w:tcW w:w="1134" w:type="dxa"/>
            <w:tcBorders/>
            <w:vAlign w:val="bottom"/>
          </w:tcPr>
          <w:p>
            <w:pPr>
              <w:pStyle w:val="Normal"/>
              <w:snapToGrid w:val="false"/>
              <w:rPr>
                <w:b/>
                <w:bCs/>
                <w:color w:val="000000"/>
              </w:rPr>
            </w:pPr>
            <w:r>
              <w:rPr>
                <w:b/>
                <w:bCs/>
                <w:color w:val="000000"/>
              </w:rPr>
            </w:r>
          </w:p>
        </w:tc>
        <w:tc>
          <w:tcPr>
            <w:tcW w:w="1135" w:type="dxa"/>
            <w:tcBorders/>
            <w:vAlign w:val="bottom"/>
          </w:tcPr>
          <w:p>
            <w:pPr>
              <w:pStyle w:val="Normal"/>
              <w:snapToGrid w:val="false"/>
              <w:rPr>
                <w:b/>
                <w:bCs/>
                <w:color w:val="000000"/>
              </w:rPr>
            </w:pPr>
            <w:r>
              <w:rPr>
                <w:b/>
                <w:bCs/>
                <w:color w:val="000000"/>
              </w:rPr>
            </w:r>
          </w:p>
        </w:tc>
        <w:tc>
          <w:tcPr>
            <w:tcW w:w="1417" w:type="dxa"/>
            <w:gridSpan w:val="2"/>
            <w:tcBorders/>
            <w:vAlign w:val="bottom"/>
          </w:tcPr>
          <w:p>
            <w:pPr>
              <w:pStyle w:val="Normal"/>
              <w:snapToGrid w:val="false"/>
              <w:rPr>
                <w:color w:val="000000"/>
              </w:rPr>
            </w:pPr>
            <w:r>
              <w:rPr>
                <w:color w:val="000000"/>
              </w:rPr>
            </w:r>
          </w:p>
        </w:tc>
        <w:tc>
          <w:tcPr>
            <w:tcW w:w="1276" w:type="dxa"/>
            <w:tcBorders/>
            <w:vAlign w:val="bottom"/>
          </w:tcPr>
          <w:p>
            <w:pPr>
              <w:pStyle w:val="Normal"/>
              <w:snapToGrid w:val="false"/>
              <w:rPr>
                <w:color w:val="000000"/>
              </w:rPr>
            </w:pPr>
            <w:r>
              <w:rPr>
                <w:color w:val="000000"/>
              </w:rPr>
            </w:r>
          </w:p>
        </w:tc>
        <w:tc>
          <w:tcPr>
            <w:tcW w:w="1275" w:type="dxa"/>
            <w:tcBorders/>
            <w:vAlign w:val="bottom"/>
          </w:tcPr>
          <w:p>
            <w:pPr>
              <w:pStyle w:val="Normal"/>
              <w:snapToGrid w:val="false"/>
              <w:rPr>
                <w:color w:val="000000"/>
              </w:rPr>
            </w:pPr>
            <w:r>
              <w:rPr>
                <w:color w:val="000000"/>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418" w:type="dxa"/>
            <w:gridSpan w:val="2"/>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Apport personnel</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647 850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Crédit</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5 830 650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1 238 200</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55 700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Résultats nets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177 415</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332 343</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593 261</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762 620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1 996 222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rPr>
            </w:pPr>
            <w:r>
              <w:rPr>
                <w:b/>
                <w:bCs/>
                <w:i/>
                <w:iCs/>
                <w:color w:val="FFFFFF"/>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1 415 615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1 560 543</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1 821 461</w:t>
            </w:r>
          </w:p>
        </w:tc>
        <w:tc>
          <w:tcPr>
            <w:tcW w:w="1418" w:type="dxa"/>
            <w:gridSpan w:val="2"/>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1 990 820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i/>
                <w:color w:val="FFFFFF"/>
              </w:rPr>
              <w:t>2 051 922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c>
          <w:tcPr>
            <w:tcW w:w="1418" w:type="dxa"/>
            <w:gridSpan w:val="2"/>
            <w:tcBorders>
              <w:bottom w:val="single" w:sz="4" w:space="0" w:color="000000"/>
              <w:right w:val="single" w:sz="4" w:space="0" w:color="000000"/>
            </w:tcBorders>
            <w:shd w:fill="21A6C9" w:val="clear"/>
            <w:vAlign w:val="bottom"/>
          </w:tcPr>
          <w:p>
            <w:pPr>
              <w:pStyle w:val="Normal"/>
              <w:rPr>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d'établissements</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10 000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d'investissement</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4 968 500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BFR</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t>1 500 000</w:t>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rPr>
            </w:pPr>
            <w:r>
              <w:rPr>
                <w:color w:val="000000"/>
              </w:rPr>
            </w:r>
          </w:p>
        </w:tc>
        <w:tc>
          <w:tcPr>
            <w:tcW w:w="1134" w:type="dxa"/>
            <w:tcBorders>
              <w:bottom w:val="single" w:sz="4" w:space="0" w:color="000000"/>
              <w:right w:val="single" w:sz="4" w:space="0" w:color="000000"/>
            </w:tcBorders>
            <w:vAlign w:val="bottom"/>
          </w:tcPr>
          <w:p>
            <w:pPr>
              <w:pStyle w:val="Normal"/>
              <w:jc w:val="center"/>
              <w:rPr>
                <w:color w:val="000000"/>
              </w:rPr>
            </w:pPr>
            <w:r>
              <w:rPr>
                <w:color w:val="000000"/>
              </w:rPr>
              <w:t>1 590 177</w:t>
            </w:r>
          </w:p>
        </w:tc>
        <w:tc>
          <w:tcPr>
            <w:tcW w:w="1135" w:type="dxa"/>
            <w:tcBorders>
              <w:bottom w:val="single" w:sz="4" w:space="0" w:color="000000"/>
              <w:right w:val="single" w:sz="4" w:space="0" w:color="000000"/>
            </w:tcBorders>
            <w:vAlign w:val="bottom"/>
          </w:tcPr>
          <w:p>
            <w:pPr>
              <w:pStyle w:val="Normal"/>
              <w:jc w:val="center"/>
              <w:rPr>
                <w:color w:val="000000"/>
              </w:rPr>
            </w:pPr>
            <w:r>
              <w:rPr>
                <w:color w:val="000000"/>
              </w:rPr>
              <w:t>2 120 236</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2 120 236</w:t>
            </w:r>
          </w:p>
        </w:tc>
        <w:tc>
          <w:tcPr>
            <w:tcW w:w="1418" w:type="dxa"/>
            <w:gridSpan w:val="2"/>
            <w:tcBorders>
              <w:bottom w:val="single" w:sz="4" w:space="0" w:color="000000"/>
              <w:right w:val="single" w:sz="4" w:space="0" w:color="000000"/>
            </w:tcBorders>
            <w:vAlign w:val="bottom"/>
          </w:tcPr>
          <w:p>
            <w:pPr>
              <w:pStyle w:val="Normal"/>
              <w:jc w:val="center"/>
              <w:rPr>
                <w:color w:val="000000"/>
              </w:rPr>
            </w:pPr>
            <w:r>
              <w:rPr>
                <w:color w:val="000000"/>
              </w:rPr>
              <w:t>0</w:t>
            </w:r>
          </w:p>
        </w:tc>
        <w:tc>
          <w:tcPr>
            <w:tcW w:w="1275" w:type="dxa"/>
            <w:tcBorders>
              <w:bottom w:val="single" w:sz="4" w:space="0" w:color="000000"/>
              <w:right w:val="single" w:sz="4" w:space="0" w:color="000000"/>
            </w:tcBorders>
            <w:vAlign w:val="bottom"/>
          </w:tcPr>
          <w:p>
            <w:pPr>
              <w:pStyle w:val="Normal"/>
              <w:jc w:val="center"/>
              <w:rPr>
                <w:color w:val="000000"/>
              </w:rPr>
            </w:pPr>
            <w:r>
              <w:rPr>
                <w:color w:val="000000"/>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rPr>
            </w:pPr>
            <w:r>
              <w:rPr>
                <w:b/>
                <w:bCs/>
                <w:i/>
                <w:iCs/>
                <w:color w:val="FFFFFF"/>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6 478 500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1 590 177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2 120 236</w:t>
            </w:r>
          </w:p>
        </w:tc>
        <w:tc>
          <w:tcPr>
            <w:tcW w:w="1418" w:type="dxa"/>
            <w:gridSpan w:val="2"/>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rPr>
            </w:pPr>
            <w:r>
              <w:rPr>
                <w:b/>
                <w:bCs/>
                <w:i/>
                <w:iCs/>
                <w:color w:val="FFFFFF"/>
              </w:rPr>
              <w:t>0</w:t>
            </w:r>
          </w:p>
        </w:tc>
      </w:tr>
      <w:tr>
        <w:trPr>
          <w:trHeight w:val="300" w:hRule="atLeast"/>
        </w:trPr>
        <w:tc>
          <w:tcPr>
            <w:tcW w:w="2556" w:type="dxa"/>
            <w:tcBorders/>
            <w:vAlign w:val="bottom"/>
          </w:tcPr>
          <w:p>
            <w:pPr>
              <w:pStyle w:val="Normal"/>
              <w:snapToGrid w:val="false"/>
              <w:rPr>
                <w:b/>
                <w:bCs/>
                <w:i/>
                <w:i/>
                <w:iCs/>
                <w:color w:val="000000"/>
              </w:rPr>
            </w:pPr>
            <w:r>
              <w:rPr>
                <w:b/>
                <w:bCs/>
                <w:i/>
                <w:iCs/>
                <w:color w:val="000000"/>
              </w:rPr>
            </w:r>
          </w:p>
        </w:tc>
        <w:tc>
          <w:tcPr>
            <w:tcW w:w="1276" w:type="dxa"/>
            <w:tcBorders/>
            <w:vAlign w:val="bottom"/>
          </w:tcPr>
          <w:p>
            <w:pPr>
              <w:pStyle w:val="Normal"/>
              <w:snapToGrid w:val="false"/>
              <w:jc w:val="center"/>
              <w:rPr>
                <w:b/>
                <w:bCs/>
                <w:i/>
                <w:i/>
                <w:iCs/>
                <w:color w:val="000000"/>
              </w:rPr>
            </w:pPr>
            <w:r>
              <w:rPr>
                <w:b/>
                <w:bCs/>
                <w:i/>
                <w:iCs/>
                <w:color w:val="000000"/>
              </w:rPr>
            </w:r>
          </w:p>
        </w:tc>
        <w:tc>
          <w:tcPr>
            <w:tcW w:w="1134" w:type="dxa"/>
            <w:tcBorders/>
            <w:vAlign w:val="bottom"/>
          </w:tcPr>
          <w:p>
            <w:pPr>
              <w:pStyle w:val="Normal"/>
              <w:snapToGrid w:val="false"/>
              <w:jc w:val="center"/>
              <w:rPr>
                <w:color w:val="000000"/>
              </w:rPr>
            </w:pPr>
            <w:r>
              <w:rPr>
                <w:color w:val="000000"/>
              </w:rPr>
            </w:r>
          </w:p>
        </w:tc>
        <w:tc>
          <w:tcPr>
            <w:tcW w:w="1135" w:type="dxa"/>
            <w:tcBorders/>
            <w:vAlign w:val="bottom"/>
          </w:tcPr>
          <w:p>
            <w:pPr>
              <w:pStyle w:val="Normal"/>
              <w:snapToGrid w:val="false"/>
              <w:jc w:val="center"/>
              <w:rPr>
                <w:color w:val="000000"/>
              </w:rPr>
            </w:pPr>
            <w:r>
              <w:rPr>
                <w:color w:val="000000"/>
              </w:rPr>
            </w:r>
          </w:p>
        </w:tc>
        <w:tc>
          <w:tcPr>
            <w:tcW w:w="1275" w:type="dxa"/>
            <w:tcBorders/>
            <w:vAlign w:val="bottom"/>
          </w:tcPr>
          <w:p>
            <w:pPr>
              <w:pStyle w:val="Normal"/>
              <w:snapToGrid w:val="false"/>
              <w:jc w:val="center"/>
              <w:rPr>
                <w:color w:val="000000"/>
              </w:rPr>
            </w:pPr>
            <w:r>
              <w:rPr>
                <w:color w:val="000000"/>
              </w:rPr>
            </w:r>
          </w:p>
        </w:tc>
        <w:tc>
          <w:tcPr>
            <w:tcW w:w="1418" w:type="dxa"/>
            <w:gridSpan w:val="2"/>
            <w:tcBorders/>
            <w:vAlign w:val="bottom"/>
          </w:tcPr>
          <w:p>
            <w:pPr>
              <w:pStyle w:val="Normal"/>
              <w:snapToGrid w:val="false"/>
              <w:jc w:val="center"/>
              <w:rPr>
                <w:color w:val="000000"/>
              </w:rPr>
            </w:pPr>
            <w:r>
              <w:rPr>
                <w:color w:val="000000"/>
              </w:rPr>
            </w:r>
          </w:p>
        </w:tc>
        <w:tc>
          <w:tcPr>
            <w:tcW w:w="1275" w:type="dxa"/>
            <w:tcBorders/>
            <w:vAlign w:val="bottom"/>
          </w:tcPr>
          <w:p>
            <w:pPr>
              <w:pStyle w:val="Normal"/>
              <w:snapToGrid w:val="false"/>
              <w:jc w:val="center"/>
              <w:rPr>
                <w:color w:val="000000"/>
              </w:rPr>
            </w:pPr>
            <w:r>
              <w:rPr>
                <w:color w:val="000000"/>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-174 563</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-559 693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-298 775</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1 990 820</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i/>
                <w:color w:val="FFFFFF"/>
              </w:rPr>
              <w:t>2 051 922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rPr>
            </w:pPr>
            <w:r>
              <w:rPr>
                <w:b/>
                <w:bCs/>
                <w:i/>
                <w:iCs/>
                <w:color w:val="FFFFFF"/>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-174 563</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-734 256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-1 033 031</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957 788</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rPr>
            </w:pPr>
            <w:r>
              <w:rPr>
                <w:b/>
                <w:i/>
                <w:color w:val="FFFFFF"/>
              </w:rPr>
              <w:t>3 009 710</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sz w:val="24"/>
          <w:szCs w:val="24"/>
          <w:lang w:val="fr-CI"/>
        </w:rPr>
      </w:pPr>
      <w:bookmarkStart w:id="27" w:name="__RefHeading___Toc234831725"/>
      <w:bookmarkEnd w:id="27"/>
      <w:r>
        <w:rPr>
          <w:rFonts w:cs="Times New Roman" w:ascii="Times New Roman" w:hAnsi="Times New Roman"/>
          <w:i w:val="false"/>
          <w:iCs w:val="false"/>
          <w:sz w:val="24"/>
          <w:szCs w:val="24"/>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b/>
                      <w:bCs/>
                      <w:i/>
                      <w:i/>
                      <w:iCs/>
                      <w:color w:val="FFFFFF"/>
                    </w:rPr>
                  </w:pPr>
                  <w:r>
                    <w:rPr>
                      <w:b/>
                      <w:bCs/>
                      <w:i/>
                      <w:iCs/>
                      <w:color w:val="FFFFFF"/>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b/>
                      <w:bCs/>
                      <w:i/>
                      <w:iCs/>
                      <w:color w:val="FFFFFF"/>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647 850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647 850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rPr>
                  </w:pPr>
                  <w:r>
                    <w:rPr>
                      <w:b/>
                      <w:bCs/>
                      <w:color w:val="000000"/>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Clôture de la parcelle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1 300 000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647 850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Confection d’un puits à grand diamètre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600 000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Surpresseur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600 000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5 830 650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Labour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Bassin de rétention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350 000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Plaque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1 040 000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5 830 650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Installation du 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755 000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rPr>
                  </w:pPr>
                  <w:r>
                    <w:rPr>
                      <w:b/>
                      <w:bCs/>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6 478 500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Emballage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18 000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130 000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Brouettes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40 000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Petit outillage et équipements de protection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50 500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rPr>
                  </w:pPr>
                  <w:r>
                    <w:rPr>
                      <w:b/>
                      <w:bCs/>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rPr>
                    <w:t>4 978 500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rPr>
                  </w:pPr>
                  <w:r>
                    <w:rPr>
                      <w:b/>
                      <w:bCs/>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rPr>
                  </w:pPr>
                  <w:r>
                    <w:rPr>
                      <w:b/>
                      <w:bCs/>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90 913</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rPr>
                  </w:pPr>
                  <w:r>
                    <w:rPr>
                      <w:b/>
                      <w:bCs/>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90 913</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bCs/>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rPr>
                  </w:pPr>
                  <w:r>
                    <w:rPr>
                      <w:color w:val="000000"/>
                    </w:rPr>
                    <w:t>1 409 087</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rPr>
                  </w:pPr>
                  <w:r>
                    <w:rPr>
                      <w:color w:val="000000"/>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rPr>
                  </w:pPr>
                  <w:r>
                    <w:rPr>
                      <w:b/>
                      <w:bCs/>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rPr>
                  </w:pPr>
                  <w:r>
                    <w:rPr>
                      <w:b/>
                    </w:rPr>
                    <w:t>1 409 087</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rPr>
                  </w:pPr>
                  <w:r>
                    <w:rPr>
                      <w:b/>
                      <w:bCs/>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rPr>
                  </w:pPr>
                  <w:r>
                    <w:rPr>
                      <w:b/>
                      <w:bCs/>
                      <w:color w:val="000000"/>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6 478 500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lang w:val="en-US"/>
                    </w:rPr>
                  </w:pPr>
                  <w:r>
                    <w:rPr>
                      <w:b/>
                      <w:bCs/>
                      <w:i/>
                      <w:iCs/>
                      <w:color w:val="FFFFFF"/>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6 478 500</w:t>
                  </w:r>
                </w:p>
              </w:tc>
            </w:tr>
            <w:tr>
              <w:trPr>
                <w:trHeight w:val="390" w:hRule="atLeast"/>
              </w:trPr>
              <w:tc>
                <w:tcPr>
                  <w:tcW w:w="3540" w:type="dxa"/>
                  <w:tcBorders/>
                  <w:shd w:fill="D9E2F3" w:val="clear"/>
                  <w:vAlign w:val="bottom"/>
                </w:tcPr>
                <w:p>
                  <w:pPr>
                    <w:pStyle w:val="Normal"/>
                    <w:snapToGrid w:val="false"/>
                    <w:jc w:val="center"/>
                    <w:rPr>
                      <w:b/>
                      <w:bCs/>
                      <w:i/>
                      <w:i/>
                      <w:iCs/>
                      <w:color w:val="000000"/>
                    </w:rPr>
                  </w:pPr>
                  <w:r>
                    <w:rPr>
                      <w:b/>
                      <w:bCs/>
                      <w:i/>
                      <w:iCs/>
                      <w:color w:val="000000"/>
                    </w:rPr>
                  </w:r>
                </w:p>
              </w:tc>
              <w:tc>
                <w:tcPr>
                  <w:tcW w:w="1560" w:type="dxa"/>
                  <w:tcBorders/>
                  <w:shd w:fill="D9E2F3" w:val="clear"/>
                  <w:vAlign w:val="bottom"/>
                </w:tcPr>
                <w:p>
                  <w:pPr>
                    <w:pStyle w:val="Normal"/>
                    <w:snapToGrid w:val="false"/>
                    <w:jc w:val="center"/>
                    <w:rPr>
                      <w:b/>
                      <w:bCs/>
                      <w:i/>
                      <w:i/>
                      <w:iCs/>
                      <w:color w:val="000000"/>
                    </w:rPr>
                  </w:pPr>
                  <w:r>
                    <w:rPr>
                      <w:b/>
                      <w:bCs/>
                      <w:i/>
                      <w:iCs/>
                      <w:color w:val="000000"/>
                    </w:rPr>
                  </w:r>
                </w:p>
              </w:tc>
              <w:tc>
                <w:tcPr>
                  <w:tcW w:w="3260" w:type="dxa"/>
                  <w:tcBorders/>
                  <w:shd w:fill="D9E2F3" w:val="clear"/>
                  <w:vAlign w:val="bottom"/>
                </w:tcPr>
                <w:p>
                  <w:pPr>
                    <w:pStyle w:val="Normal"/>
                    <w:snapToGrid w:val="false"/>
                    <w:jc w:val="center"/>
                    <w:rPr>
                      <w:color w:val="000000"/>
                    </w:rPr>
                  </w:pPr>
                  <w:r>
                    <w:rPr>
                      <w:color w:val="000000"/>
                    </w:rPr>
                  </w:r>
                </w:p>
              </w:tc>
              <w:tc>
                <w:tcPr>
                  <w:tcW w:w="1350" w:type="dxa"/>
                  <w:tcBorders/>
                  <w:shd w:fill="D9E2F3" w:val="clear"/>
                  <w:vAlign w:val="bottom"/>
                </w:tcPr>
                <w:p>
                  <w:pPr>
                    <w:pStyle w:val="Normal"/>
                    <w:snapToGrid w:val="false"/>
                    <w:jc w:val="center"/>
                    <w:rPr>
                      <w:color w:val="000000"/>
                    </w:rPr>
                  </w:pPr>
                  <w:r>
                    <w:rPr>
                      <w:color w:val="000000"/>
                    </w:rPr>
                  </w:r>
                </w:p>
              </w:tc>
            </w:tr>
          </w:tbl>
          <w:p>
            <w:pPr>
              <w:pStyle w:val="Normal"/>
              <w:rPr>
                <w:color w:val="000000"/>
              </w:rPr>
            </w:pPr>
            <w:r>
              <w:rPr/>
            </w:r>
          </w:p>
        </w:tc>
        <w:tc>
          <w:tcPr>
            <w:tcW w:w="1559" w:type="dxa"/>
            <w:tcBorders/>
            <w:shd w:fill="FFFFFF" w:val="clear"/>
            <w:vAlign w:val="bottom"/>
          </w:tcPr>
          <w:p>
            <w:pPr>
              <w:pStyle w:val="Normal"/>
              <w:rPr>
                <w:color w:val="000000"/>
              </w:rPr>
            </w:pPr>
            <w:r>
              <w:rPr/>
            </w:r>
          </w:p>
        </w:tc>
        <w:tc>
          <w:tcPr>
            <w:tcW w:w="3403" w:type="dxa"/>
            <w:tcBorders/>
            <w:shd w:fill="FFFFFF" w:val="clear"/>
            <w:vAlign w:val="bottom"/>
          </w:tcPr>
          <w:p>
            <w:pPr>
              <w:pStyle w:val="Normal"/>
              <w:rPr>
                <w:color w:val="000000"/>
              </w:rPr>
            </w:pPr>
            <w:r>
              <w:rPr/>
            </w:r>
          </w:p>
        </w:tc>
        <w:tc>
          <w:tcPr>
            <w:tcW w:w="1417" w:type="dxa"/>
            <w:tcBorders/>
            <w:shd w:fill="FFFFFF" w:val="clear"/>
            <w:vAlign w:val="bottom"/>
          </w:tcPr>
          <w:p>
            <w:pPr>
              <w:pStyle w:val="Normal"/>
              <w:rPr>
                <w:color w:val="000000"/>
              </w:rPr>
            </w:pPr>
            <w:r>
              <w:rPr/>
            </w:r>
          </w:p>
        </w:tc>
      </w:tr>
    </w:tbl>
    <w:p>
      <w:pPr>
        <w:pStyle w:val="Normal"/>
        <w:jc w:val="center"/>
        <w:rPr>
          <w:lang w:val="fr-CI"/>
        </w:rPr>
      </w:pPr>
      <w:r>
        <w:rPr>
          <w:lang w:val="fr-CI"/>
        </w:rPr>
      </w:r>
    </w:p>
    <w:p>
      <w:pPr>
        <w:pStyle w:val="Normal"/>
        <w:jc w:val="both"/>
        <w:rPr>
          <w:iCs/>
        </w:rPr>
      </w:pPr>
      <w:r>
        <w:rPr>
          <w:iCs/>
        </w:rPr>
        <w:t xml:space="preserve">Ce bilan de départ montre la situation de démarrage de l’entreprise ainsi que l’allocation des ressources provenant du financement du projet qui est de </w:t>
      </w:r>
      <w:r>
        <w:rPr>
          <w:b/>
          <w:bCs/>
          <w:iCs/>
          <w:lang w:eastAsia="fr-CA"/>
        </w:rPr>
        <w:t>6 478 500</w:t>
      </w:r>
      <w:r>
        <w:rPr>
          <w:iCs/>
        </w:rPr>
        <w:t xml:space="preserve"> FCFA.  </w:t>
      </w:r>
    </w:p>
    <w:p>
      <w:pPr>
        <w:pStyle w:val="Normal"/>
        <w:jc w:val="both"/>
        <w:rPr>
          <w:iCs/>
        </w:rPr>
      </w:pPr>
      <w:r>
        <w:rPr>
          <w:iCs/>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sz w:val="24"/>
          <w:szCs w:val="24"/>
          <w:lang w:val="fr-CI"/>
        </w:rPr>
      </w:pPr>
      <w:bookmarkStart w:id="28" w:name="__RefHeading___Toc234831726"/>
      <w:bookmarkEnd w:id="28"/>
      <w:r>
        <w:rPr>
          <w:rFonts w:cs="Times New Roman" w:ascii="Times New Roman" w:hAnsi="Times New Roman"/>
          <w:i w:val="false"/>
          <w:iCs w:val="false"/>
          <w:sz w:val="24"/>
          <w:szCs w:val="24"/>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b/>
                <w:bCs/>
                <w:color w:val="FFFFFF"/>
              </w:rPr>
            </w:pPr>
            <w:r>
              <w:rPr>
                <w:b/>
                <w:bCs/>
                <w:color w:val="FFFFFF"/>
              </w:rPr>
              <w:t>G. RATIOS D'ANALYSE ECONOMIQUE ET FINANCIERE (FCFA)</w:t>
            </w:r>
          </w:p>
        </w:tc>
        <w:tc>
          <w:tcPr>
            <w:tcW w:w="280" w:type="dxa"/>
            <w:tcBorders/>
            <w:shd w:fill="166B7F" w:val="clear"/>
            <w:vAlign w:val="bottom"/>
          </w:tcPr>
          <w:p>
            <w:pPr>
              <w:pStyle w:val="Normal"/>
              <w:rPr>
                <w:b/>
                <w:bCs/>
                <w:color w:val="FFFFFF"/>
              </w:rPr>
            </w:pPr>
            <w:r>
              <w:rPr/>
            </w:r>
          </w:p>
        </w:tc>
      </w:tr>
      <w:tr>
        <w:trPr>
          <w:trHeight w:val="300" w:hRule="atLeast"/>
        </w:trPr>
        <w:tc>
          <w:tcPr>
            <w:tcW w:w="3544" w:type="dxa"/>
            <w:tcBorders/>
            <w:vAlign w:val="bottom"/>
          </w:tcPr>
          <w:p>
            <w:pPr>
              <w:pStyle w:val="Normal"/>
              <w:snapToGrid w:val="false"/>
              <w:rPr>
                <w:b/>
                <w:bCs/>
                <w:color w:val="000000"/>
              </w:rPr>
            </w:pPr>
            <w:r>
              <w:rPr>
                <w:b/>
                <w:bCs/>
                <w:color w:val="000000"/>
              </w:rPr>
            </w:r>
          </w:p>
        </w:tc>
        <w:tc>
          <w:tcPr>
            <w:tcW w:w="2836" w:type="dxa"/>
            <w:gridSpan w:val="2"/>
            <w:tcBorders/>
            <w:vAlign w:val="bottom"/>
          </w:tcPr>
          <w:p>
            <w:pPr>
              <w:pStyle w:val="Normal"/>
              <w:snapToGrid w:val="false"/>
              <w:rPr>
                <w:b/>
                <w:bCs/>
                <w:color w:val="000000"/>
              </w:rPr>
            </w:pPr>
            <w:r>
              <w:rPr>
                <w:b/>
                <w:bCs/>
                <w:color w:val="000000"/>
              </w:rPr>
            </w:r>
          </w:p>
        </w:tc>
        <w:tc>
          <w:tcPr>
            <w:tcW w:w="3262" w:type="dxa"/>
            <w:gridSpan w:val="4"/>
            <w:tcBorders/>
            <w:vAlign w:val="bottom"/>
          </w:tcPr>
          <w:p>
            <w:pPr>
              <w:pStyle w:val="Normal"/>
              <w:snapToGrid w:val="false"/>
              <w:jc w:val="center"/>
              <w:rPr>
                <w:color w:val="000000"/>
              </w:rPr>
            </w:pPr>
            <w:r>
              <w:rPr>
                <w:color w:val="000000"/>
              </w:rPr>
            </w:r>
          </w:p>
        </w:tc>
        <w:tc>
          <w:tcPr>
            <w:tcW w:w="280" w:type="dxa"/>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b/>
                <w:bCs/>
                <w:i/>
                <w:i/>
                <w:iCs/>
                <w:color w:val="FFFFFF"/>
              </w:rPr>
            </w:pPr>
            <w:r>
              <w:rPr>
                <w:b/>
                <w:bCs/>
                <w:i/>
                <w:iCs/>
                <w:color w:val="FFFFFF"/>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b/>
                <w:bCs/>
                <w:i/>
                <w:i/>
                <w:iCs/>
                <w:color w:val="FFFFFF"/>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b/>
                <w:bCs/>
                <w:i/>
                <w:i/>
                <w:iCs/>
                <w:color w:val="FFFFFF"/>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b/>
                <w:bCs/>
                <w:i/>
                <w:i/>
                <w:iCs/>
                <w:color w:val="FFFFFF"/>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b/>
                <w:bCs/>
                <w:i/>
                <w:i/>
                <w:iCs/>
                <w:color w:val="FFFFFF"/>
              </w:rPr>
            </w:pPr>
            <w:r>
              <w:rPr>
                <w:b/>
                <w:bCs/>
                <w:i/>
                <w:iCs/>
                <w:color w:val="FFFFFF"/>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1 980 000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2 079 000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2 079 000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1 238 200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1 228 200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1 228 200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496 135</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305 950</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107 496</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color w:val="000000"/>
              </w:rPr>
            </w:pPr>
            <w:r>
              <w:rPr>
                <w:color w:val="000000"/>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color w:val="000000"/>
              </w:rPr>
            </w:pPr>
            <w:r>
              <w:rPr>
                <w:color w:val="000000"/>
              </w:rPr>
              <w:t>355 615</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519 453</w:t>
            </w:r>
          </w:p>
        </w:tc>
        <w:tc>
          <w:tcPr>
            <w:tcW w:w="1699" w:type="dxa"/>
            <w:gridSpan w:val="2"/>
            <w:tcBorders>
              <w:bottom w:val="single" w:sz="4" w:space="0" w:color="000000"/>
              <w:right w:val="single" w:sz="4" w:space="0" w:color="000000"/>
            </w:tcBorders>
            <w:vAlign w:val="bottom"/>
          </w:tcPr>
          <w:p>
            <w:pPr>
              <w:pStyle w:val="Normal"/>
              <w:jc w:val="center"/>
              <w:rPr>
                <w:color w:val="000000"/>
              </w:rPr>
            </w:pPr>
            <w:r>
              <w:rPr>
                <w:color w:val="000000"/>
              </w:rPr>
              <w:t>780 371</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b/>
                <w:bCs/>
                <w:i/>
                <w:i/>
                <w:iCs/>
              </w:rPr>
            </w:pPr>
            <w:r>
              <w:rPr>
                <w:b/>
                <w:i/>
              </w:rPr>
              <w:t>4 069 950</w:t>
            </w:r>
          </w:p>
        </w:tc>
        <w:tc>
          <w:tcPr>
            <w:tcW w:w="1843" w:type="dxa"/>
            <w:gridSpan w:val="3"/>
            <w:tcBorders>
              <w:bottom w:val="single" w:sz="4" w:space="0" w:color="000000"/>
              <w:right w:val="single" w:sz="4" w:space="0" w:color="000000"/>
            </w:tcBorders>
            <w:shd w:fill="F4C9C8" w:val="clear"/>
            <w:vAlign w:val="bottom"/>
          </w:tcPr>
          <w:p>
            <w:pPr>
              <w:pStyle w:val="Normal"/>
              <w:jc w:val="center"/>
              <w:rPr>
                <w:b/>
                <w:bCs/>
                <w:i/>
                <w:i/>
                <w:iCs/>
              </w:rPr>
            </w:pPr>
            <w:r>
              <w:rPr>
                <w:b/>
                <w:i/>
              </w:rPr>
              <w:t>4 132 603</w:t>
            </w:r>
          </w:p>
        </w:tc>
        <w:tc>
          <w:tcPr>
            <w:tcW w:w="1699" w:type="dxa"/>
            <w:gridSpan w:val="2"/>
            <w:tcBorders>
              <w:bottom w:val="single" w:sz="4" w:space="0" w:color="000000"/>
              <w:right w:val="single" w:sz="4" w:space="0" w:color="000000"/>
            </w:tcBorders>
            <w:shd w:fill="F4C9C8" w:val="clear"/>
            <w:vAlign w:val="bottom"/>
          </w:tcPr>
          <w:p>
            <w:pPr>
              <w:pStyle w:val="Normal"/>
              <w:jc w:val="center"/>
              <w:rPr>
                <w:b/>
                <w:bCs/>
                <w:i/>
                <w:i/>
                <w:iCs/>
              </w:rPr>
            </w:pPr>
            <w:r>
              <w:rPr>
                <w:b/>
                <w:i/>
              </w:rPr>
              <w:t>4 195 067</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699"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4 573 600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4 665 072</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4 758 373</w:t>
            </w:r>
          </w:p>
        </w:tc>
      </w:tr>
      <w:tr>
        <w:trPr>
          <w:trHeight w:val="300" w:hRule="atLeast"/>
        </w:trPr>
        <w:tc>
          <w:tcPr>
            <w:tcW w:w="3544" w:type="dxa"/>
            <w:tcBorders/>
            <w:vAlign w:val="bottom"/>
          </w:tcPr>
          <w:p>
            <w:pPr>
              <w:pStyle w:val="Normal"/>
              <w:snapToGrid w:val="false"/>
              <w:rPr>
                <w:b/>
                <w:bCs/>
                <w:i/>
                <w:i/>
                <w:iCs/>
                <w:color w:val="000000"/>
              </w:rPr>
            </w:pPr>
            <w:r>
              <w:rPr>
                <w:b/>
                <w:bCs/>
                <w:i/>
                <w:iCs/>
                <w:color w:val="000000"/>
              </w:rPr>
            </w:r>
          </w:p>
        </w:tc>
        <w:tc>
          <w:tcPr>
            <w:tcW w:w="2836" w:type="dxa"/>
            <w:gridSpan w:val="2"/>
            <w:tcBorders/>
            <w:vAlign w:val="bottom"/>
          </w:tcPr>
          <w:p>
            <w:pPr>
              <w:pStyle w:val="Normal"/>
              <w:snapToGrid w:val="false"/>
              <w:rPr>
                <w:b/>
                <w:bCs/>
                <w:i/>
                <w:i/>
                <w:iCs/>
                <w:color w:val="000000"/>
              </w:rPr>
            </w:pPr>
            <w:r>
              <w:rPr>
                <w:b/>
                <w:bCs/>
                <w:i/>
                <w:iCs/>
                <w:color w:val="000000"/>
              </w:rPr>
            </w:r>
          </w:p>
        </w:tc>
        <w:tc>
          <w:tcPr>
            <w:tcW w:w="1843" w:type="dxa"/>
            <w:gridSpan w:val="3"/>
            <w:tcBorders/>
            <w:vAlign w:val="bottom"/>
          </w:tcPr>
          <w:p>
            <w:pPr>
              <w:pStyle w:val="Normal"/>
              <w:snapToGrid w:val="false"/>
              <w:jc w:val="center"/>
              <w:rPr>
                <w:color w:val="000000"/>
              </w:rPr>
            </w:pPr>
            <w:r>
              <w:rPr>
                <w:color w:val="000000"/>
              </w:rPr>
            </w:r>
          </w:p>
        </w:tc>
        <w:tc>
          <w:tcPr>
            <w:tcW w:w="1699" w:type="dxa"/>
            <w:gridSpan w:val="2"/>
            <w:tcBorders/>
            <w:vAlign w:val="bottom"/>
          </w:tcPr>
          <w:p>
            <w:pPr>
              <w:pStyle w:val="Normal"/>
              <w:snapToGrid w:val="false"/>
              <w:rPr>
                <w:color w:val="000000"/>
              </w:rPr>
            </w:pPr>
            <w:r>
              <w:rPr>
                <w:color w:val="000000"/>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89%</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89%</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b/>
                <w:bCs/>
                <w:i/>
                <w:i/>
                <w:iCs/>
              </w:rPr>
            </w:pPr>
            <w:r>
              <w:rPr>
                <w:b/>
                <w:i/>
              </w:rPr>
              <w:t>88%</w:t>
            </w:r>
          </w:p>
        </w:tc>
      </w:tr>
      <w:tr>
        <w:trPr>
          <w:trHeight w:val="30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shd w:fill="F4C9C8" w:val="clear"/>
            <w:vAlign w:val="bottom"/>
          </w:tcPr>
          <w:p>
            <w:pPr>
              <w:pStyle w:val="Normal"/>
              <w:rPr>
                <w:b/>
                <w:bCs/>
                <w:i/>
                <w:i/>
                <w:iCs/>
              </w:rPr>
            </w:pPr>
            <w:r>
              <w:rPr>
                <w:b/>
                <w:bCs/>
                <w:i/>
                <w:iCs/>
              </w:rPr>
              <w:t>Taux moyen de la Valeur Ajoutée</w:t>
            </w:r>
          </w:p>
        </w:tc>
        <w:tc>
          <w:tcPr>
            <w:tcW w:w="2836" w:type="dxa"/>
            <w:gridSpan w:val="2"/>
            <w:tcBorders/>
            <w:shd w:fill="F4C9C8" w:val="clear"/>
            <w:vAlign w:val="bottom"/>
          </w:tcPr>
          <w:p>
            <w:pPr>
              <w:pStyle w:val="Normal"/>
              <w:jc w:val="center"/>
              <w:rPr>
                <w:b/>
                <w:bCs/>
                <w:i/>
                <w:i/>
                <w:iCs/>
              </w:rPr>
            </w:pPr>
            <w:r>
              <w:rPr>
                <w:b/>
                <w:i/>
              </w:rPr>
              <w:t>89%</w:t>
            </w:r>
          </w:p>
        </w:tc>
        <w:tc>
          <w:tcPr>
            <w:tcW w:w="1843" w:type="dxa"/>
            <w:gridSpan w:val="3"/>
            <w:tcBorders/>
            <w:shd w:fill="A9D18D" w:val="clear"/>
            <w:vAlign w:val="bottom"/>
          </w:tcPr>
          <w:p>
            <w:pPr>
              <w:pStyle w:val="Normal"/>
              <w:jc w:val="center"/>
              <w:rPr>
                <w:b/>
                <w:bCs/>
                <w:i/>
                <w:i/>
                <w:iCs/>
              </w:rPr>
            </w:pPr>
            <w:r>
              <w:rPr>
                <w:b/>
                <w:i/>
              </w:rPr>
              <w:t>89%</w:t>
            </w:r>
          </w:p>
        </w:tc>
        <w:tc>
          <w:tcPr>
            <w:tcW w:w="1699" w:type="dxa"/>
            <w:gridSpan w:val="2"/>
            <w:tcBorders/>
            <w:shd w:fill="F4C9C8" w:val="clear"/>
            <w:vAlign w:val="bottom"/>
          </w:tcPr>
          <w:p>
            <w:pPr>
              <w:pStyle w:val="Normal"/>
              <w:jc w:val="center"/>
              <w:rPr>
                <w:b/>
                <w:bCs/>
                <w:i/>
                <w:i/>
                <w:iCs/>
              </w:rPr>
            </w:pPr>
            <w:r>
              <w:rPr/>
            </w:r>
          </w:p>
        </w:tc>
      </w:tr>
      <w:tr>
        <w:trPr>
          <w:trHeight w:val="30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tcBorders>
            <w:shd w:fill="21A6C9" w:val="clear"/>
            <w:vAlign w:val="bottom"/>
          </w:tcPr>
          <w:p>
            <w:pPr>
              <w:pStyle w:val="Normal"/>
              <w:rPr>
                <w:b/>
                <w:bCs/>
                <w:i/>
                <w:i/>
                <w:iCs/>
                <w:color w:val="FFFFFF"/>
              </w:rPr>
            </w:pPr>
            <w:r>
              <w:rPr>
                <w:b/>
                <w:bCs/>
                <w:i/>
                <w:iCs/>
                <w:color w:val="FFFFFF"/>
              </w:rPr>
              <w:t>2. Le seuil de rentabilité</w:t>
            </w:r>
          </w:p>
        </w:tc>
        <w:tc>
          <w:tcPr>
            <w:tcW w:w="2836" w:type="dxa"/>
            <w:gridSpan w:val="2"/>
            <w:tcBorders/>
            <w:shd w:fill="21A6C9" w:val="clear"/>
            <w:vAlign w:val="bottom"/>
          </w:tcPr>
          <w:p>
            <w:pPr>
              <w:pStyle w:val="Normal"/>
              <w:rPr>
                <w:b/>
                <w:bCs/>
                <w:i/>
                <w:i/>
                <w:iCs/>
                <w:color w:val="FFFFFF"/>
              </w:rPr>
            </w:pPr>
            <w:r>
              <w:rPr/>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b/>
                <w:bCs/>
                <w:i/>
                <w:i/>
                <w:iCs/>
                <w:color w:val="FFFFFF"/>
              </w:rPr>
            </w:pPr>
            <w:r>
              <w:rPr>
                <w:b/>
                <w:bCs/>
                <w:i/>
                <w:iCs/>
                <w:color w:val="FFFFFF"/>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b/>
                <w:bCs/>
                <w:i/>
                <w:i/>
                <w:iCs/>
                <w:color w:val="FFFFFF"/>
              </w:rPr>
            </w:pPr>
            <w:r>
              <w:rPr>
                <w:b/>
                <w:bCs/>
                <w:i/>
                <w:iCs/>
                <w:color w:val="FFFFFF"/>
              </w:rPr>
              <w:t>Charges variables</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Achats</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416 307</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de Personnel</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2 079 000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Impôts et taxes</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187 110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147 000</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Autres charges</w:t>
            </w:r>
          </w:p>
        </w:tc>
        <w:tc>
          <w:tcPr>
            <w:tcW w:w="2836" w:type="dxa"/>
            <w:gridSpan w:val="2"/>
            <w:tcBorders>
              <w:bottom w:val="single" w:sz="4" w:space="0" w:color="000000"/>
              <w:right w:val="single" w:sz="4" w:space="0" w:color="000000"/>
            </w:tcBorders>
            <w:vAlign w:val="bottom"/>
          </w:tcPr>
          <w:p>
            <w:pPr>
              <w:pStyle w:val="Normal"/>
              <w:rPr>
                <w:color w:val="000000"/>
              </w:rPr>
            </w:pPr>
            <w:r>
              <w:rPr/>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t>0</w:t>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107 496</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color w:val="000000"/>
              </w:rPr>
            </w:pPr>
            <w:r>
              <w:rPr>
                <w:color w:val="000000"/>
              </w:rPr>
              <w:t>Dotations aux amortissements</w:t>
            </w:r>
          </w:p>
        </w:tc>
        <w:tc>
          <w:tcPr>
            <w:tcW w:w="2836" w:type="dxa"/>
            <w:gridSpan w:val="2"/>
            <w:tcBorders>
              <w:bottom w:val="single" w:sz="4" w:space="0" w:color="000000"/>
              <w:right w:val="single" w:sz="4" w:space="0" w:color="000000"/>
            </w:tcBorders>
            <w:vAlign w:val="bottom"/>
          </w:tcPr>
          <w:p>
            <w:pPr>
              <w:pStyle w:val="Normal"/>
              <w:jc w:val="right"/>
              <w:rPr>
                <w:color w:val="000000"/>
              </w:rPr>
            </w:pPr>
            <w:r>
              <w:rPr>
                <w:color w:val="000000"/>
              </w:rPr>
              <w:t>1 228 200</w:t>
            </w:r>
          </w:p>
        </w:tc>
        <w:tc>
          <w:tcPr>
            <w:tcW w:w="1843" w:type="dxa"/>
            <w:gridSpan w:val="3"/>
            <w:tcBorders>
              <w:bottom w:val="single" w:sz="4" w:space="0" w:color="000000"/>
              <w:right w:val="single" w:sz="4" w:space="0" w:color="000000"/>
            </w:tcBorders>
            <w:vAlign w:val="bottom"/>
          </w:tcPr>
          <w:p>
            <w:pPr>
              <w:pStyle w:val="Normal"/>
              <w:jc w:val="center"/>
              <w:rPr>
                <w:color w:val="000000"/>
              </w:rPr>
            </w:pPr>
            <w:r>
              <w:rPr>
                <w:color w:val="000000"/>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b/>
                <w:bCs/>
                <w:i/>
                <w:i/>
                <w:iCs/>
              </w:rPr>
            </w:pPr>
            <w:r>
              <w:rPr>
                <w:b/>
                <w:bCs/>
                <w:i/>
                <w:iCs/>
              </w:rPr>
              <w:t>Total</w:t>
            </w:r>
          </w:p>
        </w:tc>
        <w:tc>
          <w:tcPr>
            <w:tcW w:w="2836" w:type="dxa"/>
            <w:gridSpan w:val="2"/>
            <w:tcBorders>
              <w:bottom w:val="single" w:sz="4" w:space="0" w:color="000000"/>
            </w:tcBorders>
            <w:shd w:fill="F4C9C8" w:val="clear"/>
            <w:vAlign w:val="bottom"/>
          </w:tcPr>
          <w:p>
            <w:pPr>
              <w:pStyle w:val="Normal"/>
              <w:jc w:val="right"/>
              <w:rPr>
                <w:b/>
                <w:bCs/>
                <w:i/>
                <w:i/>
                <w:iCs/>
              </w:rPr>
            </w:pPr>
            <w:r>
              <w:rPr>
                <w:b/>
                <w:bCs/>
                <w:i/>
                <w:iCs/>
              </w:rPr>
              <w:t>3 601 806</w:t>
            </w:r>
          </w:p>
        </w:tc>
        <w:tc>
          <w:tcPr>
            <w:tcW w:w="1843" w:type="dxa"/>
            <w:gridSpan w:val="3"/>
            <w:tcBorders>
              <w:left w:val="single" w:sz="4" w:space="0" w:color="000000"/>
              <w:bottom w:val="single" w:sz="4" w:space="0" w:color="000000"/>
            </w:tcBorders>
            <w:shd w:fill="F4C9C8" w:val="clear"/>
            <w:vAlign w:val="bottom"/>
          </w:tcPr>
          <w:p>
            <w:pPr>
              <w:pStyle w:val="Normal"/>
              <w:jc w:val="center"/>
              <w:rPr>
                <w:b/>
                <w:bCs/>
                <w:i/>
                <w:i/>
                <w:iCs/>
              </w:rPr>
            </w:pPr>
            <w:r>
              <w:rPr>
                <w:b/>
                <w:bCs/>
                <w:i/>
                <w:iCs/>
              </w:rPr>
              <w:t>563 307</w:t>
            </w:r>
          </w:p>
        </w:tc>
        <w:tc>
          <w:tcPr>
            <w:tcW w:w="1699" w:type="dxa"/>
            <w:gridSpan w:val="2"/>
            <w:tcBorders/>
            <w:shd w:fill="FFFFFF" w:val="clear"/>
            <w:vAlign w:val="bottom"/>
          </w:tcPr>
          <w:p>
            <w:pPr>
              <w:pStyle w:val="Normal"/>
              <w:rPr>
                <w:color w:val="000000"/>
              </w:rPr>
            </w:pPr>
            <w:r>
              <w:rPr/>
            </w:r>
          </w:p>
        </w:tc>
      </w:tr>
      <w:tr>
        <w:trPr>
          <w:trHeight w:val="21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60" w:hRule="atLeast"/>
        </w:trPr>
        <w:tc>
          <w:tcPr>
            <w:tcW w:w="3544" w:type="dxa"/>
            <w:tcBorders/>
            <w:shd w:fill="21A6C9" w:val="clear"/>
            <w:vAlign w:val="bottom"/>
          </w:tcPr>
          <w:p>
            <w:pPr>
              <w:pStyle w:val="Normal"/>
              <w:rPr>
                <w:b/>
                <w:bCs/>
                <w:i/>
                <w:i/>
                <w:iCs/>
                <w:color w:val="FFFFFF"/>
              </w:rPr>
            </w:pPr>
            <w:r>
              <w:rPr>
                <w:b/>
                <w:bCs/>
                <w:i/>
                <w:iCs/>
                <w:color w:val="FFFFFF"/>
              </w:rPr>
              <w:t>2. Le Seuil de rentabilité (année 3)</w:t>
            </w:r>
          </w:p>
        </w:tc>
        <w:tc>
          <w:tcPr>
            <w:tcW w:w="2836" w:type="dxa"/>
            <w:gridSpan w:val="2"/>
            <w:tcBorders/>
            <w:shd w:fill="002060" w:val="clear"/>
            <w:vAlign w:val="center"/>
          </w:tcPr>
          <w:p>
            <w:pPr>
              <w:pStyle w:val="Normal"/>
              <w:jc w:val="center"/>
              <w:rPr>
                <w:b/>
                <w:bCs/>
                <w:color w:val="FFFFFF"/>
              </w:rPr>
            </w:pPr>
            <w:r>
              <w:rPr>
                <w:b/>
                <w:color w:val="FFFFFF"/>
              </w:rPr>
              <w:t>86%</w:t>
            </w:r>
          </w:p>
        </w:tc>
        <w:tc>
          <w:tcPr>
            <w:tcW w:w="1843" w:type="dxa"/>
            <w:gridSpan w:val="3"/>
            <w:tcBorders/>
            <w:shd w:fill="21A6C9" w:val="clear"/>
            <w:vAlign w:val="center"/>
          </w:tcPr>
          <w:p>
            <w:pPr>
              <w:pStyle w:val="Normal"/>
              <w:jc w:val="center"/>
              <w:rPr>
                <w:b/>
                <w:bCs/>
                <w:i/>
                <w:i/>
                <w:iCs/>
                <w:color w:val="FFFFFF"/>
              </w:rPr>
            </w:pPr>
            <w:r>
              <w:rPr>
                <w:b/>
                <w:bCs/>
                <w:i/>
                <w:iCs/>
                <w:color w:val="FFFFFF"/>
              </w:rPr>
              <w:t>% DU CA</w:t>
            </w:r>
          </w:p>
        </w:tc>
        <w:tc>
          <w:tcPr>
            <w:tcW w:w="1699" w:type="dxa"/>
            <w:gridSpan w:val="2"/>
            <w:tcBorders/>
            <w:shd w:fill="FFFFFF" w:val="clear"/>
            <w:vAlign w:val="bottom"/>
          </w:tcPr>
          <w:p>
            <w:pPr>
              <w:pStyle w:val="Normal"/>
              <w:rPr>
                <w:color w:val="000000"/>
              </w:rPr>
            </w:pPr>
            <w:r>
              <w:rPr/>
            </w:r>
          </w:p>
        </w:tc>
      </w:tr>
      <w:tr>
        <w:trPr>
          <w:trHeight w:val="360" w:hRule="atLeast"/>
        </w:trPr>
        <w:tc>
          <w:tcPr>
            <w:tcW w:w="3544" w:type="dxa"/>
            <w:tcBorders/>
            <w:shd w:fill="21A6C9" w:val="clear"/>
            <w:vAlign w:val="bottom"/>
          </w:tcPr>
          <w:p>
            <w:pPr>
              <w:pStyle w:val="Normal"/>
              <w:rPr>
                <w:b/>
                <w:bCs/>
                <w:i/>
                <w:i/>
                <w:iCs/>
                <w:color w:val="FFFFFF"/>
              </w:rPr>
            </w:pPr>
            <w:r>
              <w:rPr>
                <w:b/>
                <w:bCs/>
                <w:i/>
                <w:iCs/>
                <w:color w:val="FFFFFF"/>
              </w:rPr>
              <w:t xml:space="preserve">    </w:t>
            </w:r>
            <w:r>
              <w:rPr>
                <w:b/>
                <w:bCs/>
                <w:i/>
                <w:iCs/>
                <w:color w:val="FFFFFF"/>
              </w:rPr>
              <w:t>Seuil de rentabilité (année 1)</w:t>
            </w:r>
          </w:p>
        </w:tc>
        <w:tc>
          <w:tcPr>
            <w:tcW w:w="2836" w:type="dxa"/>
            <w:gridSpan w:val="2"/>
            <w:tcBorders/>
            <w:shd w:fill="002060" w:val="clear"/>
            <w:vAlign w:val="center"/>
          </w:tcPr>
          <w:p>
            <w:pPr>
              <w:pStyle w:val="Normal"/>
              <w:jc w:val="center"/>
              <w:rPr>
                <w:b/>
                <w:bCs/>
                <w:color w:val="FFFFFF"/>
              </w:rPr>
            </w:pPr>
            <w:r>
              <w:rPr>
                <w:b/>
                <w:color w:val="FFFFFF"/>
              </w:rPr>
              <w:t>96%</w:t>
            </w:r>
          </w:p>
        </w:tc>
        <w:tc>
          <w:tcPr>
            <w:tcW w:w="1843" w:type="dxa"/>
            <w:gridSpan w:val="3"/>
            <w:tcBorders/>
            <w:shd w:fill="21A6C9" w:val="clear"/>
            <w:vAlign w:val="center"/>
          </w:tcPr>
          <w:p>
            <w:pPr>
              <w:pStyle w:val="Normal"/>
              <w:jc w:val="center"/>
              <w:rPr>
                <w:b/>
                <w:bCs/>
                <w:i/>
                <w:i/>
                <w:iCs/>
                <w:color w:val="FFFFFF"/>
              </w:rPr>
            </w:pPr>
            <w:r>
              <w:rPr>
                <w:b/>
                <w:bCs/>
                <w:i/>
                <w:iCs/>
                <w:color w:val="FFFFFF"/>
              </w:rPr>
              <w:t>% DU CA</w:t>
            </w:r>
          </w:p>
        </w:tc>
        <w:tc>
          <w:tcPr>
            <w:tcW w:w="1699" w:type="dxa"/>
            <w:gridSpan w:val="2"/>
            <w:tcBorders/>
            <w:shd w:fill="FFFFFF" w:val="clear"/>
            <w:vAlign w:val="bottom"/>
          </w:tcPr>
          <w:p>
            <w:pPr>
              <w:pStyle w:val="Normal"/>
              <w:rPr>
                <w:color w:val="000000"/>
              </w:rPr>
            </w:pPr>
            <w:r>
              <w:rPr/>
            </w:r>
          </w:p>
        </w:tc>
      </w:tr>
      <w:tr>
        <w:trPr>
          <w:trHeight w:val="18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shd w:fill="21A6C9" w:val="clear"/>
            <w:vAlign w:val="bottom"/>
          </w:tcPr>
          <w:p>
            <w:pPr>
              <w:pStyle w:val="Normal"/>
              <w:rPr>
                <w:b/>
                <w:bCs/>
                <w:i/>
                <w:i/>
                <w:iCs/>
                <w:color w:val="FFFFFF"/>
              </w:rPr>
            </w:pPr>
            <w:r>
              <w:rPr>
                <w:b/>
                <w:bCs/>
                <w:i/>
                <w:iCs/>
                <w:color w:val="FFFFFF"/>
              </w:rPr>
              <w:t>3. Le taux de rentabilité interne (TRI)</w:t>
            </w:r>
          </w:p>
        </w:tc>
        <w:tc>
          <w:tcPr>
            <w:tcW w:w="2836" w:type="dxa"/>
            <w:gridSpan w:val="2"/>
            <w:tcBorders/>
            <w:shd w:fill="21A6C9" w:val="clear"/>
            <w:vAlign w:val="bottom"/>
          </w:tcPr>
          <w:p>
            <w:pPr>
              <w:pStyle w:val="Normal"/>
              <w:jc w:val="center"/>
              <w:rPr>
                <w:b/>
                <w:bCs/>
                <w:i/>
                <w:i/>
                <w:iCs/>
                <w:color w:val="FFFFFF"/>
              </w:rPr>
            </w:pPr>
            <w:r>
              <w:rPr>
                <w:b/>
                <w:i/>
                <w:color w:val="FFFFFF"/>
              </w:rPr>
              <w:t>10,6%</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210"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544" w:type="dxa"/>
            <w:tcBorders>
              <w:left w:val="single" w:sz="4" w:space="0" w:color="000000"/>
            </w:tcBorders>
            <w:shd w:fill="21A6C9" w:val="clear"/>
            <w:vAlign w:val="bottom"/>
          </w:tcPr>
          <w:p>
            <w:pPr>
              <w:pStyle w:val="Normal"/>
              <w:rPr>
                <w:b/>
                <w:bCs/>
                <w:i/>
                <w:i/>
                <w:iCs/>
                <w:color w:val="FFFFFF"/>
              </w:rPr>
            </w:pPr>
            <w:r>
              <w:rPr>
                <w:b/>
                <w:bCs/>
                <w:i/>
                <w:iCs/>
                <w:color w:val="FFFFFF"/>
              </w:rPr>
              <w:t>4. La valeur actuelle nette (VAN)</w:t>
            </w:r>
          </w:p>
        </w:tc>
        <w:tc>
          <w:tcPr>
            <w:tcW w:w="2836" w:type="dxa"/>
            <w:gridSpan w:val="2"/>
            <w:tcBorders/>
            <w:shd w:fill="21A6C9" w:val="clear"/>
            <w:vAlign w:val="bottom"/>
          </w:tcPr>
          <w:p>
            <w:pPr>
              <w:pStyle w:val="Normal"/>
              <w:ind w:firstLine="212" w:left="-212" w:right="0"/>
              <w:jc w:val="center"/>
              <w:rPr>
                <w:b/>
                <w:i/>
                <w:i/>
                <w:color w:val="FFFFFF"/>
              </w:rPr>
            </w:pPr>
            <w:r>
              <w:rPr>
                <w:b/>
                <w:i/>
                <w:color w:val="FFFFFF"/>
              </w:rPr>
              <w:t>475 918</w:t>
            </w:r>
          </w:p>
        </w:tc>
        <w:tc>
          <w:tcPr>
            <w:tcW w:w="1843" w:type="dxa"/>
            <w:gridSpan w:val="3"/>
            <w:tcBorders/>
            <w:shd w:fill="21A6C9" w:val="clear"/>
            <w:vAlign w:val="bottom"/>
          </w:tcPr>
          <w:p>
            <w:pPr>
              <w:pStyle w:val="Normal"/>
              <w:jc w:val="center"/>
              <w:rPr>
                <w:b/>
                <w:bCs/>
                <w:i/>
                <w:i/>
                <w:iCs/>
                <w:color w:val="FFFFFF"/>
              </w:rPr>
            </w:pPr>
            <w:r>
              <w:rPr>
                <w:b/>
                <w:bCs/>
                <w:i/>
                <w:iCs/>
                <w:color w:val="FFFFFF"/>
              </w:rPr>
              <w:t>F.CFA</w:t>
            </w:r>
          </w:p>
        </w:tc>
        <w:tc>
          <w:tcPr>
            <w:tcW w:w="1699" w:type="dxa"/>
            <w:gridSpan w:val="2"/>
            <w:tcBorders/>
            <w:shd w:fill="FFFFFF" w:val="clear"/>
            <w:vAlign w:val="bottom"/>
          </w:tcPr>
          <w:p>
            <w:pPr>
              <w:pStyle w:val="Normal"/>
              <w:rPr>
                <w:color w:val="000000"/>
              </w:rPr>
            </w:pPr>
            <w:r>
              <w:rPr/>
            </w:r>
          </w:p>
        </w:tc>
      </w:tr>
      <w:tr>
        <w:trPr>
          <w:trHeight w:val="135" w:hRule="atLeast"/>
        </w:trPr>
        <w:tc>
          <w:tcPr>
            <w:tcW w:w="3544" w:type="dxa"/>
            <w:tcBorders/>
            <w:shd w:fill="FFFFFF" w:val="clear"/>
            <w:vAlign w:val="bottom"/>
          </w:tcPr>
          <w:p>
            <w:pPr>
              <w:pStyle w:val="Normal"/>
              <w:rPr>
                <w:color w:val="000000"/>
              </w:rPr>
            </w:pPr>
            <w:r>
              <w:rPr/>
            </w:r>
          </w:p>
        </w:tc>
        <w:tc>
          <w:tcPr>
            <w:tcW w:w="2836" w:type="dxa"/>
            <w:gridSpan w:val="2"/>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6380" w:type="dxa"/>
            <w:gridSpan w:val="3"/>
            <w:tcBorders>
              <w:left w:val="single" w:sz="4" w:space="0" w:color="000000"/>
            </w:tcBorders>
            <w:shd w:fill="21A6C9" w:val="clear"/>
            <w:vAlign w:val="bottom"/>
          </w:tcPr>
          <w:p>
            <w:pPr>
              <w:pStyle w:val="Normal"/>
              <w:rPr>
                <w:b/>
                <w:bCs/>
                <w:i/>
                <w:i/>
                <w:iCs/>
                <w:color w:val="FFFFFF"/>
              </w:rPr>
            </w:pPr>
            <w:r>
              <w:rPr>
                <w:b/>
                <w:bCs/>
                <w:i/>
                <w:iCs/>
                <w:color w:val="FFFFFF"/>
              </w:rPr>
              <w:t>5.  Délais de récupération (sans actualisation, avec actualisation)</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pPr>
            <w:r>
              <w:rPr/>
              <w:t xml:space="preserve">  </w:t>
            </w:r>
            <w:r>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color w:val="000000"/>
              </w:rPr>
            </w:pPr>
            <w:r>
              <w:rPr/>
            </w:r>
          </w:p>
        </w:tc>
        <w:tc>
          <w:tcPr>
            <w:tcW w:w="1843" w:type="dxa"/>
            <w:gridSpan w:val="3"/>
            <w:tcBorders/>
            <w:shd w:fill="FFF3CB" w:val="clear"/>
            <w:vAlign w:val="bottom"/>
          </w:tcPr>
          <w:p>
            <w:pPr>
              <w:pStyle w:val="Normal"/>
              <w:rPr>
                <w:color w:val="000000"/>
              </w:rPr>
            </w:pPr>
            <w:r>
              <w:rPr>
                <w:color w:val="000000"/>
              </w:rPr>
              <w:t>3 ans et 10 mois</w:t>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pPr>
            <w:r>
              <w:rPr/>
              <w:t xml:space="preserve">  </w:t>
            </w:r>
            <w:r>
              <w:rPr/>
              <w:t>Avec actualisation au taux de</w:t>
            </w:r>
          </w:p>
        </w:tc>
        <w:tc>
          <w:tcPr>
            <w:tcW w:w="2552" w:type="dxa"/>
            <w:tcBorders>
              <w:bottom w:val="single" w:sz="4" w:space="0" w:color="000000"/>
              <w:right w:val="single" w:sz="4" w:space="0" w:color="000000"/>
            </w:tcBorders>
            <w:vAlign w:val="bottom"/>
          </w:tcPr>
          <w:p>
            <w:pPr>
              <w:pStyle w:val="Normal"/>
              <w:jc w:val="center"/>
              <w:rPr>
                <w:color w:val="000000"/>
              </w:rPr>
            </w:pPr>
            <w:r>
              <w:rPr>
                <w:color w:val="000000"/>
              </w:rPr>
              <w:t>8%</w:t>
            </w:r>
          </w:p>
        </w:tc>
        <w:tc>
          <w:tcPr>
            <w:tcW w:w="1843" w:type="dxa"/>
            <w:gridSpan w:val="3"/>
            <w:tcBorders/>
            <w:shd w:fill="FFF3CB" w:val="clear"/>
            <w:vAlign w:val="bottom"/>
          </w:tcPr>
          <w:p>
            <w:pPr>
              <w:pStyle w:val="Normal"/>
              <w:rPr>
                <w:color w:val="000000"/>
              </w:rPr>
            </w:pPr>
            <w:r>
              <w:rPr>
                <w:color w:val="000000"/>
              </w:rPr>
              <w:t>4 ans et 8 mois</w:t>
            </w:r>
          </w:p>
        </w:tc>
        <w:tc>
          <w:tcPr>
            <w:tcW w:w="1699" w:type="dxa"/>
            <w:gridSpan w:val="2"/>
            <w:tcBorders/>
            <w:shd w:fill="FFFFFF" w:val="clear"/>
            <w:vAlign w:val="bottom"/>
          </w:tcPr>
          <w:p>
            <w:pPr>
              <w:pStyle w:val="Normal"/>
              <w:rPr>
                <w:color w:val="000000"/>
              </w:rPr>
            </w:pPr>
            <w:r>
              <w:rPr/>
            </w:r>
          </w:p>
        </w:tc>
      </w:tr>
      <w:tr>
        <w:trPr>
          <w:trHeight w:val="300" w:hRule="atLeast"/>
        </w:trPr>
        <w:tc>
          <w:tcPr>
            <w:tcW w:w="3828" w:type="dxa"/>
            <w:gridSpan w:val="2"/>
            <w:tcBorders/>
            <w:shd w:fill="FFFFFF" w:val="clear"/>
            <w:vAlign w:val="bottom"/>
          </w:tcPr>
          <w:p>
            <w:pPr>
              <w:pStyle w:val="Normal"/>
              <w:rPr>
                <w:color w:val="000000"/>
              </w:rPr>
            </w:pPr>
            <w:r>
              <w:rPr/>
            </w:r>
          </w:p>
        </w:tc>
        <w:tc>
          <w:tcPr>
            <w:tcW w:w="2552" w:type="dxa"/>
            <w:tcBorders/>
            <w:shd w:fill="FFFFFF" w:val="clear"/>
            <w:vAlign w:val="bottom"/>
          </w:tcPr>
          <w:p>
            <w:pPr>
              <w:pStyle w:val="Normal"/>
              <w:rPr>
                <w:color w:val="000000"/>
              </w:rPr>
            </w:pPr>
            <w:r>
              <w:rPr/>
            </w:r>
          </w:p>
        </w:tc>
        <w:tc>
          <w:tcPr>
            <w:tcW w:w="1843" w:type="dxa"/>
            <w:gridSpan w:val="3"/>
            <w:tcBorders/>
            <w:shd w:fill="FFFFFF" w:val="clear"/>
            <w:vAlign w:val="bottom"/>
          </w:tcPr>
          <w:p>
            <w:pPr>
              <w:pStyle w:val="Normal"/>
              <w:jc w:val="center"/>
              <w:rPr>
                <w:color w:val="000000"/>
              </w:rPr>
            </w:pPr>
            <w:r>
              <w:rPr/>
            </w:r>
          </w:p>
        </w:tc>
        <w:tc>
          <w:tcPr>
            <w:tcW w:w="1699" w:type="dxa"/>
            <w:gridSpan w:val="2"/>
            <w:tcBorders/>
            <w:shd w:fill="FFFFFF" w:val="clear"/>
            <w:vAlign w:val="bottom"/>
          </w:tcPr>
          <w:p>
            <w:pPr>
              <w:pStyle w:val="Normal"/>
              <w:rPr>
                <w:color w:val="000000"/>
              </w:rPr>
            </w:pPr>
            <w:r>
              <w:rPr/>
            </w:r>
          </w:p>
        </w:tc>
      </w:tr>
      <w:tr>
        <w:trPr>
          <w:trHeight w:val="585" w:hRule="atLeast"/>
        </w:trPr>
        <w:tc>
          <w:tcPr>
            <w:tcW w:w="3828" w:type="dxa"/>
            <w:gridSpan w:val="2"/>
            <w:tcBorders>
              <w:left w:val="single" w:sz="4" w:space="0" w:color="000000"/>
            </w:tcBorders>
            <w:shd w:fill="21A6C9" w:val="clear"/>
            <w:vAlign w:val="bottom"/>
          </w:tcPr>
          <w:p>
            <w:pPr>
              <w:pStyle w:val="Normal"/>
              <w:rPr>
                <w:b/>
                <w:bCs/>
                <w:i/>
                <w:i/>
                <w:iCs/>
                <w:color w:val="FFFFFF"/>
              </w:rPr>
            </w:pPr>
            <w:r>
              <w:rPr>
                <w:b/>
                <w:bCs/>
                <w:i/>
                <w:iCs/>
                <w:color w:val="FFFFFF"/>
              </w:rPr>
              <w:t>6. Le taux de marge nette de la troisième année</w:t>
              <w:br/>
            </w:r>
            <w:r>
              <w:rPr>
                <w:i/>
                <w:iCs/>
              </w:rPr>
              <w:t>(résultat net/Chiffres d'affaires)</w:t>
            </w:r>
          </w:p>
        </w:tc>
        <w:tc>
          <w:tcPr>
            <w:tcW w:w="2552" w:type="dxa"/>
            <w:tcBorders/>
            <w:shd w:fill="21A6C9" w:val="clear"/>
            <w:vAlign w:val="center"/>
          </w:tcPr>
          <w:p>
            <w:pPr>
              <w:pStyle w:val="Normal"/>
              <w:jc w:val="center"/>
              <w:rPr>
                <w:b/>
                <w:bCs/>
                <w:i/>
                <w:i/>
                <w:iCs/>
                <w:color w:val="FFFFFF"/>
              </w:rPr>
            </w:pPr>
            <w:r>
              <w:rPr>
                <w:b/>
                <w:i/>
                <w:color w:val="FFFFFF"/>
              </w:rPr>
              <w:t>12%</w:t>
            </w:r>
          </w:p>
        </w:tc>
        <w:tc>
          <w:tcPr>
            <w:tcW w:w="1843" w:type="dxa"/>
            <w:gridSpan w:val="3"/>
            <w:tcBorders/>
            <w:shd w:fill="21A6C9" w:val="clear"/>
            <w:vAlign w:val="bottom"/>
          </w:tcPr>
          <w:p>
            <w:pPr>
              <w:pStyle w:val="Normal"/>
              <w:jc w:val="center"/>
              <w:rPr>
                <w:b/>
                <w:bCs/>
                <w:i/>
                <w:i/>
                <w:iCs/>
                <w:color w:val="FFFFFF"/>
              </w:rPr>
            </w:pPr>
            <w:r>
              <w:rPr/>
            </w:r>
          </w:p>
        </w:tc>
        <w:tc>
          <w:tcPr>
            <w:tcW w:w="1699" w:type="dxa"/>
            <w:gridSpan w:val="2"/>
            <w:tcBorders/>
            <w:shd w:fill="FFFFFF" w:val="clear"/>
            <w:vAlign w:val="bottom"/>
          </w:tcPr>
          <w:p>
            <w:pPr>
              <w:pStyle w:val="Normal"/>
              <w:rPr>
                <w:color w:val="000000"/>
              </w:rPr>
            </w:pPr>
            <w:r>
              <w:rPr/>
            </w:r>
          </w:p>
        </w:tc>
      </w:tr>
      <w:tr>
        <w:trPr>
          <w:trHeight w:val="90" w:hRule="atLeast"/>
        </w:trPr>
        <w:tc>
          <w:tcPr>
            <w:tcW w:w="3828" w:type="dxa"/>
            <w:gridSpan w:val="2"/>
            <w:tcBorders/>
            <w:shd w:fill="FFFFFF" w:val="clear"/>
            <w:vAlign w:val="center"/>
          </w:tcPr>
          <w:p>
            <w:pPr>
              <w:pStyle w:val="Normal"/>
              <w:rPr>
                <w:b/>
                <w:bCs/>
                <w:color w:val="000080"/>
              </w:rPr>
            </w:pPr>
            <w:r>
              <w:rPr/>
            </w:r>
          </w:p>
        </w:tc>
        <w:tc>
          <w:tcPr>
            <w:tcW w:w="2694" w:type="dxa"/>
            <w:gridSpan w:val="2"/>
            <w:tcBorders/>
            <w:shd w:fill="FFFFFF" w:val="clear"/>
            <w:vAlign w:val="center"/>
          </w:tcPr>
          <w:p>
            <w:pPr>
              <w:pStyle w:val="Normal"/>
              <w:rPr>
                <w:b/>
                <w:bCs/>
                <w:color w:val="000080"/>
              </w:rPr>
            </w:pPr>
            <w:r>
              <w:rPr/>
            </w:r>
          </w:p>
        </w:tc>
        <w:tc>
          <w:tcPr>
            <w:tcW w:w="1559" w:type="dxa"/>
            <w:tcBorders/>
            <w:shd w:fill="FFFFFF" w:val="clear"/>
            <w:vAlign w:val="bottom"/>
          </w:tcPr>
          <w:p>
            <w:pPr>
              <w:pStyle w:val="Normal"/>
              <w:jc w:val="center"/>
              <w:rPr>
                <w:color w:val="000000"/>
              </w:rPr>
            </w:pPr>
            <w:r>
              <w:rPr/>
            </w:r>
          </w:p>
        </w:tc>
        <w:tc>
          <w:tcPr>
            <w:tcW w:w="1841" w:type="dxa"/>
            <w:gridSpan w:val="3"/>
            <w:tcBorders/>
            <w:shd w:fill="FFFFFF" w:val="clear"/>
            <w:vAlign w:val="bottom"/>
          </w:tcPr>
          <w:p>
            <w:pPr>
              <w:pStyle w:val="Normal"/>
              <w:rPr>
                <w:color w:val="000000"/>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4 573 600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177 415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10,6%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0,74</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3 658 880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-737 305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0,30</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3 201 520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-1 194 665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0,08</w:t>
            </w:r>
          </w:p>
        </w:tc>
      </w:tr>
    </w:tbl>
    <w:p>
      <w:pPr>
        <w:pStyle w:val="Normal"/>
        <w:rPr/>
      </w:pPr>
      <w:r>
        <w:rPr>
          <w:b w:val="false"/>
          <w:i/>
          <w:sz w:val="18"/>
        </w:rPr>
        <w:t>Valeur actuelle nette du scénario de base : 475 918 F CFA à 8 % (taux du prêt), 100 457 F CFA à 10 % et -244 506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9" w:name="__RefHeading___Toc234831727"/>
      <w:bookmarkEnd w:id="29"/>
      <w:r>
        <w:rPr>
          <w:rFonts w:cs="Times New Roman" w:ascii="Times New Roman" w:hAnsi="Times New Roman"/>
          <w:caps/>
          <w:color w:val="166B7F"/>
          <w:kern w:val="0"/>
          <w:sz w:val="24"/>
          <w:szCs w:val="24"/>
          <w:lang w:eastAsia="en-US"/>
        </w:rPr>
        <w:t>ANALYSE DES FORCES, FAIBLESSES, OPPORTUNITÉS ET MENACES</w:t>
      </w:r>
    </w:p>
    <w:p>
      <w:pPr>
        <w:pStyle w:val="Normal"/>
        <w:rPr>
          <w:lang w:val="fr-CI"/>
        </w:rPr>
      </w:pPr>
      <w:r>
        <w:rPr/>
        <w:t xml:space="preserve">L’analyse FFOM montre que l’entreprise </w:t>
      </w:r>
      <w:r>
        <w:rPr>
          <w:b/>
          <w:bCs/>
        </w:rPr>
        <w:t>Ferme Résilience Maraîchère</w:t>
      </w:r>
      <w:r>
        <w:rPr/>
        <w:t xml:space="preserve"> dispose d’importantes forces qu’elle doit bien exploiter et mettre en valeur pour mieux se positionner face aux concurrents informels. L’expérience de la promotrice Awa Dao, femme maraîchère résiliente, sa Licence en Agrobusiness (IPR/IFRA), ses formations en production horticole durable (SIDIBE Agrotechniques), en agroécologie et agriculture biologique (CEFAB) et en création d’entreprise (APEJ/OIT) constituent des atouts majeurs. La maîtrise des itinéraires techniques du piment et de la pastèque, l’association stratégique des deux cultures, l’accès à l’eau (puits, suppresseur solaire, goutte-à-goutte) et la bonne planification des campagnes renforcent la crédibilité du projet. Les opportunités doivent être bien analysées et saisies à temps, notamment la forte demande en produits bio à Bamako, N’gara et Koulikoro, l’existence de marchés bio et de supermarchés, la politique de substitution aux importations et la possibilité d’extension progressive de la superficie exploitée. Les faiblesses identifiées (insuffisance de financement propre, superficie limitée, équipement encore faible, notoriété à construire) doivent être atténuées à travers des actions efficaces de communication, de recherche de partenariats et d’épargne sur les bénéfices. Les menaces qui sont réelles (concurrence des produits conventionnels et importés, aléas climatiques, ravageurs et maladies, volatilité des prix, pannes d’équipements, cherté des intrants) sont des signaux à suivre et analyser afin de mieux anticiper leurs effets néfastes pour le projet.</w:t>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p>
      <w:pPr>
        <w:pStyle w:val="Normal"/>
        <w:rPr>
          <w:lang w:val="fr-CI"/>
        </w:rPr>
      </w:pPr>
      <w:r>
        <w:rPr>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Expérience de la promotrice dans le maraîchage et la production de piment et de pastèque ;</w:t>
            </w:r>
          </w:p>
          <w:p>
            <w:pPr>
              <w:pStyle w:val="Normal"/>
              <w:numPr>
                <w:ilvl w:val="0"/>
                <w:numId w:val="15"/>
              </w:numPr>
              <w:rPr>
                <w:rStyle w:val="Strong"/>
                <w:b w:val="false"/>
                <w:bCs w:val="false"/>
              </w:rPr>
            </w:pPr>
            <w:r>
              <w:rPr>
                <w:rStyle w:val="Strong"/>
                <w:b w:val="false"/>
                <w:bCs w:val="false"/>
              </w:rPr>
              <w:t>Licence en Agrobusiness (IPR/IFRA) ;</w:t>
            </w:r>
          </w:p>
          <w:p>
            <w:pPr>
              <w:pStyle w:val="Normal"/>
              <w:numPr>
                <w:ilvl w:val="0"/>
                <w:numId w:val="15"/>
              </w:numPr>
              <w:rPr>
                <w:rStyle w:val="Strong"/>
                <w:b w:val="false"/>
                <w:bCs w:val="false"/>
              </w:rPr>
            </w:pPr>
            <w:r>
              <w:rPr>
                <w:rStyle w:val="Strong"/>
                <w:b w:val="false"/>
                <w:bCs w:val="false"/>
              </w:rPr>
              <w:t>Formations certifiées en production horticole durable (SIDIBE Agrotechniques), en agroécologie et agriculture biologique (CEFAB) et en création d’entreprise (APEJ/OIT) ;</w:t>
            </w:r>
          </w:p>
          <w:p>
            <w:pPr>
              <w:pStyle w:val="Normal"/>
              <w:numPr>
                <w:ilvl w:val="0"/>
                <w:numId w:val="15"/>
              </w:numPr>
              <w:rPr>
                <w:rStyle w:val="Strong"/>
                <w:b w:val="false"/>
                <w:bCs w:val="false"/>
              </w:rPr>
            </w:pPr>
            <w:r>
              <w:rPr>
                <w:rStyle w:val="Strong"/>
                <w:b w:val="false"/>
                <w:bCs w:val="false"/>
              </w:rPr>
              <w:t>Maîtrise des itinéraires techniques du piment et de la pastèque ;</w:t>
            </w:r>
          </w:p>
          <w:p>
            <w:pPr>
              <w:pStyle w:val="Normal"/>
              <w:numPr>
                <w:ilvl w:val="0"/>
                <w:numId w:val="15"/>
              </w:numPr>
              <w:rPr>
                <w:rStyle w:val="Strong"/>
                <w:b w:val="false"/>
                <w:bCs w:val="false"/>
              </w:rPr>
            </w:pPr>
            <w:r>
              <w:rPr>
                <w:rStyle w:val="Strong"/>
                <w:b w:val="false"/>
                <w:bCs w:val="false"/>
              </w:rPr>
              <w:t>Association stratégique piment-pastèque : complémentarité agronomique, diversification des revenus, réduction des risques, étalement des ventes ;</w:t>
            </w:r>
          </w:p>
          <w:p>
            <w:pPr>
              <w:pStyle w:val="Normal"/>
              <w:numPr>
                <w:ilvl w:val="0"/>
                <w:numId w:val="15"/>
              </w:numPr>
              <w:rPr>
                <w:rStyle w:val="Strong"/>
                <w:b w:val="false"/>
                <w:bCs w:val="false"/>
              </w:rPr>
            </w:pPr>
            <w:r>
              <w:rPr>
                <w:rStyle w:val="Strong"/>
                <w:b w:val="false"/>
                <w:bCs w:val="false"/>
              </w:rPr>
              <w:t>Accès à l’eau (puits, suppresseur solaire, système goutte-à-goutte) et bassin de rétention ;</w:t>
            </w:r>
          </w:p>
          <w:p>
            <w:pPr>
              <w:pStyle w:val="Normal"/>
              <w:numPr>
                <w:ilvl w:val="0"/>
                <w:numId w:val="15"/>
              </w:numPr>
              <w:rPr>
                <w:rStyle w:val="Strong"/>
                <w:b w:val="false"/>
                <w:bCs w:val="false"/>
              </w:rPr>
            </w:pPr>
            <w:r>
              <w:rPr>
                <w:rStyle w:val="Strong"/>
                <w:b w:val="false"/>
                <w:bCs w:val="false"/>
              </w:rPr>
              <w:t>Bonne planification et anticipation des campagnes ;</w:t>
            </w:r>
          </w:p>
          <w:p>
            <w:pPr>
              <w:pStyle w:val="Normal"/>
              <w:numPr>
                <w:ilvl w:val="0"/>
                <w:numId w:val="15"/>
              </w:numPr>
              <w:rPr>
                <w:rStyle w:val="Strong"/>
                <w:b w:val="false"/>
                <w:bCs w:val="false"/>
              </w:rPr>
            </w:pPr>
            <w:r>
              <w:rPr>
                <w:rStyle w:val="Strong"/>
                <w:b w:val="false"/>
                <w:bCs w:val="false"/>
              </w:rPr>
              <w:t>Volonté de fidéliser la clientèle et de lui offrir un bon accueil ;</w:t>
            </w:r>
          </w:p>
          <w:p>
            <w:pPr>
              <w:pStyle w:val="Normal"/>
              <w:numPr>
                <w:ilvl w:val="0"/>
                <w:numId w:val="15"/>
              </w:numPr>
              <w:rPr>
                <w:rStyle w:val="Strong"/>
                <w:b w:val="false"/>
                <w:bCs w:val="false"/>
              </w:rPr>
            </w:pPr>
            <w:r>
              <w:rPr>
                <w:rStyle w:val="Strong"/>
                <w:b w:val="false"/>
                <w:bCs w:val="false"/>
              </w:rPr>
              <w:t>Bonne connaissance des marchés de N’gara, Koulikoro et Bamako ;</w:t>
            </w:r>
          </w:p>
          <w:p>
            <w:pPr>
              <w:pStyle w:val="Normal"/>
              <w:numPr>
                <w:ilvl w:val="0"/>
                <w:numId w:val="15"/>
              </w:numPr>
              <w:rPr>
                <w:rStyle w:val="Strong"/>
                <w:b w:val="false"/>
                <w:bCs w:val="false"/>
              </w:rPr>
            </w:pPr>
            <w:r>
              <w:rPr>
                <w:rStyle w:val="Strong"/>
                <w:b w:val="false"/>
                <w:bCs w:val="false"/>
              </w:rPr>
              <w:t>Utilisation de fumure organique, de compost et peu d’engrais chimiques ;</w:t>
            </w:r>
          </w:p>
          <w:p>
            <w:pPr>
              <w:pStyle w:val="Normal"/>
              <w:numPr>
                <w:ilvl w:val="0"/>
                <w:numId w:val="15"/>
              </w:numPr>
              <w:rPr>
                <w:rStyle w:val="Strong"/>
                <w:b w:val="false"/>
                <w:bCs w:val="false"/>
              </w:rPr>
            </w:pPr>
            <w:r>
              <w:rPr>
                <w:rStyle w:val="Strong"/>
                <w:b w:val="false"/>
                <w:bCs w:val="false"/>
              </w:rPr>
              <w:t xml:space="preserve">Marque porteuse de sens : Ferme Résilience Maraîchère – </w:t>
            </w:r>
            <w:r>
              <w:rPr>
                <w:rStyle w:val="Strong"/>
                <w:b w:val="false"/>
                <w:bCs w:val="false"/>
                <w:i/>
                <w:iCs/>
              </w:rPr>
              <w:t>Cultiver bio, résister, nourrir</w:t>
            </w:r>
            <w:r>
              <w:rPr>
                <w:rStyle w:val="Strong"/>
                <w:b w:val="false"/>
                <w:bCs w:val="false"/>
              </w:rPr>
              <w:t>.</w:t>
            </w:r>
          </w:p>
          <w:p>
            <w:pPr>
              <w:pStyle w:val="Normal"/>
              <w:ind w:left="567" w:right="0"/>
              <w:rPr>
                <w:rStyle w:val="Strong"/>
                <w:b w:val="false"/>
                <w:bCs/>
              </w:rPr>
            </w:pPr>
            <w:r>
              <w:rPr>
                <w:b w:val="false"/>
                <w:bCs/>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tabs>
                <w:tab w:val="clear" w:pos="708"/>
                <w:tab w:val="left" w:pos="720" w:leader="none"/>
              </w:tabs>
              <w:rPr/>
            </w:pPr>
            <w:r>
              <w:rPr/>
              <w:t>Insuffisance de financement propre (apport limité à 10 %) ;</w:t>
            </w:r>
          </w:p>
          <w:p>
            <w:pPr>
              <w:pStyle w:val="Normal"/>
              <w:numPr>
                <w:ilvl w:val="0"/>
                <w:numId w:val="15"/>
              </w:numPr>
              <w:tabs>
                <w:tab w:val="clear" w:pos="708"/>
                <w:tab w:val="left" w:pos="720" w:leader="none"/>
              </w:tabs>
              <w:rPr/>
            </w:pPr>
            <w:r>
              <w:rPr/>
              <w:t>Superficie exploitée limitée (0,5 ha) et parcelle non possédée en propre (autorisation familiale de 7 ans) ;</w:t>
            </w:r>
          </w:p>
          <w:p>
            <w:pPr>
              <w:pStyle w:val="Normal"/>
              <w:numPr>
                <w:ilvl w:val="0"/>
                <w:numId w:val="15"/>
              </w:numPr>
              <w:tabs>
                <w:tab w:val="clear" w:pos="708"/>
                <w:tab w:val="left" w:pos="720" w:leader="none"/>
              </w:tabs>
              <w:rPr/>
            </w:pPr>
            <w:r>
              <w:rPr/>
              <w:t>Capacité de production encore limitée au démarrage ;</w:t>
            </w:r>
          </w:p>
          <w:p>
            <w:pPr>
              <w:pStyle w:val="Normal"/>
              <w:numPr>
                <w:ilvl w:val="0"/>
                <w:numId w:val="15"/>
              </w:numPr>
              <w:tabs>
                <w:tab w:val="clear" w:pos="708"/>
                <w:tab w:val="left" w:pos="720" w:leader="none"/>
              </w:tabs>
              <w:rPr/>
            </w:pPr>
            <w:r>
              <w:rPr/>
              <w:t>Faible niveau d’équipement de la parcelle au démarrage ;</w:t>
            </w:r>
          </w:p>
          <w:p>
            <w:pPr>
              <w:pStyle w:val="Normal"/>
              <w:numPr>
                <w:ilvl w:val="0"/>
                <w:numId w:val="15"/>
              </w:numPr>
              <w:tabs>
                <w:tab w:val="clear" w:pos="708"/>
                <w:tab w:val="left" w:pos="720" w:leader="none"/>
              </w:tabs>
              <w:rPr/>
            </w:pPr>
            <w:r>
              <w:rPr/>
              <w:t>Dépendance à l’irrigation (pompe solaire, goutte-à-goutte) ;</w:t>
            </w:r>
          </w:p>
          <w:p>
            <w:pPr>
              <w:pStyle w:val="Normal"/>
              <w:numPr>
                <w:ilvl w:val="0"/>
                <w:numId w:val="15"/>
              </w:numPr>
              <w:tabs>
                <w:tab w:val="clear" w:pos="708"/>
                <w:tab w:val="left" w:pos="720" w:leader="none"/>
              </w:tabs>
              <w:rPr/>
            </w:pPr>
            <w:r>
              <w:rPr/>
              <w:t xml:space="preserve">Notoriété de la marque </w:t>
            </w:r>
            <w:r>
              <w:rPr>
                <w:b/>
                <w:bCs/>
              </w:rPr>
              <w:t>Ferme Résilience Maraîchère</w:t>
            </w:r>
            <w:r>
              <w:rPr/>
              <w:t xml:space="preserve"> encore à construire ;</w:t>
            </w:r>
          </w:p>
          <w:p>
            <w:pPr>
              <w:pStyle w:val="Normal"/>
              <w:numPr>
                <w:ilvl w:val="0"/>
                <w:numId w:val="15"/>
              </w:numPr>
              <w:tabs>
                <w:tab w:val="clear" w:pos="708"/>
                <w:tab w:val="left" w:pos="720" w:leader="none"/>
              </w:tabs>
              <w:rPr/>
            </w:pPr>
            <w:r>
              <w:rPr/>
              <w:t>Absence de certification formelle bio et de traçabilité ;</w:t>
            </w:r>
          </w:p>
          <w:p>
            <w:pPr>
              <w:pStyle w:val="Normal"/>
              <w:numPr>
                <w:ilvl w:val="0"/>
                <w:numId w:val="15"/>
              </w:numPr>
              <w:tabs>
                <w:tab w:val="clear" w:pos="708"/>
                <w:tab w:val="left" w:pos="720" w:leader="none"/>
              </w:tabs>
              <w:rPr/>
            </w:pPr>
            <w:r>
              <w:rPr/>
              <w:t>Dépendance aux aléas climatiques ;</w:t>
            </w:r>
          </w:p>
          <w:p>
            <w:pPr>
              <w:pStyle w:val="Normal"/>
              <w:numPr>
                <w:ilvl w:val="0"/>
                <w:numId w:val="15"/>
              </w:numPr>
              <w:tabs>
                <w:tab w:val="clear" w:pos="708"/>
                <w:tab w:val="left" w:pos="720" w:leader="none"/>
              </w:tabs>
              <w:rPr/>
            </w:pPr>
            <w:r>
              <w:rPr/>
              <w:t>Capacité d’autofinancement inférieure au remboursement du capital pendant les trois années du prêt.</w:t>
            </w:r>
          </w:p>
          <w:p>
            <w:pPr>
              <w:pStyle w:val="Normal"/>
              <w:rPr/>
            </w:pPr>
            <w:r>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lang w:val="fr-CI"/>
              </w:rPr>
            </w:pPr>
            <w:r>
              <w:rPr>
                <w:b/>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Forte demande en piment frais et en pastèque bio à Bamako, N’gara, Koulikoro et environs ;</w:t>
            </w:r>
          </w:p>
          <w:p>
            <w:pPr>
              <w:pStyle w:val="Normal"/>
              <w:numPr>
                <w:ilvl w:val="0"/>
                <w:numId w:val="15"/>
              </w:numPr>
              <w:rPr>
                <w:rStyle w:val="Strong"/>
                <w:b w:val="false"/>
                <w:bCs w:val="false"/>
              </w:rPr>
            </w:pPr>
            <w:r>
              <w:rPr>
                <w:rStyle w:val="Strong"/>
                <w:b w:val="false"/>
                <w:bCs w:val="false"/>
              </w:rPr>
              <w:t>Existence de marchés bio (SPG Bio local, RESAPAC), supermarchés (Shopreate, Coccinelle, Tonino), marchés locaux et écoles ;</w:t>
            </w:r>
          </w:p>
          <w:p>
            <w:pPr>
              <w:pStyle w:val="Normal"/>
              <w:numPr>
                <w:ilvl w:val="0"/>
                <w:numId w:val="15"/>
              </w:numPr>
              <w:rPr>
                <w:rStyle w:val="Strong"/>
                <w:b w:val="false"/>
                <w:bCs w:val="false"/>
              </w:rPr>
            </w:pPr>
            <w:r>
              <w:rPr>
                <w:rStyle w:val="Strong"/>
                <w:b w:val="false"/>
                <w:bCs w:val="false"/>
              </w:rPr>
              <w:t>Politique de substitution aux importations de produits maraîchers ;</w:t>
            </w:r>
          </w:p>
          <w:p>
            <w:pPr>
              <w:pStyle w:val="Normal"/>
              <w:numPr>
                <w:ilvl w:val="0"/>
                <w:numId w:val="15"/>
              </w:numPr>
              <w:rPr>
                <w:rStyle w:val="Strong"/>
                <w:b w:val="false"/>
                <w:bCs w:val="false"/>
              </w:rPr>
            </w:pPr>
            <w:r>
              <w:rPr>
                <w:rStyle w:val="Strong"/>
                <w:b w:val="false"/>
                <w:bCs w:val="false"/>
              </w:rPr>
              <w:t>Possibilité d’extension progressive de la superficie (0,5 ha → 1 ha → achat du terrain) ;</w:t>
            </w:r>
          </w:p>
          <w:p>
            <w:pPr>
              <w:pStyle w:val="Normal"/>
              <w:numPr>
                <w:ilvl w:val="0"/>
                <w:numId w:val="15"/>
              </w:numPr>
              <w:rPr>
                <w:rStyle w:val="Strong"/>
                <w:b w:val="false"/>
                <w:bCs w:val="false"/>
              </w:rPr>
            </w:pPr>
            <w:r>
              <w:rPr>
                <w:rStyle w:val="Strong"/>
                <w:b w:val="false"/>
                <w:bCs w:val="false"/>
              </w:rPr>
              <w:t>Épargne sur les bénéfices pour sécuriser le foncier dans 5 à 7 ans ;</w:t>
            </w:r>
          </w:p>
          <w:p>
            <w:pPr>
              <w:pStyle w:val="Normal"/>
              <w:numPr>
                <w:ilvl w:val="0"/>
                <w:numId w:val="15"/>
              </w:numPr>
              <w:rPr>
                <w:rStyle w:val="Strong"/>
                <w:b w:val="false"/>
                <w:bCs w:val="false"/>
              </w:rPr>
            </w:pPr>
            <w:r>
              <w:rPr>
                <w:rStyle w:val="Strong"/>
                <w:b w:val="false"/>
                <w:bCs w:val="false"/>
              </w:rPr>
              <w:t>Valorisation de variétés adaptées de pastèque (Koloss, Sugar Baby, Crimson Sweet, Charleston Grey, Malali, Kaolack) et de piment jaune fort ;</w:t>
            </w:r>
          </w:p>
          <w:p>
            <w:pPr>
              <w:pStyle w:val="Normal"/>
              <w:numPr>
                <w:ilvl w:val="0"/>
                <w:numId w:val="15"/>
              </w:numPr>
              <w:rPr>
                <w:rStyle w:val="Strong"/>
                <w:b w:val="false"/>
                <w:bCs w:val="false"/>
              </w:rPr>
            </w:pPr>
            <w:r>
              <w:rPr>
                <w:rStyle w:val="Strong"/>
                <w:b w:val="false"/>
                <w:bCs w:val="false"/>
              </w:rPr>
              <w:t>Développement futur de produits dérivés (poudre de piment, jus, séchage) ;</w:t>
            </w:r>
          </w:p>
          <w:p>
            <w:pPr>
              <w:pStyle w:val="Normal"/>
              <w:numPr>
                <w:ilvl w:val="0"/>
                <w:numId w:val="15"/>
              </w:numPr>
              <w:rPr>
                <w:rStyle w:val="Strong"/>
                <w:b w:val="false"/>
                <w:bCs w:val="false"/>
              </w:rPr>
            </w:pPr>
            <w:r>
              <w:rPr>
                <w:rStyle w:val="Strong"/>
                <w:b w:val="false"/>
                <w:bCs w:val="false"/>
              </w:rPr>
              <w:t>Accompagnement technique par SIDIBE Agrotechniques, CEFAB et APEJ/OIT.</w:t>
            </w:r>
          </w:p>
          <w:p>
            <w:pPr>
              <w:pStyle w:val="Normal"/>
              <w:ind w:left="567" w:right="0"/>
              <w:rPr>
                <w:rStyle w:val="Strong"/>
                <w:b w:val="false"/>
                <w:bCs w:val="false"/>
              </w:rPr>
            </w:pPr>
            <w:r>
              <w:rPr>
                <w:b w:val="false"/>
                <w:bCs w:val="false"/>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5"/>
              </w:numPr>
              <w:rPr>
                <w:rStyle w:val="Strong"/>
                <w:b w:val="false"/>
                <w:bCs w:val="false"/>
              </w:rPr>
            </w:pPr>
            <w:r>
              <w:rPr>
                <w:rStyle w:val="Strong"/>
                <w:b w:val="false"/>
                <w:bCs w:val="false"/>
              </w:rPr>
              <w:t>Concurrence des produits conventionnels et des produits importés ;</w:t>
            </w:r>
          </w:p>
          <w:p>
            <w:pPr>
              <w:pStyle w:val="Normal"/>
              <w:numPr>
                <w:ilvl w:val="0"/>
                <w:numId w:val="15"/>
              </w:numPr>
              <w:rPr>
                <w:rStyle w:val="Strong"/>
                <w:b w:val="false"/>
                <w:bCs w:val="false"/>
              </w:rPr>
            </w:pPr>
            <w:r>
              <w:rPr>
                <w:rStyle w:val="Strong"/>
                <w:b w:val="false"/>
                <w:bCs w:val="false"/>
              </w:rPr>
              <w:t>Volatilité des prix en période d’abondance ;</w:t>
            </w:r>
          </w:p>
          <w:p>
            <w:pPr>
              <w:pStyle w:val="Normal"/>
              <w:numPr>
                <w:ilvl w:val="0"/>
                <w:numId w:val="15"/>
              </w:numPr>
              <w:rPr>
                <w:rStyle w:val="Strong"/>
                <w:b w:val="false"/>
                <w:bCs w:val="false"/>
              </w:rPr>
            </w:pPr>
            <w:r>
              <w:rPr>
                <w:rStyle w:val="Strong"/>
                <w:b w:val="false"/>
                <w:bCs w:val="false"/>
              </w:rPr>
              <w:t>Aléas climatiques (sécheresse, fortes chaleurs, pluies tardives) ;</w:t>
            </w:r>
          </w:p>
          <w:p>
            <w:pPr>
              <w:pStyle w:val="Normal"/>
              <w:numPr>
                <w:ilvl w:val="0"/>
                <w:numId w:val="15"/>
              </w:numPr>
              <w:rPr>
                <w:rStyle w:val="Strong"/>
                <w:b w:val="false"/>
                <w:bCs w:val="false"/>
              </w:rPr>
            </w:pPr>
            <w:r>
              <w:rPr>
                <w:rStyle w:val="Strong"/>
                <w:b w:val="false"/>
                <w:bCs w:val="false"/>
              </w:rPr>
              <w:t>Attaques de ravageurs et maladies (pucerons, mildiou, flétrissement) ;</w:t>
            </w:r>
          </w:p>
          <w:p>
            <w:pPr>
              <w:pStyle w:val="Normal"/>
              <w:numPr>
                <w:ilvl w:val="0"/>
                <w:numId w:val="15"/>
              </w:numPr>
              <w:rPr>
                <w:rStyle w:val="Strong"/>
                <w:b w:val="false"/>
                <w:bCs w:val="false"/>
              </w:rPr>
            </w:pPr>
            <w:r>
              <w:rPr>
                <w:rStyle w:val="Strong"/>
                <w:b w:val="false"/>
                <w:bCs w:val="false"/>
              </w:rPr>
              <w:t>Pannes d’équipements (pompe solaire, système d’irrigation) ;</w:t>
            </w:r>
          </w:p>
          <w:p>
            <w:pPr>
              <w:pStyle w:val="Normal"/>
              <w:numPr>
                <w:ilvl w:val="0"/>
                <w:numId w:val="15"/>
              </w:numPr>
              <w:rPr>
                <w:rStyle w:val="Strong"/>
                <w:b w:val="false"/>
                <w:bCs w:val="false"/>
              </w:rPr>
            </w:pPr>
            <w:r>
              <w:rPr>
                <w:rStyle w:val="Strong"/>
                <w:b w:val="false"/>
                <w:bCs w:val="false"/>
              </w:rPr>
              <w:t>Cherté des intrants et des équipements ;</w:t>
            </w:r>
          </w:p>
          <w:p>
            <w:pPr>
              <w:pStyle w:val="Normal"/>
              <w:numPr>
                <w:ilvl w:val="0"/>
                <w:numId w:val="15"/>
              </w:numPr>
              <w:rPr>
                <w:rStyle w:val="Strong"/>
                <w:b w:val="false"/>
                <w:bCs w:val="false"/>
              </w:rPr>
            </w:pPr>
            <w:r>
              <w:rPr>
                <w:rStyle w:val="Strong"/>
                <w:b w:val="false"/>
                <w:bCs w:val="false"/>
              </w:rPr>
              <w:t>Risque de mévente si la qualité ou la conservation n’est pas conforme ;</w:t>
            </w:r>
          </w:p>
          <w:p>
            <w:pPr>
              <w:pStyle w:val="Normal"/>
              <w:numPr>
                <w:ilvl w:val="0"/>
                <w:numId w:val="15"/>
              </w:numPr>
              <w:rPr>
                <w:rStyle w:val="Strong"/>
                <w:b w:val="false"/>
                <w:bCs w:val="false"/>
              </w:rPr>
            </w:pPr>
            <w:r>
              <w:rPr>
                <w:rStyle w:val="Strong"/>
                <w:b w:val="false"/>
                <w:bCs w:val="false"/>
              </w:rPr>
              <w:t>Normes sanitaires et exigences de qualité ;</w:t>
            </w:r>
          </w:p>
          <w:p>
            <w:pPr>
              <w:pStyle w:val="Normal"/>
              <w:numPr>
                <w:ilvl w:val="0"/>
                <w:numId w:val="15"/>
              </w:numPr>
              <w:rPr>
                <w:rStyle w:val="Strong"/>
                <w:b w:val="false"/>
                <w:bCs w:val="false"/>
              </w:rPr>
            </w:pPr>
            <w:r>
              <w:rPr>
                <w:rStyle w:val="Strong"/>
                <w:b w:val="false"/>
                <w:bCs w:val="false"/>
              </w:rPr>
              <w:t>Risque de remboursement du crédit en cas d’aléa</w:t>
            </w:r>
          </w:p>
          <w:p>
            <w:pPr>
              <w:pStyle w:val="Normal"/>
              <w:rPr>
                <w:rStyle w:val="Strong"/>
                <w:b/>
                <w:bCs w:val="false"/>
              </w:rPr>
            </w:pPr>
            <w:r>
              <w:rPr>
                <w:b/>
                <w:bCs w:val="false"/>
              </w:rPr>
            </w:r>
          </w:p>
        </w:tc>
      </w:tr>
    </w:tbl>
    <w:p>
      <w:pPr>
        <w:pStyle w:val="Normal"/>
        <w:jc w:val="center"/>
        <w:rPr>
          <w:lang w:eastAsia="en-US"/>
        </w:rPr>
      </w:pPr>
      <w:r>
        <w:rPr>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sz w:val="24"/>
          <w:szCs w:val="24"/>
          <w:lang w:eastAsia="en-US"/>
        </w:rPr>
      </w:pPr>
      <w:bookmarkStart w:id="30" w:name="__RefHeading___Toc234831728"/>
      <w:bookmarkEnd w:id="30"/>
      <w:r>
        <w:rPr>
          <w:rFonts w:cs="Times New Roman" w:ascii="Times New Roman" w:hAnsi="Times New Roman"/>
          <w:caps/>
          <w:color w:val="166B7F"/>
          <w:kern w:val="0"/>
          <w:sz w:val="24"/>
          <w:szCs w:val="24"/>
          <w:lang w:eastAsia="en-US"/>
        </w:rPr>
        <w:t>CONCLUSION</w:t>
      </w:r>
    </w:p>
    <w:p>
      <w:pPr>
        <w:pStyle w:val="Normal"/>
        <w:jc w:val="both"/>
        <w:rPr/>
      </w:pPr>
      <w:r>
        <w:rPr/>
        <w:t xml:space="preserve">En examinant les ratios de rentabilité économique et financière, on constate que le présent projet dégage une rentabilité faible et ne permet pas, en l’état, de couvrir le remboursement du crédit sollicité et contribue à la création de quatre (4) emplois directs, dont une gérante-promotrice, une main-d’œuvre permanente, une main-d’œuvre journalière et un commercial. Le taux de rentabilité interne (11 %), la valeur actuelle nette (475 918 F CFA) ainsi que le délai de récupération des capitaux investis (3 ans et 10 mois) indiquent une rentabilité modeste du projet de création de l’entreprise </w:t>
      </w:r>
      <w:r>
        <w:rPr>
          <w:b/>
          <w:bCs/>
        </w:rPr>
        <w:t>Ferme Résilience Maraîchère</w:t>
      </w:r>
      <w:r>
        <w:rPr/>
        <w:t xml:space="preserve"> dans la production et la commercialisation de piment frais et de pastèque bio sur une superficie de 0,5 hectare à N’gara, Région de Koulikoro, avec deux campagnes par an. L’existence des structures d’accompagnement, notamment l’APEJ et l’OIT à travers le projet AN KA BAARA, permettra à la promotrice d’investir dans sa parcelle, de renforcer ses compétences techniques et de rembourser les prêts contractés. Le seuil de rentabilité représente 86 % du chiffre d’affaires en année 3 (96 %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23</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0">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3">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2"/>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LibreOffice/24.2.7.2$Linux_X86_64 LibreOffice_project/420$Build-2</Application>
  <AppVersion>15.0000</AppVersion>
  <Pages>23</Pages>
  <Words>7207</Words>
  <Characters>34832</Characters>
  <CharactersWithSpaces>40399</CharactersWithSpaces>
  <Paragraphs>1615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2026-10-08T12:23:00Z</dcterms:created>
  <dc:creator>STEP</dc:creator>
  <dc:description/>
  <dc:language>en-US</dc:language>
  <cp:lastModifiedBy/>
  <cp:lastPrinted>2025-07-23T09:16:00Z</cp:lastPrinted>
  <dcterms:modified xsi:type="dcterms:W3CDTF">2026-10-12T11:36:24Z</dcterms:modified>
  <cp:revision>7</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