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202A"/>
          <w:sz w:val="40"/>
        </w:rPr>
        <w:t>Diffusion Augmentation for Few-Shot Splatting — full report</w:t>
      </w:r>
    </w:p>
    <w:p>
      <w:r>
        <w:rPr>
          <w:color w:val="5C6E78"/>
          <w:sz w:val="20"/>
        </w:rPr>
        <w:t>Mohamed Eyad  ·  Università degli Studi di Genova</w:t>
      </w:r>
    </w:p>
    <w:p>
      <w:pPr>
        <w:spacing w:after="120"/>
      </w:pPr>
      <w:r>
        <w:rPr>
          <w:color w:val="16202A"/>
          <w:sz w:val="21"/>
        </w:rPr>
        <w:t>Few-shot 3D reconstruction · experimental report</w:t>
      </w:r>
    </w:p>
    <w:p>
      <w:pPr>
        <w:spacing w:before="280"/>
      </w:pPr>
      <w:r>
        <w:rPr>
          <w:b/>
          <w:color w:val="16202A"/>
          <w:sz w:val="32"/>
        </w:rPr>
        <w:t>Diffusion Augmentation Helps Few-Shot Gaussian Splatting Only When Data Is Scarcest</w:t>
      </w:r>
    </w:p>
    <w:p>
      <w:pPr>
        <w:spacing w:after="120"/>
      </w:pPr>
      <w:r>
        <w:rPr>
          <w:color w:val="16202A"/>
          <w:sz w:val="21"/>
        </w:rPr>
        <w:t xml:space="preserve">166 controlled training runs on the </w:t>
      </w:r>
      <w:r>
        <w:rPr>
          <w:i/>
          <w:color w:val="16202A"/>
          <w:sz w:val="21"/>
        </w:rPr>
        <w:t>truck</w:t>
      </w:r>
      <w:r>
        <w:rPr>
          <w:color w:val="16202A"/>
          <w:sz w:val="21"/>
        </w:rPr>
        <w:t xml:space="preserve"> scene show that the value of a synthetic view depends on how many real views you already have. At five real images outpainting helps at every ratio; by twenty it hurts at every ratio. The crossover is measurable, it reproduces on a second scene indoors (34 further runs), and the best synthetic condition anywhere is still worth 6.7× less than five more photographs.</w:t>
      </w:r>
    </w:p>
    <w:p>
      <w:pPr>
        <w:spacing w:after="120"/>
      </w:pPr>
      <w:r>
        <w:rPr>
          <w:color w:val="16202A"/>
          <w:sz w:val="21"/>
        </w:rPr>
        <w:t>Floor, 5 views</w:t>
      </w:r>
    </w:p>
    <w:p>
      <w:pPr>
        <w:spacing w:after="120"/>
      </w:pPr>
      <w:r>
        <w:rPr>
          <w:color w:val="16202A"/>
          <w:sz w:val="21"/>
        </w:rPr>
        <w:t>15.20</w:t>
      </w:r>
    </w:p>
    <w:p>
      <w:pPr>
        <w:spacing w:after="120"/>
      </w:pPr>
      <w:r>
        <w:rPr>
          <w:color w:val="16202A"/>
          <w:sz w:val="21"/>
        </w:rPr>
        <w:t>PSNR</w:t>
      </w:r>
    </w:p>
    <w:p>
      <w:pPr>
        <w:spacing w:after="120"/>
      </w:pPr>
      <w:r>
        <w:rPr>
          <w:color w:val="16202A"/>
          <w:sz w:val="21"/>
        </w:rPr>
        <w:t>Floor, 10 views</w:t>
      </w:r>
    </w:p>
    <w:p>
      <w:pPr>
        <w:spacing w:after="120"/>
      </w:pPr>
      <w:r>
        <w:rPr>
          <w:color w:val="16202A"/>
          <w:sz w:val="21"/>
        </w:rPr>
        <w:t>17.11</w:t>
      </w:r>
    </w:p>
    <w:p>
      <w:pPr>
        <w:spacing w:after="120"/>
      </w:pPr>
      <w:r>
        <w:rPr>
          <w:color w:val="16202A"/>
          <w:sz w:val="21"/>
        </w:rPr>
        <w:t>PSNR</w:t>
      </w:r>
    </w:p>
    <w:p>
      <w:pPr>
        <w:spacing w:after="120"/>
      </w:pPr>
      <w:r>
        <w:rPr>
          <w:color w:val="16202A"/>
          <w:sz w:val="21"/>
        </w:rPr>
        <w:t>Floor, 20 views</w:t>
      </w:r>
    </w:p>
    <w:p>
      <w:pPr>
        <w:spacing w:after="120"/>
      </w:pPr>
      <w:r>
        <w:rPr>
          <w:color w:val="16202A"/>
          <w:sz w:val="21"/>
        </w:rPr>
        <w:t>19.74</w:t>
      </w:r>
    </w:p>
    <w:p>
      <w:pPr>
        <w:spacing w:after="120"/>
      </w:pPr>
      <w:r>
        <w:rPr>
          <w:color w:val="16202A"/>
          <w:sz w:val="21"/>
        </w:rPr>
        <w:t>PSNR</w:t>
      </w:r>
    </w:p>
    <w:p>
      <w:pPr>
        <w:spacing w:after="120"/>
      </w:pPr>
      <w:r>
        <w:rPr>
          <w:color w:val="16202A"/>
          <w:sz w:val="21"/>
        </w:rPr>
        <w:t>Full-data ceiling</w:t>
      </w:r>
    </w:p>
    <w:p>
      <w:pPr>
        <w:spacing w:after="120"/>
      </w:pPr>
      <w:r>
        <w:rPr>
          <w:color w:val="16202A"/>
          <w:sz w:val="21"/>
        </w:rPr>
        <w:t>25.23</w:t>
      </w:r>
    </w:p>
    <w:p>
      <w:pPr>
        <w:spacing w:after="120"/>
      </w:pPr>
      <w:r>
        <w:rPr>
          <w:color w:val="16202A"/>
          <w:sz w:val="21"/>
        </w:rPr>
        <w:t>PSNR, 219 views</w:t>
      </w:r>
    </w:p>
    <w:p>
      <w:pPr>
        <w:spacing w:after="120"/>
      </w:pPr>
      <w:r>
        <w:rPr>
          <w:color w:val="16202A"/>
          <w:sz w:val="21"/>
        </w:rPr>
        <w:t>Best augmentation</w:t>
      </w:r>
    </w:p>
    <w:p>
      <w:pPr>
        <w:spacing w:after="120"/>
      </w:pPr>
      <w:r>
        <w:rPr>
          <w:color w:val="16202A"/>
          <w:sz w:val="21"/>
        </w:rPr>
        <w:t>+0.285</w:t>
      </w:r>
    </w:p>
    <w:p>
      <w:pPr>
        <w:spacing w:after="120"/>
      </w:pPr>
      <w:r>
        <w:rPr>
          <w:color w:val="16202A"/>
          <w:sz w:val="21"/>
        </w:rPr>
        <w:t>outpainting, k=5, 200%</w:t>
      </w:r>
    </w:p>
    <w:p>
      <w:pPr>
        <w:spacing w:after="120"/>
      </w:pPr>
      <w:r>
        <w:rPr>
          <w:color w:val="16202A"/>
          <w:sz w:val="21"/>
        </w:rPr>
        <w:t>Worst augmentation</w:t>
      </w:r>
    </w:p>
    <w:p>
      <w:pPr>
        <w:spacing w:after="120"/>
      </w:pPr>
      <w:r>
        <w:rPr>
          <w:color w:val="16202A"/>
          <w:sz w:val="21"/>
        </w:rPr>
        <w:t>-1.884</w:t>
      </w:r>
    </w:p>
    <w:p>
      <w:pPr>
        <w:spacing w:after="120"/>
      </w:pPr>
      <w:r>
        <w:rPr>
          <w:color w:val="16202A"/>
          <w:sz w:val="21"/>
        </w:rPr>
        <w:t>pose-guided, k=20, 200%</w:t>
      </w:r>
    </w:p>
    <w:p>
      <w:pPr>
        <w:spacing w:before="280"/>
      </w:pPr>
      <w:r>
        <w:rPr>
          <w:b/>
          <w:color w:val="16202A"/>
          <w:sz w:val="28"/>
        </w:rPr>
        <w:t>01 Gaussian Splatting when photographs are scarce</w:t>
      </w:r>
    </w:p>
    <w:p>
      <w:pPr>
        <w:spacing w:after="120"/>
      </w:pPr>
      <w:r>
        <w:rPr>
          <w:color w:val="16202A"/>
          <w:sz w:val="21"/>
        </w:rPr>
        <w:t>3D Gaussian Splatting represents a scene as millions of anisotropic translucent blobs. Training projects them into each known camera and adjusts every blob's position, covariance, colour and opacity until the renders match the photographs.</w:t>
      </w:r>
    </w:p>
    <w:p>
      <w:pPr>
        <w:spacing w:after="120"/>
      </w:pPr>
      <w:r>
        <w:rPr>
          <w:color w:val="16202A"/>
          <w:sz w:val="21"/>
        </w:rPr>
        <w:t>With a few hundred views the problem is well constrained: every surface is observed from many directions, and a blob that is wrongly placed will contradict some view. With ten views it is badly under-constrained. The optimiser can reproduce those ten images almost exactly — our few-shot runs reach a training loss of 0.007 — while the underlying geometry is arbitrary. Render from an unseen camera and the scene collapses into smears and semi-transparent floaters.</w:t>
      </w:r>
    </w:p>
    <w:p>
      <w:pPr>
        <w:spacing w:after="120"/>
      </w:pPr>
      <w:r>
        <w:rPr>
          <w:color w:val="16202A"/>
          <w:sz w:val="21"/>
        </w:rPr>
        <w:t xml:space="preserve">The scale of the problem is easy to state. Training on 219 real views reaches </w:t>
      </w:r>
      <w:r>
        <w:rPr>
          <w:b/>
          <w:color w:val="16202A"/>
          <w:sz w:val="21"/>
        </w:rPr>
        <w:t>25.23 dB</w:t>
      </w:r>
      <w:r>
        <w:rPr>
          <w:color w:val="16202A"/>
          <w:sz w:val="21"/>
        </w:rPr>
        <w:t xml:space="preserve"> on the held-out set. Training on 10 reaches </w:t>
      </w:r>
      <w:r>
        <w:rPr>
          <w:b/>
          <w:color w:val="16202A"/>
          <w:sz w:val="21"/>
        </w:rPr>
        <w:t>17.11 dB</w:t>
      </w:r>
      <w:r>
        <w:rPr>
          <w:color w:val="16202A"/>
          <w:sz w:val="21"/>
        </w:rPr>
        <w:t xml:space="preserve">. Few-shot costs </w:t>
      </w:r>
      <w:r>
        <w:rPr>
          <w:b/>
          <w:color w:val="16202A"/>
          <w:sz w:val="21"/>
        </w:rPr>
        <w:t>8.12 dB</w:t>
      </w:r>
      <w:r>
        <w:rPr>
          <w:color w:val="16202A"/>
          <w:sz w:val="21"/>
        </w:rPr>
        <w:t>, and that gap is what augmentation would have to close.</w:t>
      </w:r>
    </w:p>
    <w:p>
      <w:pPr>
        <w:spacing w:after="120"/>
      </w:pPr>
      <w:r>
        <w:rPr>
          <w:color w:val="16202A"/>
          <w:sz w:val="21"/>
        </w:rPr>
        <w:t>Because the whole sweep was run at three subset sizes, the price of scarcity can be measured directly rather than assumed: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b/>
                <w:color w:val="5C6E78"/>
                <w:sz w:val="17"/>
              </w:rPr>
              <w:t>Real views</w:t>
            </w:r>
          </w:p>
        </w:tc>
        <w:tc>
          <w:tcPr>
            <w:tcW w:type="dxa" w:w="1608"/>
          </w:tcPr>
          <w:p>
            <w:r>
              <w:rPr>
                <w:b/>
                <w:color w:val="5C6E78"/>
                <w:sz w:val="17"/>
              </w:rPr>
              <w:t>PSNR</w:t>
            </w:r>
          </w:p>
        </w:tc>
        <w:tc>
          <w:tcPr>
            <w:tcW w:type="dxa" w:w="1608"/>
          </w:tcPr>
          <w:p>
            <w:r>
              <w:rPr>
                <w:b/>
                <w:color w:val="5C6E78"/>
                <w:sz w:val="17"/>
              </w:rPr>
              <w:t>SSIM</w:t>
            </w:r>
          </w:p>
        </w:tc>
        <w:tc>
          <w:tcPr>
            <w:tcW w:type="dxa" w:w="1608"/>
          </w:tcPr>
          <w:p>
            <w:r>
              <w:rPr>
                <w:b/>
                <w:color w:val="5C6E78"/>
                <w:sz w:val="17"/>
              </w:rPr>
              <w:t>LPIPS</w:t>
            </w:r>
          </w:p>
        </w:tc>
        <w:tc>
          <w:tcPr>
            <w:tcW w:type="dxa" w:w="1608"/>
          </w:tcPr>
          <w:p>
            <w:r>
              <w:rPr>
                <w:b/>
                <w:color w:val="5C6E78"/>
                <w:sz w:val="17"/>
              </w:rPr>
              <w:t>Δ PSNR</w:t>
            </w:r>
          </w:p>
        </w:tc>
        <w:tc>
          <w:tcPr>
            <w:tcW w:type="dxa" w:w="1608"/>
          </w:tcPr>
          <w:p>
            <w:r>
              <w:rPr>
                <w:b/>
                <w:color w:val="5C6E78"/>
                <w:sz w:val="17"/>
              </w:rPr>
              <w:t>per view</w:t>
            </w:r>
          </w:p>
        </w:tc>
      </w:tr>
      <w:tr>
        <w:tc>
          <w:tcPr>
            <w:tcW w:type="dxa" w:w="1608"/>
          </w:tcPr>
          <w:p>
            <w:r>
              <w:rPr>
                <w:color w:val="16202A"/>
                <w:sz w:val="18"/>
              </w:rPr>
              <w:t>5</w:t>
            </w:r>
          </w:p>
        </w:tc>
        <w:tc>
          <w:tcPr>
            <w:tcW w:type="dxa" w:w="1608"/>
          </w:tcPr>
          <w:p>
            <w:pPr>
              <w:jc w:val="right"/>
            </w:pPr>
            <w:r>
              <w:rPr>
                <w:color w:val="16202A"/>
                <w:sz w:val="18"/>
              </w:rPr>
              <w:t>15.20 ± 0.33</w:t>
            </w:r>
          </w:p>
        </w:tc>
        <w:tc>
          <w:tcPr>
            <w:tcW w:type="dxa" w:w="1608"/>
          </w:tcPr>
          <w:p>
            <w:pPr>
              <w:jc w:val="right"/>
            </w:pPr>
            <w:r>
              <w:rPr>
                <w:color w:val="16202A"/>
                <w:sz w:val="18"/>
              </w:rPr>
              <w:t>0.5375</w:t>
            </w:r>
          </w:p>
        </w:tc>
        <w:tc>
          <w:tcPr>
            <w:tcW w:type="dxa" w:w="1608"/>
          </w:tcPr>
          <w:p>
            <w:pPr>
              <w:jc w:val="right"/>
            </w:pPr>
            <w:r>
              <w:rPr>
                <w:color w:val="16202A"/>
                <w:sz w:val="18"/>
              </w:rPr>
              <w:t>0.4096</w:t>
            </w:r>
          </w:p>
        </w:tc>
        <w:tc>
          <w:tcPr>
            <w:tcW w:type="dxa" w:w="1608"/>
          </w:tcPr>
          <w:p>
            <w:pPr>
              <w:jc w:val="right"/>
            </w:pPr>
            <w:r>
              <w:rPr>
                <w:color w:val="16202A"/>
                <w:sz w:val="18"/>
              </w:rPr>
              <w:t>—</w:t>
            </w:r>
          </w:p>
        </w:tc>
        <w:tc>
          <w:tcPr>
            <w:tcW w:type="dxa" w:w="1608"/>
          </w:tcPr>
          <w:p>
            <w:pPr>
              <w:jc w:val="right"/>
            </w:pPr>
            <w:r>
              <w:rPr>
                <w:color w:val="16202A"/>
                <w:sz w:val="18"/>
              </w:rPr>
              <w:t>—</w:t>
            </w:r>
          </w:p>
        </w:tc>
      </w:tr>
      <w:tr>
        <w:tc>
          <w:tcPr>
            <w:tcW w:type="dxa" w:w="1608"/>
          </w:tcPr>
          <w:p>
            <w:r>
              <w:rPr>
                <w:color w:val="16202A"/>
                <w:sz w:val="18"/>
              </w:rPr>
              <w:t>10</w:t>
            </w:r>
          </w:p>
        </w:tc>
        <w:tc>
          <w:tcPr>
            <w:tcW w:type="dxa" w:w="1608"/>
          </w:tcPr>
          <w:p>
            <w:pPr>
              <w:jc w:val="right"/>
            </w:pPr>
            <w:r>
              <w:rPr>
                <w:color w:val="16202A"/>
                <w:sz w:val="18"/>
              </w:rPr>
              <w:t>17.11 ± 0.39</w:t>
            </w:r>
          </w:p>
        </w:tc>
        <w:tc>
          <w:tcPr>
            <w:tcW w:type="dxa" w:w="1608"/>
          </w:tcPr>
          <w:p>
            <w:pPr>
              <w:jc w:val="right"/>
            </w:pPr>
            <w:r>
              <w:rPr>
                <w:color w:val="16202A"/>
                <w:sz w:val="18"/>
              </w:rPr>
              <w:t>0.6584</w:t>
            </w:r>
          </w:p>
        </w:tc>
        <w:tc>
          <w:tcPr>
            <w:tcW w:type="dxa" w:w="1608"/>
          </w:tcPr>
          <w:p>
            <w:pPr>
              <w:jc w:val="right"/>
            </w:pPr>
            <w:r>
              <w:rPr>
                <w:color w:val="16202A"/>
                <w:sz w:val="18"/>
              </w:rPr>
              <w:t>0.3017</w:t>
            </w:r>
          </w:p>
        </w:tc>
        <w:tc>
          <w:tcPr>
            <w:tcW w:type="dxa" w:w="1608"/>
          </w:tcPr>
          <w:p>
            <w:pPr>
              <w:jc w:val="right"/>
            </w:pPr>
            <w:r>
              <w:rPr>
                <w:color w:val="1C7C54"/>
                <w:sz w:val="18"/>
              </w:rPr>
              <w:t>+1.91</w:t>
            </w:r>
          </w:p>
        </w:tc>
        <w:tc>
          <w:tcPr>
            <w:tcW w:type="dxa" w:w="1608"/>
          </w:tcPr>
          <w:p>
            <w:pPr>
              <w:jc w:val="right"/>
            </w:pPr>
            <w:r>
              <w:rPr>
                <w:color w:val="1C7C54"/>
                <w:sz w:val="18"/>
              </w:rPr>
              <w:t>+0.382</w:t>
            </w:r>
          </w:p>
        </w:tc>
      </w:tr>
      <w:tr>
        <w:tc>
          <w:tcPr>
            <w:tcW w:type="dxa" w:w="1608"/>
          </w:tcPr>
          <w:p>
            <w:r>
              <w:rPr>
                <w:color w:val="16202A"/>
                <w:sz w:val="18"/>
              </w:rPr>
              <w:t>20</w:t>
            </w:r>
          </w:p>
        </w:tc>
        <w:tc>
          <w:tcPr>
            <w:tcW w:type="dxa" w:w="1608"/>
          </w:tcPr>
          <w:p>
            <w:pPr>
              <w:jc w:val="right"/>
            </w:pPr>
            <w:r>
              <w:rPr>
                <w:color w:val="16202A"/>
                <w:sz w:val="18"/>
              </w:rPr>
              <w:t>19.74 ± 0.33</w:t>
            </w:r>
          </w:p>
        </w:tc>
        <w:tc>
          <w:tcPr>
            <w:tcW w:type="dxa" w:w="1608"/>
          </w:tcPr>
          <w:p>
            <w:pPr>
              <w:jc w:val="right"/>
            </w:pPr>
            <w:r>
              <w:rPr>
                <w:color w:val="16202A"/>
                <w:sz w:val="18"/>
              </w:rPr>
              <w:t>0.7842</w:t>
            </w:r>
          </w:p>
        </w:tc>
        <w:tc>
          <w:tcPr>
            <w:tcW w:type="dxa" w:w="1608"/>
          </w:tcPr>
          <w:p>
            <w:pPr>
              <w:jc w:val="right"/>
            </w:pPr>
            <w:r>
              <w:rPr>
                <w:color w:val="16202A"/>
                <w:sz w:val="18"/>
              </w:rPr>
              <w:t>0.2027</w:t>
            </w:r>
          </w:p>
        </w:tc>
        <w:tc>
          <w:tcPr>
            <w:tcW w:type="dxa" w:w="1608"/>
          </w:tcPr>
          <w:p>
            <w:pPr>
              <w:jc w:val="right"/>
            </w:pPr>
            <w:r>
              <w:rPr>
                <w:color w:val="1C7C54"/>
                <w:sz w:val="18"/>
              </w:rPr>
              <w:t>+2.63</w:t>
            </w:r>
          </w:p>
        </w:tc>
        <w:tc>
          <w:tcPr>
            <w:tcW w:type="dxa" w:w="1608"/>
          </w:tcPr>
          <w:p>
            <w:pPr>
              <w:jc w:val="right"/>
            </w:pPr>
            <w:r>
              <w:rPr>
                <w:color w:val="1C7C54"/>
                <w:sz w:val="18"/>
              </w:rPr>
              <w:t>+0.263</w:t>
            </w:r>
          </w:p>
        </w:tc>
      </w:tr>
      <w:tr>
        <w:tc>
          <w:tcPr>
            <w:tcW w:type="dxa" w:w="1608"/>
          </w:tcPr>
          <w:p>
            <w:r>
              <w:rPr>
                <w:color w:val="16202A"/>
                <w:sz w:val="18"/>
              </w:rPr>
              <w:t>219</w:t>
            </w:r>
          </w:p>
        </w:tc>
        <w:tc>
          <w:tcPr>
            <w:tcW w:type="dxa" w:w="1608"/>
          </w:tcPr>
          <w:p>
            <w:pPr>
              <w:jc w:val="right"/>
            </w:pPr>
            <w:r>
              <w:rPr>
                <w:color w:val="16202A"/>
                <w:sz w:val="18"/>
              </w:rPr>
              <w:t>25.23</w:t>
            </w:r>
          </w:p>
        </w:tc>
        <w:tc>
          <w:tcPr>
            <w:tcW w:type="dxa" w:w="1608"/>
          </w:tcPr>
          <w:p>
            <w:pPr>
              <w:jc w:val="right"/>
            </w:pPr>
            <w:r>
              <w:rPr>
                <w:color w:val="16202A"/>
                <w:sz w:val="18"/>
              </w:rPr>
              <w:t>0.9070</w:t>
            </w:r>
          </w:p>
        </w:tc>
        <w:tc>
          <w:tcPr>
            <w:tcW w:type="dxa" w:w="1608"/>
          </w:tcPr>
          <w:p>
            <w:pPr>
              <w:jc w:val="right"/>
            </w:pPr>
            <w:r>
              <w:rPr>
                <w:color w:val="16202A"/>
                <w:sz w:val="18"/>
              </w:rPr>
              <w:t>0.1227</w:t>
            </w:r>
          </w:p>
        </w:tc>
        <w:tc>
          <w:tcPr>
            <w:tcW w:type="dxa" w:w="1608"/>
          </w:tcPr>
          <w:p>
            <w:pPr>
              <w:jc w:val="right"/>
            </w:pPr>
            <w:r>
              <w:rPr>
                <w:color w:val="1C7C54"/>
                <w:sz w:val="18"/>
              </w:rPr>
              <w:t>+5.50</w:t>
            </w:r>
          </w:p>
        </w:tc>
        <w:tc>
          <w:tcPr>
            <w:tcW w:type="dxa" w:w="1608"/>
          </w:tcPr>
          <w:p>
            <w:pPr>
              <w:jc w:val="right"/>
            </w:pPr>
            <w:r>
              <w:rPr>
                <w:color w:val="1C7C54"/>
                <w:sz w:val="18"/>
              </w:rPr>
              <w:t>+0.028</w:t>
            </w:r>
          </w:p>
        </w:tc>
      </w:tr>
    </w:tbl>
    <w:p>
      <w:r>
        <w:rPr>
          <w:i/>
          <w:color w:val="5C6E78"/>
          <w:sz w:val="17"/>
        </w:rPr>
        <w:t>Table 1. Held-out quality against the number of real training views. Three seeds per row except the full-data ceiling, which is a single deterministic split.</w:t>
      </w:r>
    </w:p>
    <w:p>
      <w:pPr>
        <w:spacing w:after="120"/>
      </w:pPr>
      <w:r>
        <w:rPr>
          <w:color w:val="16202A"/>
          <w:sz w:val="21"/>
        </w:rPr>
        <w:t xml:space="preserve">The per-view column falls from +0.382 dB to +0.263 dB and then to roughly +0.03 dB — the diminishing return you would expect, and a check that the pipeline behaves sensibly. It also sets the exchange rate against which every synthetic image in this study should be judged: </w:t>
      </w:r>
      <w:r>
        <w:rPr>
          <w:b/>
          <w:color w:val="16202A"/>
          <w:sz w:val="21"/>
        </w:rPr>
        <w:t>five real photographs are worth +1.91 dB</w:t>
      </w:r>
      <w:r>
        <w:rPr>
          <w:color w:val="16202A"/>
          <w:sz w:val="21"/>
        </w:rPr>
        <w:t>.</w:t>
      </w:r>
    </w:p>
    <w:p>
      <w:pPr>
        <w:spacing w:after="120"/>
      </w:pPr>
      <w:r>
        <w:rPr>
          <w:color w:val="16202A"/>
          <w:sz w:val="21"/>
        </w:rPr>
        <w:t>The full-data baseline reaches 25.23 dB at 7,000 iterations against roughly 25.4 dB reported in the literature for this scene at 30,000. The pipeline reproduces published behaviour, so the few-shot deficit is a property of the setting rather than a defect in the implementation.</w:t>
      </w:r>
    </w:p>
    <w:p>
      <w:pPr>
        <w:spacing w:before="280"/>
      </w:pPr>
      <w:r>
        <w:rPr>
          <w:b/>
          <w:color w:val="16202A"/>
          <w:sz w:val="28"/>
        </w:rPr>
        <w:t>02 Three augmentation strategies, and the pose problem</w:t>
      </w:r>
    </w:p>
    <w:p>
      <w:pPr>
        <w:spacing w:after="120"/>
      </w:pPr>
      <w:r>
        <w:rPr>
          <w:color w:val="16202A"/>
          <w:sz w:val="21"/>
        </w:rPr>
        <w:t>A diffusion model returns pixels. Gaussian Splatting cannot use pixels without a camera pose. Every strategy is therefore defined by how it obtains one, and that choice determines both how much new information it contributes and how much error it risks.</w:t>
      </w:r>
    </w:p>
    <w:p>
      <w:pPr>
        <w:spacing w:before="200"/>
      </w:pPr>
      <w:r>
        <w:rPr>
          <w:b/>
          <w:color w:val="0B6E7F"/>
          <w:sz w:val="23"/>
        </w:rPr>
        <w:t>Inpainting</w:t>
      </w:r>
    </w:p>
    <w:p>
      <w:pPr>
        <w:spacing w:after="120"/>
      </w:pPr>
      <w:r>
        <w:rPr>
          <w:color w:val="16202A"/>
          <w:sz w:val="21"/>
        </w:rPr>
        <w:t>A region of a real view is masked and regenerated; everything outside the mask is copied from the original bit for bit. The pose is inherited exactly, so pose error is zero. The cost is that the viewpoint is unchanged — it contributes no new geometric evidence.</w:t>
      </w:r>
    </w:p>
    <w:p>
      <w:pPr>
        <w:spacing w:before="200"/>
      </w:pPr>
      <w:r>
        <w:rPr>
          <w:b/>
          <w:color w:val="0B6E7F"/>
          <w:sz w:val="23"/>
        </w:rPr>
        <w:t>Outpainting</w:t>
      </w:r>
    </w:p>
    <w:p>
      <w:pPr>
        <w:spacing w:after="120"/>
      </w:pPr>
      <w:r>
        <w:rPr>
          <w:color w:val="16202A"/>
          <w:sz w:val="21"/>
        </w:rPr>
        <w:t xml:space="preserve">The frame is extended by 25% and the border is generated. The camera does not move, so the pose is again exact, but the intrinsics change: the focal length in pixels is </w:t>
      </w:r>
      <w:r>
        <w:rPr>
          <w:i/>
          <w:color w:val="16202A"/>
          <w:sz w:val="21"/>
        </w:rPr>
        <w:t>unchanged</w:t>
      </w:r>
      <w:r>
        <w:rPr>
          <w:color w:val="16202A"/>
          <w:sz w:val="21"/>
        </w:rPr>
        <w:t xml:space="preserve"> (the lens is the same; more of the image plane is captured) while the principal point shifts by the paste offset. The horizontal field of view widens from 80.1° to 92.9°. Treating the focal length as if it scaled with the frame is the standard silent failure here, so both properties are asserted at generation time.</w:t>
      </w:r>
    </w:p>
    <w:p>
      <w:pPr>
        <w:spacing w:before="200"/>
      </w:pPr>
      <w:r>
        <w:rPr>
          <w:b/>
          <w:color w:val="0B6E7F"/>
          <w:sz w:val="23"/>
        </w:rPr>
        <w:t>Pose-guided synthesis</w:t>
      </w:r>
    </w:p>
    <w:p>
      <w:pPr>
        <w:spacing w:after="120"/>
      </w:pPr>
      <w:r>
        <w:rPr>
          <w:color w:val="16202A"/>
          <w:sz w:val="21"/>
        </w:rPr>
        <w:t xml:space="preserve">The only strategy that supplies a genuinely new viewpoint. A monocular depth map is predicted for a real view, then </w:t>
      </w:r>
      <w:r>
        <w:rPr>
          <w:i/>
          <w:color w:val="16202A"/>
          <w:sz w:val="21"/>
        </w:rPr>
        <w:t>anchored to true scene scale</w:t>
      </w:r>
      <w:r>
        <w:rPr>
          <w:color w:val="16202A"/>
          <w:sz w:val="21"/>
        </w:rPr>
        <w:t xml:space="preserve"> by least-squares fitting against the sparse COLMAP points that view observed — without this the depth is relative and the warp is meaningless. Pixels are back-projected and re-projected into a camera interpolated between two real views, leaving holes where hidden surfaces are revealed; diffusion fills only those holes. Mean alignment R² was </w:t>
      </w:r>
      <w:r>
        <w:rPr>
          <w:b/>
          <w:color w:val="16202A"/>
          <w:sz w:val="21"/>
        </w:rPr>
        <w:t>0.988</w:t>
      </w:r>
      <w:r>
        <w:rPr>
          <w:color w:val="16202A"/>
          <w:sz w:val="21"/>
        </w:rPr>
        <w:t xml:space="preserve"> across the ten source views, and roughly 10% of each output is invented.</w:t>
      </w:r>
    </w:p>
    <w:p>
      <w:pPr>
        <w:jc w:val="center"/>
      </w:pPr>
      <w:r>
        <w:drawing>
          <wp:inline xmlns:a="http://schemas.openxmlformats.org/drawingml/2006/main" xmlns:pic="http://schemas.openxmlformats.org/drawingml/2006/picture">
            <wp:extent cx="5852160" cy="186488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852160" cy="1864888"/>
                    </a:xfrm>
                    <a:prstGeom prst="rect"/>
                  </pic:spPr>
                </pic:pic>
              </a:graphicData>
            </a:graphic>
          </wp:inline>
        </w:drawing>
      </w:r>
    </w:p>
    <w:p>
      <w:r>
        <w:rPr>
          <w:i/>
          <w:color w:val="5C6E78"/>
          <w:sz w:val="17"/>
        </w:rPr>
        <w:t>Figure 1 — Synthetic training images beside the real view they derive from. Inpainting has given the truck a second rear axle and an invented white box; outpainting fabricates the scene beyond the original frame; pose-guided renders a genuinely different viewpoint, with roughly 10% of its pixels invented.</w:t>
      </w:r>
    </w:p>
    <w:p>
      <w:pPr>
        <w:spacing w:before="280"/>
      </w:pPr>
      <w:r>
        <w:rPr>
          <w:b/>
          <w:color w:val="16202A"/>
          <w:sz w:val="28"/>
        </w:rPr>
        <w:t>03 Experimental design</w:t>
      </w:r>
    </w:p>
    <w:p>
      <w:pPr>
        <w:spacing w:before="200"/>
      </w:pPr>
      <w:r>
        <w:rPr>
          <w:b/>
          <w:color w:val="0B6E7F"/>
          <w:sz w:val="23"/>
        </w:rPr>
        <w:t>A frozen held-out set</w:t>
      </w:r>
    </w:p>
    <w:p>
      <w:pPr>
        <w:spacing w:after="120"/>
      </w:pPr>
      <w:r>
        <w:rPr>
          <w:color w:val="16202A"/>
          <w:sz w:val="21"/>
        </w:rPr>
        <w:t>Every eighth image by sorted filename is reserved as the test set — 32 views — leaving a pool of 219. That split is identical in every condition, and ground truth is always a real photograph. The upstream code ties train and test together through its hold-out rule, so a small patch was added to honour an explicit split file, allowing an arbitrary K-image training subset while the test set stays byte-identical.</w:t>
      </w:r>
    </w:p>
    <w:p>
      <w:pPr>
        <w:spacing w:before="200"/>
      </w:pPr>
      <w:r>
        <w:rPr>
          <w:b/>
          <w:color w:val="0B6E7F"/>
          <w:sz w:val="23"/>
        </w:rPr>
        <w:t>Subset selection and pairing</w:t>
      </w:r>
    </w:p>
    <w:p>
      <w:pPr>
        <w:spacing w:after="120"/>
      </w:pPr>
      <w:r>
        <w:rPr>
          <w:color w:val="16202A"/>
          <w:sz w:val="21"/>
        </w:rPr>
        <w:t>The ten real views are chosen by farthest-point sampling over camera positions, which guarantees angular coverage. Measured across three seeds, this reduces the worst coverage gap variation to 0.19 units against 2.04 for uniform random selection — roughly nine times less seed-to-seed variance, which matters because the effects being measured are small.</w:t>
      </w:r>
    </w:p>
    <w:p>
      <w:pPr>
        <w:spacing w:after="120"/>
      </w:pPr>
      <w:r>
        <w:rPr>
          <w:color w:val="16202A"/>
          <w:sz w:val="21"/>
        </w:rPr>
        <w:t xml:space="preserve">Each augmented run is compared against </w:t>
      </w:r>
      <w:r>
        <w:rPr>
          <w:i/>
          <w:color w:val="16202A"/>
          <w:sz w:val="21"/>
        </w:rPr>
        <w:t>the same seed's own</w:t>
      </w:r>
      <w:r>
        <w:rPr>
          <w:color w:val="16202A"/>
          <w:sz w:val="21"/>
        </w:rPr>
        <w:t xml:space="preserve"> zero-synthetic baseline, on identical real images. The only variable that moves is the number of synthetic views, and synthetic sets are strictly nested: the two images used at 20% are the first two of the five used at 50%, and so on.</w:t>
      </w:r>
    </w:p>
    <w:p>
      <w:pPr>
        <w:spacing w:before="200"/>
      </w:pPr>
      <w:r>
        <w:rPr>
          <w:b/>
          <w:color w:val="0B6E7F"/>
          <w:sz w:val="23"/>
        </w:rPr>
        <w:t>The noise floor</w:t>
      </w:r>
    </w:p>
    <w:p>
      <w:pPr>
        <w:spacing w:after="120"/>
      </w:pPr>
      <w:r>
        <w:rPr>
          <w:color w:val="16202A"/>
          <w:sz w:val="21"/>
        </w:rPr>
        <w:t>Gaussian Splatting is not bit-reproducible. Python-level seeds are pinned by the upstream code, but the rasterizer's backward pass uses CUDA atomics whose completion order varies, and densification amplifies the difference. Three repeats of an identical configuration give: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5C6E78"/>
                <w:sz w:val="17"/>
              </w:rPr>
              <w:t>Quantity</w:t>
            </w:r>
          </w:p>
        </w:tc>
        <w:tc>
          <w:tcPr>
            <w:tcW w:type="dxa" w:w="2412"/>
          </w:tcPr>
          <w:p>
            <w:r>
              <w:rPr>
                <w:b/>
                <w:color w:val="5C6E78"/>
                <w:sz w:val="17"/>
              </w:rPr>
              <w:t>PSNR</w:t>
            </w:r>
          </w:p>
        </w:tc>
        <w:tc>
          <w:tcPr>
            <w:tcW w:type="dxa" w:w="2412"/>
          </w:tcPr>
          <w:p>
            <w:r>
              <w:rPr>
                <w:b/>
                <w:color w:val="5C6E78"/>
                <w:sz w:val="17"/>
              </w:rPr>
              <w:t>SSIM</w:t>
            </w:r>
          </w:p>
        </w:tc>
        <w:tc>
          <w:tcPr>
            <w:tcW w:type="dxa" w:w="2412"/>
          </w:tcPr>
          <w:p>
            <w:r>
              <w:rPr>
                <w:b/>
                <w:color w:val="5C6E78"/>
                <w:sz w:val="17"/>
              </w:rPr>
              <w:t>LPIPS</w:t>
            </w:r>
          </w:p>
        </w:tc>
      </w:tr>
      <w:tr>
        <w:tc>
          <w:tcPr>
            <w:tcW w:type="dxa" w:w="2412"/>
          </w:tcPr>
          <w:p>
            <w:r>
              <w:rPr>
                <w:color w:val="16202A"/>
                <w:sz w:val="18"/>
              </w:rPr>
              <w:t>Standard deviation</w:t>
            </w:r>
          </w:p>
        </w:tc>
        <w:tc>
          <w:tcPr>
            <w:tcW w:type="dxa" w:w="2412"/>
          </w:tcPr>
          <w:p>
            <w:pPr>
              <w:jc w:val="right"/>
            </w:pPr>
            <w:r>
              <w:rPr>
                <w:color w:val="16202A"/>
                <w:sz w:val="18"/>
              </w:rPr>
              <w:t>0.039</w:t>
            </w:r>
          </w:p>
        </w:tc>
        <w:tc>
          <w:tcPr>
            <w:tcW w:type="dxa" w:w="2412"/>
          </w:tcPr>
          <w:p>
            <w:pPr>
              <w:jc w:val="right"/>
            </w:pPr>
            <w:r>
              <w:rPr>
                <w:color w:val="16202A"/>
                <w:sz w:val="18"/>
              </w:rPr>
              <w:t>0.0002</w:t>
            </w:r>
          </w:p>
        </w:tc>
        <w:tc>
          <w:tcPr>
            <w:tcW w:type="dxa" w:w="2412"/>
          </w:tcPr>
          <w:p>
            <w:pPr>
              <w:jc w:val="right"/>
            </w:pPr>
            <w:r>
              <w:rPr>
                <w:color w:val="16202A"/>
                <w:sz w:val="18"/>
              </w:rPr>
              <w:t>0.0007</w:t>
            </w:r>
          </w:p>
        </w:tc>
      </w:tr>
    </w:tbl>
    <w:p>
      <w:r>
        <w:rPr>
          <w:i/>
          <w:color w:val="5C6E78"/>
          <w:sz w:val="17"/>
        </w:rPr>
        <w:t>Table 1. Run-to-run variation under an identical configuration (3 repeats). Any effect smaller than roughly √2 × these values is indistinguishable from noise.</w:t>
      </w:r>
    </w:p>
    <w:p>
      <w:pPr>
        <w:spacing w:after="120"/>
      </w:pPr>
      <w:r>
        <w:rPr>
          <w:color w:val="16202A"/>
          <w:sz w:val="21"/>
        </w:rPr>
        <w:t xml:space="preserve">A paired delta subtracts two independently noisy runs, so its noise floor is approximately </w:t>
      </w:r>
      <w:r>
        <w:rPr>
          <w:b/>
          <w:color w:val="16202A"/>
          <w:sz w:val="21"/>
        </w:rPr>
        <w:t>0.039 × √2 ≈ 0.055 dB</w:t>
      </w:r>
      <w:r>
        <w:rPr>
          <w:color w:val="16202A"/>
          <w:sz w:val="21"/>
        </w:rPr>
        <w:t>. Effects are only claimed where they clear it.</w:t>
      </w:r>
    </w:p>
    <w:p>
      <w:pPr>
        <w:spacing w:before="280"/>
      </w:pPr>
      <w:r>
        <w:rPr>
          <w:b/>
          <w:color w:val="16202A"/>
          <w:sz w:val="28"/>
        </w:rPr>
        <w:t>04 Results</w:t>
      </w:r>
    </w:p>
    <w:p>
      <w:pPr>
        <w:spacing w:after="120"/>
      </w:pPr>
      <w:r>
        <w:rPr>
          <w:color w:val="16202A"/>
          <w:sz w:val="21"/>
        </w:rPr>
        <w:t>Every condition was run at three seeds and 7,000 iterations at half resolution. Deltas are against each seed's own baseline at the same subset size; an asterisk marks deltas whose magnitude exceeds their own standard deviation.</w:t>
      </w:r>
    </w:p>
    <w:p>
      <w:pPr>
        <w:spacing w:after="120"/>
      </w:pPr>
      <w:r>
        <w:rPr>
          <w:color w:val="16202A"/>
          <w:sz w:val="21"/>
        </w:rPr>
        <w:t xml:space="preserve">Reading the matrix below </w:t>
      </w:r>
      <w:r>
        <w:rPr>
          <w:i/>
          <w:color w:val="16202A"/>
          <w:sz w:val="21"/>
        </w:rPr>
        <w:t>across</w:t>
      </w:r>
      <w:r>
        <w:rPr>
          <w:color w:val="16202A"/>
          <w:sz w:val="21"/>
        </w:rPr>
        <w:t xml:space="preserve"> a row is the finding: the same synthetic ratio changes sign depending on how many real views it is added to.</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5C6E78"/>
                <w:sz w:val="17"/>
              </w:rPr>
              <w:t>Ratio</w:t>
            </w:r>
          </w:p>
        </w:tc>
        <w:tc>
          <w:tcPr>
            <w:tcW w:type="dxa" w:w="2412"/>
          </w:tcPr>
          <w:p>
            <w:r>
              <w:rPr>
                <w:b/>
                <w:color w:val="5C6E78"/>
                <w:sz w:val="17"/>
              </w:rPr>
              <w:t>k = 5</w:t>
            </w:r>
          </w:p>
        </w:tc>
        <w:tc>
          <w:tcPr>
            <w:tcW w:type="dxa" w:w="2412"/>
          </w:tcPr>
          <w:p>
            <w:r>
              <w:rPr>
                <w:b/>
                <w:color w:val="5C6E78"/>
                <w:sz w:val="17"/>
              </w:rPr>
              <w:t>k = 10</w:t>
            </w:r>
          </w:p>
        </w:tc>
        <w:tc>
          <w:tcPr>
            <w:tcW w:type="dxa" w:w="2412"/>
          </w:tcPr>
          <w:p>
            <w:r>
              <w:rPr>
                <w:b/>
                <w:color w:val="5C6E78"/>
                <w:sz w:val="17"/>
              </w:rPr>
              <w:t>k = 20</w:t>
            </w:r>
          </w:p>
        </w:tc>
      </w:tr>
      <w:tr>
        <w:tc>
          <w:tcPr>
            <w:tcW w:type="dxa" w:w="2412"/>
          </w:tcPr>
          <w:p>
            <w:r>
              <w:rPr>
                <w:color w:val="16202A"/>
                <w:sz w:val="18"/>
              </w:rPr>
              <w:t>Inpainting</w:t>
            </w:r>
          </w:p>
        </w:tc>
        <w:tc>
          <w:tcPr>
            <w:tcW w:type="dxa" w:w="2412"/>
          </w:tcPr>
          <w:p/>
        </w:tc>
        <w:tc>
          <w:tcPr>
            <w:tcW w:type="dxa" w:w="2412"/>
          </w:tcPr>
          <w:p/>
        </w:tc>
        <w:tc>
          <w:tcPr>
            <w:tcW w:type="dxa" w:w="2412"/>
          </w:tcPr>
          <w:p/>
        </w:tc>
      </w:tr>
      <w:tr>
        <w:tc>
          <w:tcPr>
            <w:tcW w:type="dxa" w:w="2412"/>
          </w:tcPr>
          <w:p>
            <w:r>
              <w:rPr>
                <w:color w:val="16202A"/>
                <w:sz w:val="18"/>
              </w:rPr>
              <w:t>20%</w:t>
            </w:r>
          </w:p>
        </w:tc>
        <w:tc>
          <w:tcPr>
            <w:tcW w:type="dxa" w:w="2412"/>
          </w:tcPr>
          <w:p>
            <w:pPr>
              <w:jc w:val="right"/>
            </w:pPr>
            <w:r>
              <w:rPr>
                <w:color w:val="B3452C"/>
                <w:sz w:val="18"/>
              </w:rPr>
              <w:t>-0.039 ± 0.113</w:t>
            </w:r>
          </w:p>
        </w:tc>
        <w:tc>
          <w:tcPr>
            <w:tcW w:type="dxa" w:w="2412"/>
          </w:tcPr>
          <w:p>
            <w:pPr>
              <w:jc w:val="right"/>
            </w:pPr>
            <w:r>
              <w:rPr>
                <w:color w:val="1C7C54"/>
                <w:sz w:val="18"/>
              </w:rPr>
              <w:t>+0.014 ± 0.017</w:t>
            </w:r>
          </w:p>
        </w:tc>
        <w:tc>
          <w:tcPr>
            <w:tcW w:type="dxa" w:w="2412"/>
          </w:tcPr>
          <w:p>
            <w:pPr>
              <w:jc w:val="right"/>
            </w:pPr>
            <w:r>
              <w:rPr>
                <w:color w:val="B3452C"/>
                <w:sz w:val="18"/>
              </w:rPr>
              <w:t>-0.032 ± 0.113</w:t>
            </w:r>
          </w:p>
        </w:tc>
      </w:tr>
      <w:tr>
        <w:tc>
          <w:tcPr>
            <w:tcW w:type="dxa" w:w="2412"/>
          </w:tcPr>
          <w:p>
            <w:r>
              <w:rPr>
                <w:color w:val="16202A"/>
                <w:sz w:val="18"/>
              </w:rPr>
              <w:t>50%</w:t>
            </w:r>
          </w:p>
        </w:tc>
        <w:tc>
          <w:tcPr>
            <w:tcW w:type="dxa" w:w="2412"/>
          </w:tcPr>
          <w:p>
            <w:pPr>
              <w:jc w:val="right"/>
            </w:pPr>
            <w:r>
              <w:rPr>
                <w:color w:val="B3452C"/>
                <w:sz w:val="18"/>
              </w:rPr>
              <w:t>-0.142 ± 0.045 *</w:t>
            </w:r>
          </w:p>
        </w:tc>
        <w:tc>
          <w:tcPr>
            <w:tcW w:type="dxa" w:w="2412"/>
          </w:tcPr>
          <w:p>
            <w:pPr>
              <w:jc w:val="right"/>
            </w:pPr>
            <w:r>
              <w:rPr>
                <w:color w:val="B3452C"/>
                <w:sz w:val="18"/>
              </w:rPr>
              <w:t>-0.142 ± 0.078 *</w:t>
            </w:r>
          </w:p>
        </w:tc>
        <w:tc>
          <w:tcPr>
            <w:tcW w:type="dxa" w:w="2412"/>
          </w:tcPr>
          <w:p>
            <w:pPr>
              <w:jc w:val="right"/>
            </w:pPr>
            <w:r>
              <w:rPr>
                <w:color w:val="B3452C"/>
                <w:sz w:val="18"/>
              </w:rPr>
              <w:t>-0.073 ± 0.024 *</w:t>
            </w:r>
          </w:p>
        </w:tc>
      </w:tr>
      <w:tr>
        <w:tc>
          <w:tcPr>
            <w:tcW w:type="dxa" w:w="2412"/>
          </w:tcPr>
          <w:p>
            <w:r>
              <w:rPr>
                <w:color w:val="16202A"/>
                <w:sz w:val="18"/>
              </w:rPr>
              <w:t>100%</w:t>
            </w:r>
          </w:p>
        </w:tc>
        <w:tc>
          <w:tcPr>
            <w:tcW w:type="dxa" w:w="2412"/>
          </w:tcPr>
          <w:p>
            <w:pPr>
              <w:jc w:val="right"/>
            </w:pPr>
            <w:r>
              <w:rPr>
                <w:color w:val="B3452C"/>
                <w:sz w:val="18"/>
              </w:rPr>
              <w:t>-0.166 ± 0.130 *</w:t>
            </w:r>
          </w:p>
        </w:tc>
        <w:tc>
          <w:tcPr>
            <w:tcW w:type="dxa" w:w="2412"/>
          </w:tcPr>
          <w:p>
            <w:pPr>
              <w:jc w:val="right"/>
            </w:pPr>
            <w:r>
              <w:rPr>
                <w:color w:val="B3452C"/>
                <w:sz w:val="18"/>
              </w:rPr>
              <w:t>-0.213 ± 0.121 *</w:t>
            </w:r>
          </w:p>
        </w:tc>
        <w:tc>
          <w:tcPr>
            <w:tcW w:type="dxa" w:w="2412"/>
          </w:tcPr>
          <w:p>
            <w:pPr>
              <w:jc w:val="right"/>
            </w:pPr>
            <w:r>
              <w:rPr>
                <w:color w:val="B3452C"/>
                <w:sz w:val="18"/>
              </w:rPr>
              <w:t>-0.161 ± 0.118 *</w:t>
            </w:r>
          </w:p>
        </w:tc>
      </w:tr>
      <w:tr>
        <w:tc>
          <w:tcPr>
            <w:tcW w:type="dxa" w:w="2412"/>
          </w:tcPr>
          <w:p>
            <w:r>
              <w:rPr>
                <w:color w:val="16202A"/>
                <w:sz w:val="18"/>
              </w:rPr>
              <w:t>200%</w:t>
            </w:r>
          </w:p>
        </w:tc>
        <w:tc>
          <w:tcPr>
            <w:tcW w:type="dxa" w:w="2412"/>
          </w:tcPr>
          <w:p>
            <w:pPr>
              <w:jc w:val="right"/>
            </w:pPr>
            <w:r>
              <w:rPr>
                <w:color w:val="1C7C54"/>
                <w:sz w:val="18"/>
              </w:rPr>
              <w:t>+0.029 ± 0.078</w:t>
            </w:r>
          </w:p>
        </w:tc>
        <w:tc>
          <w:tcPr>
            <w:tcW w:type="dxa" w:w="2412"/>
          </w:tcPr>
          <w:p>
            <w:pPr>
              <w:jc w:val="right"/>
            </w:pPr>
            <w:r>
              <w:rPr>
                <w:color w:val="B3452C"/>
                <w:sz w:val="18"/>
              </w:rPr>
              <w:t>-0.141 ± 0.152</w:t>
            </w:r>
          </w:p>
        </w:tc>
        <w:tc>
          <w:tcPr>
            <w:tcW w:type="dxa" w:w="2412"/>
          </w:tcPr>
          <w:p>
            <w:pPr>
              <w:jc w:val="right"/>
            </w:pPr>
            <w:r>
              <w:rPr>
                <w:color w:val="B3452C"/>
                <w:sz w:val="18"/>
              </w:rPr>
              <w:t>-0.102 ± 0.072 *</w:t>
            </w:r>
          </w:p>
        </w:tc>
      </w:tr>
      <w:tr>
        <w:tc>
          <w:tcPr>
            <w:tcW w:type="dxa" w:w="2412"/>
          </w:tcPr>
          <w:p>
            <w:r>
              <w:rPr>
                <w:color w:val="16202A"/>
                <w:sz w:val="18"/>
              </w:rPr>
              <w:t>Outpainting</w:t>
            </w:r>
          </w:p>
        </w:tc>
        <w:tc>
          <w:tcPr>
            <w:tcW w:type="dxa" w:w="2412"/>
          </w:tcPr>
          <w:p/>
        </w:tc>
        <w:tc>
          <w:tcPr>
            <w:tcW w:type="dxa" w:w="2412"/>
          </w:tcPr>
          <w:p/>
        </w:tc>
        <w:tc>
          <w:tcPr>
            <w:tcW w:type="dxa" w:w="2412"/>
          </w:tcPr>
          <w:p/>
        </w:tc>
      </w:tr>
      <w:tr>
        <w:tc>
          <w:tcPr>
            <w:tcW w:type="dxa" w:w="2412"/>
          </w:tcPr>
          <w:p>
            <w:r>
              <w:rPr>
                <w:color w:val="16202A"/>
                <w:sz w:val="18"/>
              </w:rPr>
              <w:t>20%</w:t>
            </w:r>
          </w:p>
        </w:tc>
        <w:tc>
          <w:tcPr>
            <w:tcW w:type="dxa" w:w="2412"/>
          </w:tcPr>
          <w:p>
            <w:pPr>
              <w:jc w:val="right"/>
            </w:pPr>
            <w:r>
              <w:rPr>
                <w:color w:val="1C7C54"/>
                <w:sz w:val="18"/>
              </w:rPr>
              <w:t>+0.140 ± 0.089 *</w:t>
            </w:r>
          </w:p>
        </w:tc>
        <w:tc>
          <w:tcPr>
            <w:tcW w:type="dxa" w:w="2412"/>
          </w:tcPr>
          <w:p>
            <w:pPr>
              <w:jc w:val="right"/>
            </w:pPr>
            <w:r>
              <w:rPr>
                <w:color w:val="1C7C54"/>
                <w:sz w:val="18"/>
              </w:rPr>
              <w:t>+0.172 ± 0.121 *</w:t>
            </w:r>
          </w:p>
        </w:tc>
        <w:tc>
          <w:tcPr>
            <w:tcW w:type="dxa" w:w="2412"/>
          </w:tcPr>
          <w:p>
            <w:pPr>
              <w:jc w:val="right"/>
            </w:pPr>
            <w:r>
              <w:rPr>
                <w:color w:val="B3452C"/>
                <w:sz w:val="18"/>
              </w:rPr>
              <w:t>-0.283 ± 0.071 *</w:t>
            </w:r>
          </w:p>
        </w:tc>
      </w:tr>
      <w:tr>
        <w:tc>
          <w:tcPr>
            <w:tcW w:type="dxa" w:w="2412"/>
          </w:tcPr>
          <w:p>
            <w:r>
              <w:rPr>
                <w:color w:val="16202A"/>
                <w:sz w:val="18"/>
              </w:rPr>
              <w:t>50%</w:t>
            </w:r>
          </w:p>
        </w:tc>
        <w:tc>
          <w:tcPr>
            <w:tcW w:type="dxa" w:w="2412"/>
          </w:tcPr>
          <w:p>
            <w:pPr>
              <w:jc w:val="right"/>
            </w:pPr>
            <w:r>
              <w:rPr>
                <w:color w:val="1C7C54"/>
                <w:sz w:val="18"/>
              </w:rPr>
              <w:t>+0.140 ± 0.135 *</w:t>
            </w:r>
          </w:p>
        </w:tc>
        <w:tc>
          <w:tcPr>
            <w:tcW w:type="dxa" w:w="2412"/>
          </w:tcPr>
          <w:p>
            <w:pPr>
              <w:jc w:val="right"/>
            </w:pPr>
            <w:r>
              <w:rPr>
                <w:color w:val="1C7C54"/>
                <w:sz w:val="18"/>
              </w:rPr>
              <w:t>+0.013 ± 0.118</w:t>
            </w:r>
          </w:p>
        </w:tc>
        <w:tc>
          <w:tcPr>
            <w:tcW w:type="dxa" w:w="2412"/>
          </w:tcPr>
          <w:p>
            <w:pPr>
              <w:jc w:val="right"/>
            </w:pPr>
            <w:r>
              <w:rPr>
                <w:color w:val="B3452C"/>
                <w:sz w:val="18"/>
              </w:rPr>
              <w:t>-0.542 ± 0.026 *</w:t>
            </w:r>
          </w:p>
        </w:tc>
      </w:tr>
      <w:tr>
        <w:tc>
          <w:tcPr>
            <w:tcW w:type="dxa" w:w="2412"/>
          </w:tcPr>
          <w:p>
            <w:r>
              <w:rPr>
                <w:color w:val="16202A"/>
                <w:sz w:val="18"/>
              </w:rPr>
              <w:t>100%</w:t>
            </w:r>
          </w:p>
        </w:tc>
        <w:tc>
          <w:tcPr>
            <w:tcW w:type="dxa" w:w="2412"/>
          </w:tcPr>
          <w:p>
            <w:pPr>
              <w:jc w:val="right"/>
            </w:pPr>
            <w:r>
              <w:rPr>
                <w:color w:val="1C7C54"/>
                <w:sz w:val="18"/>
              </w:rPr>
              <w:t>+0.182 ± 0.119 *</w:t>
            </w:r>
          </w:p>
        </w:tc>
        <w:tc>
          <w:tcPr>
            <w:tcW w:type="dxa" w:w="2412"/>
          </w:tcPr>
          <w:p>
            <w:pPr>
              <w:jc w:val="right"/>
            </w:pPr>
            <w:r>
              <w:rPr>
                <w:color w:val="B3452C"/>
                <w:sz w:val="18"/>
              </w:rPr>
              <w:t>-0.423 ± 0.248 *</w:t>
            </w:r>
          </w:p>
        </w:tc>
        <w:tc>
          <w:tcPr>
            <w:tcW w:type="dxa" w:w="2412"/>
          </w:tcPr>
          <w:p>
            <w:pPr>
              <w:jc w:val="right"/>
            </w:pPr>
            <w:r>
              <w:rPr>
                <w:color w:val="B3452C"/>
                <w:sz w:val="18"/>
              </w:rPr>
              <w:t>-0.983 ± 0.228 *</w:t>
            </w:r>
          </w:p>
        </w:tc>
      </w:tr>
      <w:tr>
        <w:tc>
          <w:tcPr>
            <w:tcW w:type="dxa" w:w="2412"/>
          </w:tcPr>
          <w:p>
            <w:r>
              <w:rPr>
                <w:color w:val="16202A"/>
                <w:sz w:val="18"/>
              </w:rPr>
              <w:t>200%</w:t>
            </w:r>
          </w:p>
        </w:tc>
        <w:tc>
          <w:tcPr>
            <w:tcW w:type="dxa" w:w="2412"/>
          </w:tcPr>
          <w:p>
            <w:pPr>
              <w:jc w:val="right"/>
            </w:pPr>
            <w:r>
              <w:rPr>
                <w:color w:val="1C7C54"/>
                <w:sz w:val="18"/>
              </w:rPr>
              <w:t>+0.285 ± 0.069 *</w:t>
            </w:r>
          </w:p>
        </w:tc>
        <w:tc>
          <w:tcPr>
            <w:tcW w:type="dxa" w:w="2412"/>
          </w:tcPr>
          <w:p>
            <w:pPr>
              <w:jc w:val="right"/>
            </w:pPr>
            <w:r>
              <w:rPr>
                <w:color w:val="B3452C"/>
                <w:sz w:val="18"/>
              </w:rPr>
              <w:t>-0.003 ± 0.064</w:t>
            </w:r>
          </w:p>
        </w:tc>
        <w:tc>
          <w:tcPr>
            <w:tcW w:type="dxa" w:w="2412"/>
          </w:tcPr>
          <w:p>
            <w:pPr>
              <w:jc w:val="right"/>
            </w:pPr>
            <w:r>
              <w:rPr>
                <w:color w:val="B3452C"/>
                <w:sz w:val="18"/>
              </w:rPr>
              <w:t>-0.618 ± 0.195 *</w:t>
            </w:r>
          </w:p>
        </w:tc>
      </w:tr>
      <w:tr>
        <w:tc>
          <w:tcPr>
            <w:tcW w:type="dxa" w:w="2412"/>
          </w:tcPr>
          <w:p>
            <w:r>
              <w:rPr>
                <w:color w:val="16202A"/>
                <w:sz w:val="18"/>
              </w:rPr>
              <w:t>Pose-guided</w:t>
            </w:r>
          </w:p>
        </w:tc>
        <w:tc>
          <w:tcPr>
            <w:tcW w:type="dxa" w:w="2412"/>
          </w:tcPr>
          <w:p/>
        </w:tc>
        <w:tc>
          <w:tcPr>
            <w:tcW w:type="dxa" w:w="2412"/>
          </w:tcPr>
          <w:p/>
        </w:tc>
        <w:tc>
          <w:tcPr>
            <w:tcW w:type="dxa" w:w="2412"/>
          </w:tcPr>
          <w:p/>
        </w:tc>
      </w:tr>
      <w:tr>
        <w:tc>
          <w:tcPr>
            <w:tcW w:type="dxa" w:w="2412"/>
          </w:tcPr>
          <w:p>
            <w:r>
              <w:rPr>
                <w:color w:val="16202A"/>
                <w:sz w:val="18"/>
              </w:rPr>
              <w:t>20%</w:t>
            </w:r>
          </w:p>
        </w:tc>
        <w:tc>
          <w:tcPr>
            <w:tcW w:type="dxa" w:w="2412"/>
          </w:tcPr>
          <w:p>
            <w:pPr>
              <w:jc w:val="right"/>
            </w:pPr>
            <w:r>
              <w:rPr>
                <w:color w:val="B3452C"/>
                <w:sz w:val="18"/>
              </w:rPr>
              <w:t>-0.309 ± 0.183 *</w:t>
            </w:r>
          </w:p>
        </w:tc>
        <w:tc>
          <w:tcPr>
            <w:tcW w:type="dxa" w:w="2412"/>
          </w:tcPr>
          <w:p>
            <w:pPr>
              <w:jc w:val="right"/>
            </w:pPr>
            <w:r>
              <w:rPr>
                <w:color w:val="B3452C"/>
                <w:sz w:val="18"/>
              </w:rPr>
              <w:t>-0.451 ± 0.182 *</w:t>
            </w:r>
          </w:p>
        </w:tc>
        <w:tc>
          <w:tcPr>
            <w:tcW w:type="dxa" w:w="2412"/>
          </w:tcPr>
          <w:p>
            <w:pPr>
              <w:jc w:val="right"/>
            </w:pPr>
            <w:r>
              <w:rPr>
                <w:color w:val="B3452C"/>
                <w:sz w:val="18"/>
              </w:rPr>
              <w:t>-1.017 ± 0.292 *</w:t>
            </w:r>
          </w:p>
        </w:tc>
      </w:tr>
      <w:tr>
        <w:tc>
          <w:tcPr>
            <w:tcW w:type="dxa" w:w="2412"/>
          </w:tcPr>
          <w:p>
            <w:r>
              <w:rPr>
                <w:color w:val="16202A"/>
                <w:sz w:val="18"/>
              </w:rPr>
              <w:t>50%</w:t>
            </w:r>
          </w:p>
        </w:tc>
        <w:tc>
          <w:tcPr>
            <w:tcW w:type="dxa" w:w="2412"/>
          </w:tcPr>
          <w:p>
            <w:pPr>
              <w:jc w:val="right"/>
            </w:pPr>
            <w:r>
              <w:rPr>
                <w:color w:val="B3452C"/>
                <w:sz w:val="18"/>
              </w:rPr>
              <w:t>-0.375 ± 0.114 *</w:t>
            </w:r>
          </w:p>
        </w:tc>
        <w:tc>
          <w:tcPr>
            <w:tcW w:type="dxa" w:w="2412"/>
          </w:tcPr>
          <w:p>
            <w:pPr>
              <w:jc w:val="right"/>
            </w:pPr>
            <w:r>
              <w:rPr>
                <w:color w:val="B3452C"/>
                <w:sz w:val="18"/>
              </w:rPr>
              <w:t>-0.855 ± 0.068 *</w:t>
            </w:r>
          </w:p>
        </w:tc>
        <w:tc>
          <w:tcPr>
            <w:tcW w:type="dxa" w:w="2412"/>
          </w:tcPr>
          <w:p>
            <w:pPr>
              <w:jc w:val="right"/>
            </w:pPr>
            <w:r>
              <w:rPr>
                <w:color w:val="B3452C"/>
                <w:sz w:val="18"/>
              </w:rPr>
              <w:t>-1.528 ± 0.286 *</w:t>
            </w:r>
          </w:p>
        </w:tc>
      </w:tr>
      <w:tr>
        <w:tc>
          <w:tcPr>
            <w:tcW w:type="dxa" w:w="2412"/>
          </w:tcPr>
          <w:p>
            <w:r>
              <w:rPr>
                <w:color w:val="16202A"/>
                <w:sz w:val="18"/>
              </w:rPr>
              <w:t>100%</w:t>
            </w:r>
          </w:p>
        </w:tc>
        <w:tc>
          <w:tcPr>
            <w:tcW w:type="dxa" w:w="2412"/>
          </w:tcPr>
          <w:p>
            <w:pPr>
              <w:jc w:val="right"/>
            </w:pPr>
            <w:r>
              <w:rPr>
                <w:color w:val="B3452C"/>
                <w:sz w:val="18"/>
              </w:rPr>
              <w:t>-0.719 ± 0.196 *</w:t>
            </w:r>
          </w:p>
        </w:tc>
        <w:tc>
          <w:tcPr>
            <w:tcW w:type="dxa" w:w="2412"/>
          </w:tcPr>
          <w:p>
            <w:pPr>
              <w:jc w:val="right"/>
            </w:pPr>
            <w:r>
              <w:rPr>
                <w:color w:val="B3452C"/>
                <w:sz w:val="18"/>
              </w:rPr>
              <w:t>-1.404 ± 0.111 *</w:t>
            </w:r>
          </w:p>
        </w:tc>
        <w:tc>
          <w:tcPr>
            <w:tcW w:type="dxa" w:w="2412"/>
          </w:tcPr>
          <w:p>
            <w:pPr>
              <w:jc w:val="right"/>
            </w:pPr>
            <w:r>
              <w:rPr>
                <w:color w:val="B3452C"/>
                <w:sz w:val="18"/>
              </w:rPr>
              <w:t>-1.729 ± 0.170 *</w:t>
            </w:r>
          </w:p>
        </w:tc>
      </w:tr>
      <w:tr>
        <w:tc>
          <w:tcPr>
            <w:tcW w:type="dxa" w:w="2412"/>
          </w:tcPr>
          <w:p>
            <w:r>
              <w:rPr>
                <w:color w:val="16202A"/>
                <w:sz w:val="18"/>
              </w:rPr>
              <w:t>200%</w:t>
            </w:r>
          </w:p>
        </w:tc>
        <w:tc>
          <w:tcPr>
            <w:tcW w:type="dxa" w:w="2412"/>
          </w:tcPr>
          <w:p>
            <w:pPr>
              <w:jc w:val="right"/>
            </w:pPr>
            <w:r>
              <w:rPr>
                <w:color w:val="B3452C"/>
                <w:sz w:val="18"/>
              </w:rPr>
              <w:t>-1.013 ± 0.160 *</w:t>
            </w:r>
          </w:p>
        </w:tc>
        <w:tc>
          <w:tcPr>
            <w:tcW w:type="dxa" w:w="2412"/>
          </w:tcPr>
          <w:p>
            <w:pPr>
              <w:jc w:val="right"/>
            </w:pPr>
            <w:r>
              <w:rPr>
                <w:color w:val="B3452C"/>
                <w:sz w:val="18"/>
              </w:rPr>
              <w:t>-1.451 ± 0.121 *</w:t>
            </w:r>
          </w:p>
        </w:tc>
        <w:tc>
          <w:tcPr>
            <w:tcW w:type="dxa" w:w="2412"/>
          </w:tcPr>
          <w:p>
            <w:pPr>
              <w:jc w:val="right"/>
            </w:pPr>
            <w:r>
              <w:rPr>
                <w:color w:val="B3452C"/>
                <w:sz w:val="18"/>
              </w:rPr>
              <w:t>-1.884 ± 0.193 *</w:t>
            </w:r>
          </w:p>
        </w:tc>
      </w:tr>
    </w:tbl>
    <w:p>
      <w:r>
        <w:rPr>
          <w:i/>
          <w:color w:val="5C6E78"/>
          <w:sz w:val="17"/>
        </w:rPr>
        <w:t>Table 2. Change in PSNR against the same-seed zero-synthetic baseline, by synthetic ratio (down) and number of real views (across). Green is an improvement, red a degradation.</w:t>
      </w:r>
    </w:p>
    <w:p>
      <w:pPr>
        <w:spacing w:after="120"/>
      </w:pPr>
      <w:r>
        <w:rPr>
          <w:color w:val="16202A"/>
          <w:sz w:val="21"/>
        </w:rPr>
        <w:t>Outpainting is positive at every ratio at five views, mixed at ten, and negative at every ratio at twenty. Pose-guided is negative everywhere and grows steadily worse as real views accumulate. Inpainting barely moves at any subset size.</w:t>
      </w:r>
    </w:p>
    <w:p>
      <w:pPr>
        <w:jc w:val="center"/>
      </w:pPr>
      <w:r>
        <w:drawing>
          <wp:inline xmlns:a="http://schemas.openxmlformats.org/drawingml/2006/main" xmlns:pic="http://schemas.openxmlformats.org/drawingml/2006/picture">
            <wp:extent cx="5852160" cy="215432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52160" cy="2154326"/>
                    </a:xfrm>
                    <a:prstGeom prst="rect"/>
                  </pic:spPr>
                </pic:pic>
              </a:graphicData>
            </a:graphic>
          </wp:inline>
        </w:drawing>
      </w:r>
    </w:p>
    <w:p>
      <w:r>
        <w:rPr>
          <w:i/>
          <w:color w:val="5C6E78"/>
          <w:sz w:val="17"/>
        </w:rPr>
        <w:t>Figure 2 — Left: held-out quality against the number of real training views, with the full-data ceiling marked. Right: the same quantities on one axis. Adding five real photographs is worth several times the best synthetic condition measured anywhere in this study, and the worst synthetic condition costs more than the best one gains.</w:t>
      </w:r>
    </w:p>
    <w:p>
      <w:pPr>
        <w:jc w:val="center"/>
      </w:pPr>
      <w:r>
        <w:drawing>
          <wp:inline xmlns:a="http://schemas.openxmlformats.org/drawingml/2006/main" xmlns:pic="http://schemas.openxmlformats.org/drawingml/2006/picture">
            <wp:extent cx="5852160" cy="181782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1817827"/>
                    </a:xfrm>
                    <a:prstGeom prst="rect"/>
                  </pic:spPr>
                </pic:pic>
              </a:graphicData>
            </a:graphic>
          </wp:inline>
        </w:drawing>
      </w:r>
    </w:p>
    <w:p>
      <w:r>
        <w:rPr>
          <w:i/>
          <w:color w:val="5C6E78"/>
          <w:sz w:val="17"/>
        </w:rPr>
        <w:t>Figure 3 — Change in PSNR against the same seed's own zero-synthetic baseline, one line per subset size. Error bars are the standard deviation across three seeds; the grey band is the measured noise floor. Inpainting is flat and independent of subset size; outpainting crosses from beneficial at five views to harmful at twenty; pose-guided is harmful everywhere and worsens as real views accumulate.</w:t>
      </w:r>
    </w:p>
    <w:p>
      <w:pPr>
        <w:spacing w:before="200"/>
      </w:pPr>
      <w:r>
        <w:rPr>
          <w:b/>
          <w:color w:val="0B6E7F"/>
          <w:sz w:val="23"/>
        </w:rPr>
        <w:t>Three behaviours, one explanatory axis</w:t>
      </w:r>
    </w:p>
    <w:p>
      <w:pPr>
        <w:spacing w:after="120"/>
      </w:pPr>
      <w:r>
        <w:rPr>
          <w:color w:val="16202A"/>
          <w:sz w:val="21"/>
        </w:rPr>
        <w:t xml:space="preserve">The three strategies do not merely differ in magnitude; they respond to subset size in three qualitatively different ways. Order them by how much </w:t>
      </w:r>
      <w:r>
        <w:rPr>
          <w:i/>
          <w:color w:val="16202A"/>
          <w:sz w:val="21"/>
        </w:rPr>
        <w:t>camera pose</w:t>
      </w:r>
      <w:r>
        <w:rPr>
          <w:color w:val="16202A"/>
          <w:sz w:val="21"/>
        </w:rPr>
        <w:t xml:space="preserve"> each one invents and the pattern resolves.</w:t>
      </w:r>
    </w:p>
    <w:p>
      <w:pPr>
        <w:spacing w:after="120"/>
      </w:pPr>
      <w:r>
        <w:rPr>
          <w:b/>
          <w:color w:val="16202A"/>
          <w:sz w:val="21"/>
        </w:rPr>
        <w:t>Inpainting copies the pose exactly.</w:t>
      </w:r>
      <w:r>
        <w:rPr>
          <w:color w:val="16202A"/>
          <w:sz w:val="21"/>
        </w:rPr>
        <w:t xml:space="preserve"> It contributes no new viewpoint, therefore no new geometric information and no new opportunity for views to disagree. Its effect is small, slightly negative, and — uniquely — independent of subset size. There is nothing for the subset size to interact with.</w:t>
      </w:r>
    </w:p>
    <w:p>
      <w:pPr>
        <w:spacing w:after="120"/>
      </w:pPr>
      <w:r>
        <w:rPr>
          <w:b/>
          <w:color w:val="16202A"/>
          <w:sz w:val="21"/>
        </w:rPr>
        <w:t>Outpainting keeps the camera centre but widens the frustum.</w:t>
      </w:r>
      <w:r>
        <w:rPr>
          <w:color w:val="16202A"/>
          <w:sz w:val="21"/>
        </w:rPr>
        <w:t xml:space="preserve"> It contributes real peripheral coverage together with fabricated content. At five views the coverage dominates and every ratio helps; by twenty views enough real signal is present that the fabrication dominates instead, and every ratio hurts. This is the crossover.</w:t>
      </w:r>
    </w:p>
    <w:p>
      <w:pPr>
        <w:spacing w:after="120"/>
      </w:pPr>
      <w:r>
        <w:rPr>
          <w:b/>
          <w:color w:val="16202A"/>
          <w:sz w:val="21"/>
        </w:rPr>
        <w:t>Pose-guided synthesis invents a genuinely new viewpoint.</w:t>
      </w:r>
      <w:r>
        <w:rPr>
          <w:color w:val="16202A"/>
          <w:sz w:val="21"/>
        </w:rPr>
        <w:t xml:space="preserve"> It offers the most potential information and the most opportunity for contradiction, and the contradiction wins at every subset size tested. Worse, the damage </w:t>
      </w:r>
      <w:r>
        <w:rPr>
          <w:i/>
          <w:color w:val="16202A"/>
          <w:sz w:val="21"/>
        </w:rPr>
        <w:t>grows</w:t>
      </w:r>
      <w:r>
        <w:rPr>
          <w:color w:val="16202A"/>
          <w:sz w:val="21"/>
        </w:rPr>
        <w:t xml:space="preserve"> with real views: −0.31 dB at five, −0.45 at ten, −1.02 at twenty for the smallest ratio. The better the reconstruction it is inserted into, the more there is to corrupt.</w:t>
      </w:r>
    </w:p>
    <w:p>
      <w:pPr>
        <w:spacing w:before="200"/>
      </w:pPr>
      <w:r>
        <w:rPr>
          <w:b/>
          <w:color w:val="0B6E7F"/>
          <w:sz w:val="23"/>
        </w:rPr>
        <w:t>A control: is the diffusion step responsible?</w:t>
      </w:r>
    </w:p>
    <w:p>
      <w:pPr>
        <w:spacing w:after="120"/>
      </w:pPr>
      <w:r>
        <w:rPr>
          <w:color w:val="16202A"/>
          <w:sz w:val="21"/>
        </w:rPr>
        <w:t>Pose-guided synthesis changes two things at once relative to a real training view — the camera pose, and the roughly 10% of pixels diffusion invents to cover disocclusions. Its damage could belong to either. A control separates them: warp to exactly the same poses, then leave the holes black and never load Stable Diffusion at all.</w:t>
      </w:r>
    </w:p>
    <w:p>
      <w:pPr>
        <w:spacing w:after="120"/>
      </w:pPr>
      <w:r>
        <w:rPr>
          <w:color w:val="16202A"/>
          <w:sz w:val="21"/>
        </w:rPr>
        <w:t>The poses are bit-identical between the two conditions (maximum quaternion and translation difference 0.00e+00, identical hole fractions), because the random stream is advanced identically whether or not diffusion runs. The only variable is the hole content.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5C6E78"/>
                <w:sz w:val="17"/>
              </w:rPr>
              <w:t>Ratio</w:t>
            </w:r>
          </w:p>
        </w:tc>
        <w:tc>
          <w:tcPr>
            <w:tcW w:type="dxa" w:w="2412"/>
          </w:tcPr>
          <w:p>
            <w:r>
              <w:rPr>
                <w:b/>
                <w:color w:val="5C6E78"/>
                <w:sz w:val="17"/>
              </w:rPr>
              <w:t>Pose-guidedwarp + SD</w:t>
            </w:r>
          </w:p>
        </w:tc>
        <w:tc>
          <w:tcPr>
            <w:tcW w:type="dxa" w:w="2412"/>
          </w:tcPr>
          <w:p>
            <w:r>
              <w:rPr>
                <w:b/>
                <w:color w:val="5C6E78"/>
                <w:sz w:val="17"/>
              </w:rPr>
              <w:t>Warp-onlyholes black</w:t>
            </w:r>
          </w:p>
        </w:tc>
        <w:tc>
          <w:tcPr>
            <w:tcW w:type="dxa" w:w="2412"/>
          </w:tcPr>
          <w:p>
            <w:r>
              <w:rPr>
                <w:b/>
                <w:color w:val="5C6E78"/>
                <w:sz w:val="17"/>
              </w:rPr>
              <w:t>Diffusioncontribution</w:t>
            </w:r>
          </w:p>
        </w:tc>
      </w:tr>
      <w:tr>
        <w:tc>
          <w:tcPr>
            <w:tcW w:type="dxa" w:w="2412"/>
          </w:tcPr>
          <w:p>
            <w:r>
              <w:rPr>
                <w:color w:val="16202A"/>
                <w:sz w:val="18"/>
              </w:rPr>
              <w:t>20%</w:t>
            </w:r>
          </w:p>
        </w:tc>
        <w:tc>
          <w:tcPr>
            <w:tcW w:type="dxa" w:w="2412"/>
          </w:tcPr>
          <w:p>
            <w:pPr>
              <w:jc w:val="right"/>
            </w:pPr>
            <w:r>
              <w:rPr>
                <w:color w:val="B3452C"/>
                <w:sz w:val="18"/>
              </w:rPr>
              <w:t>-0.451 ± 0.182 *</w:t>
            </w:r>
          </w:p>
        </w:tc>
        <w:tc>
          <w:tcPr>
            <w:tcW w:type="dxa" w:w="2412"/>
          </w:tcPr>
          <w:p>
            <w:pPr>
              <w:jc w:val="right"/>
            </w:pPr>
            <w:r>
              <w:rPr>
                <w:color w:val="B3452C"/>
                <w:sz w:val="18"/>
              </w:rPr>
              <w:t>-1.278 ± 0.138 *</w:t>
            </w:r>
          </w:p>
        </w:tc>
        <w:tc>
          <w:tcPr>
            <w:tcW w:type="dxa" w:w="2412"/>
          </w:tcPr>
          <w:p>
            <w:pPr>
              <w:jc w:val="right"/>
            </w:pPr>
            <w:r>
              <w:rPr>
                <w:color w:val="1C7C54"/>
                <w:sz w:val="18"/>
              </w:rPr>
              <w:t>+0.827</w:t>
            </w:r>
          </w:p>
        </w:tc>
      </w:tr>
      <w:tr>
        <w:tc>
          <w:tcPr>
            <w:tcW w:type="dxa" w:w="2412"/>
          </w:tcPr>
          <w:p>
            <w:r>
              <w:rPr>
                <w:color w:val="16202A"/>
                <w:sz w:val="18"/>
              </w:rPr>
              <w:t>50%</w:t>
            </w:r>
          </w:p>
        </w:tc>
        <w:tc>
          <w:tcPr>
            <w:tcW w:type="dxa" w:w="2412"/>
          </w:tcPr>
          <w:p>
            <w:pPr>
              <w:jc w:val="right"/>
            </w:pPr>
            <w:r>
              <w:rPr>
                <w:color w:val="B3452C"/>
                <w:sz w:val="18"/>
              </w:rPr>
              <w:t>-0.855 ± 0.068 *</w:t>
            </w:r>
          </w:p>
        </w:tc>
        <w:tc>
          <w:tcPr>
            <w:tcW w:type="dxa" w:w="2412"/>
          </w:tcPr>
          <w:p>
            <w:pPr>
              <w:jc w:val="right"/>
            </w:pPr>
            <w:r>
              <w:rPr>
                <w:color w:val="B3452C"/>
                <w:sz w:val="18"/>
              </w:rPr>
              <w:t>-2.191 ± 0.235 *</w:t>
            </w:r>
          </w:p>
        </w:tc>
        <w:tc>
          <w:tcPr>
            <w:tcW w:type="dxa" w:w="2412"/>
          </w:tcPr>
          <w:p>
            <w:pPr>
              <w:jc w:val="right"/>
            </w:pPr>
            <w:r>
              <w:rPr>
                <w:color w:val="1C7C54"/>
                <w:sz w:val="18"/>
              </w:rPr>
              <w:t>+1.336</w:t>
            </w:r>
          </w:p>
        </w:tc>
      </w:tr>
      <w:tr>
        <w:tc>
          <w:tcPr>
            <w:tcW w:type="dxa" w:w="2412"/>
          </w:tcPr>
          <w:p>
            <w:r>
              <w:rPr>
                <w:color w:val="16202A"/>
                <w:sz w:val="18"/>
              </w:rPr>
              <w:t>100%</w:t>
            </w:r>
          </w:p>
        </w:tc>
        <w:tc>
          <w:tcPr>
            <w:tcW w:type="dxa" w:w="2412"/>
          </w:tcPr>
          <w:p>
            <w:pPr>
              <w:jc w:val="right"/>
            </w:pPr>
            <w:r>
              <w:rPr>
                <w:color w:val="B3452C"/>
                <w:sz w:val="18"/>
              </w:rPr>
              <w:t>-1.404 ± 0.111 *</w:t>
            </w:r>
          </w:p>
        </w:tc>
        <w:tc>
          <w:tcPr>
            <w:tcW w:type="dxa" w:w="2412"/>
          </w:tcPr>
          <w:p>
            <w:pPr>
              <w:jc w:val="right"/>
            </w:pPr>
            <w:r>
              <w:rPr>
                <w:color w:val="B3452C"/>
                <w:sz w:val="18"/>
              </w:rPr>
              <w:t>-3.441 ± 0.276 *</w:t>
            </w:r>
          </w:p>
        </w:tc>
        <w:tc>
          <w:tcPr>
            <w:tcW w:type="dxa" w:w="2412"/>
          </w:tcPr>
          <w:p>
            <w:pPr>
              <w:jc w:val="right"/>
            </w:pPr>
            <w:r>
              <w:rPr>
                <w:color w:val="1C7C54"/>
                <w:sz w:val="18"/>
              </w:rPr>
              <w:t>+2.037</w:t>
            </w:r>
          </w:p>
        </w:tc>
      </w:tr>
      <w:tr>
        <w:tc>
          <w:tcPr>
            <w:tcW w:type="dxa" w:w="2412"/>
          </w:tcPr>
          <w:p>
            <w:r>
              <w:rPr>
                <w:color w:val="16202A"/>
                <w:sz w:val="18"/>
              </w:rPr>
              <w:t>200%</w:t>
            </w:r>
          </w:p>
        </w:tc>
        <w:tc>
          <w:tcPr>
            <w:tcW w:type="dxa" w:w="2412"/>
          </w:tcPr>
          <w:p>
            <w:pPr>
              <w:jc w:val="right"/>
            </w:pPr>
            <w:r>
              <w:rPr>
                <w:color w:val="B3452C"/>
                <w:sz w:val="18"/>
              </w:rPr>
              <w:t>-1.451 ± 0.121 *</w:t>
            </w:r>
          </w:p>
        </w:tc>
        <w:tc>
          <w:tcPr>
            <w:tcW w:type="dxa" w:w="2412"/>
          </w:tcPr>
          <w:p>
            <w:pPr>
              <w:jc w:val="right"/>
            </w:pPr>
            <w:r>
              <w:rPr>
                <w:color w:val="B3452C"/>
                <w:sz w:val="18"/>
              </w:rPr>
              <w:t>-3.939 ± 0.496 *</w:t>
            </w:r>
          </w:p>
        </w:tc>
        <w:tc>
          <w:tcPr>
            <w:tcW w:type="dxa" w:w="2412"/>
          </w:tcPr>
          <w:p>
            <w:pPr>
              <w:jc w:val="right"/>
            </w:pPr>
            <w:r>
              <w:rPr>
                <w:color w:val="1C7C54"/>
                <w:sz w:val="18"/>
              </w:rPr>
              <w:t>+2.488</w:t>
            </w:r>
          </w:p>
        </w:tc>
      </w:tr>
    </w:tbl>
    <w:p>
      <w:r>
        <w:rPr>
          <w:i/>
          <w:color w:val="5C6E78"/>
          <w:sz w:val="17"/>
        </w:rPr>
        <w:t>Table 3. Warp-only control at k = 10, three seeds. The final column is (with diffusion) − (without), which is the diffusion step's isolated contribution.</w:t>
      </w:r>
    </w:p>
    <w:p>
      <w:pPr>
        <w:spacing w:after="120"/>
      </w:pPr>
      <w:r>
        <w:rPr>
          <w:color w:val="16202A"/>
          <w:sz w:val="21"/>
        </w:rPr>
        <w:t xml:space="preserve">The result reverses the obvious hypothesis. Removing diffusion makes the condition </w:t>
      </w:r>
      <w:r>
        <w:rPr>
          <w:i/>
          <w:color w:val="16202A"/>
          <w:sz w:val="21"/>
        </w:rPr>
        <w:t>dramatically worse</w:t>
      </w:r>
      <w:r>
        <w:rPr>
          <w:color w:val="16202A"/>
          <w:sz w:val="21"/>
        </w:rPr>
        <w:t xml:space="preserve"> — -3.94 dB at the 200% ratio against −1.45 with it. The diffusion step is contributing up to </w:t>
      </w:r>
      <w:r>
        <w:rPr>
          <w:b/>
          <w:color w:val="16202A"/>
          <w:sz w:val="21"/>
        </w:rPr>
        <w:t>+2.49 dB</w:t>
      </w:r>
      <w:r>
        <w:rPr>
          <w:color w:val="16202A"/>
          <w:sz w:val="21"/>
        </w:rPr>
        <w:t xml:space="preserve"> of repair, and SSIM and LPIPS agree at every ratio.</w:t>
      </w:r>
    </w:p>
    <w:p>
      <w:pPr>
        <w:spacing w:after="120"/>
      </w:pPr>
      <w:r>
        <w:rPr>
          <w:color w:val="16202A"/>
          <w:sz w:val="21"/>
        </w:rPr>
        <w:t>So the pose-guided damage cannot be attributed to hallucinated hole content or to residual warping artifacts: the stage responsible for both is the stage holding the result up. What remains is the pose novelty itself — views the optimiser trusts completely that disagree with the geometry the real photographs imply.</w:t>
      </w:r>
    </w:p>
    <w:p>
      <w:pPr>
        <w:spacing w:after="120"/>
      </w:pPr>
      <w:r>
        <w:rPr>
          <w:color w:val="16202A"/>
          <w:sz w:val="21"/>
        </w:rPr>
        <w:t xml:space="preserve">Black rectangles are themselves a severe artifact, so part of the +2.49 dB is simply diffusion beating a very low bar. The control does not establish that the diffusion output is </w:t>
      </w:r>
      <w:r>
        <w:rPr>
          <w:i/>
          <w:color w:val="16202A"/>
          <w:sz w:val="21"/>
        </w:rPr>
        <w:t>good</w:t>
      </w:r>
      <w:r>
        <w:rPr>
          <w:color w:val="16202A"/>
          <w:sz w:val="21"/>
        </w:rPr>
        <w:t xml:space="preserve">. It establishes that the diffusion step is </w:t>
      </w:r>
      <w:r>
        <w:rPr>
          <w:i/>
          <w:color w:val="16202A"/>
          <w:sz w:val="21"/>
        </w:rPr>
        <w:t>net positive</w:t>
      </w:r>
      <w:r>
        <w:rPr>
          <w:color w:val="16202A"/>
          <w:sz w:val="21"/>
        </w:rPr>
        <w:t>, which is sufficient to rule it out as the cause of the degradation — the question that was actually open. A second line of evidence agrees: sparser subsets need longer interpolation baselines and therefore larger holes, so an artifact explanation predicts more damage at k = 5. The measured damage is smallest at k = 5.</w:t>
      </w:r>
    </w:p>
    <w:p>
      <w:pPr>
        <w:spacing w:before="200"/>
      </w:pPr>
      <w:r>
        <w:rPr>
          <w:b/>
          <w:color w:val="0B6E7F"/>
          <w:sz w:val="23"/>
        </w:rPr>
        <w:t>A second control: is the positive result model-specific?</w:t>
      </w:r>
    </w:p>
    <w:p>
      <w:pPr>
        <w:spacing w:after="120"/>
      </w:pPr>
      <w:r>
        <w:rPr>
          <w:color w:val="16202A"/>
          <w:sz w:val="21"/>
        </w:rPr>
        <w:t>Outpainting at five views is the only condition here that improves quality, which invites the objection that the effect belongs to Stable Diffusion 1.5 rather than to the strategy. Repeating that sweep with Dreamshaper-8 tests it. Dreamshaper-8 is an SD 1.5 finetune: same architecture, same 2.65 GB of VRAM, materially better photorealism — so it varies image quality while holding everything structural fixed. A larger model would confound quality with capacity, and does not fit in 4 GB regardless.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5C6E78"/>
                <w:sz w:val="17"/>
              </w:rPr>
              <w:t>Ratio</w:t>
            </w:r>
          </w:p>
        </w:tc>
        <w:tc>
          <w:tcPr>
            <w:tcW w:type="dxa" w:w="2412"/>
          </w:tcPr>
          <w:p>
            <w:r>
              <w:rPr>
                <w:b/>
                <w:color w:val="5C6E78"/>
                <w:sz w:val="17"/>
              </w:rPr>
              <w:t>SD 1.5</w:t>
            </w:r>
          </w:p>
        </w:tc>
        <w:tc>
          <w:tcPr>
            <w:tcW w:type="dxa" w:w="2412"/>
          </w:tcPr>
          <w:p>
            <w:r>
              <w:rPr>
                <w:b/>
                <w:color w:val="5C6E78"/>
                <w:sz w:val="17"/>
              </w:rPr>
              <w:t>Dreamshaper-8</w:t>
            </w:r>
          </w:p>
        </w:tc>
        <w:tc>
          <w:tcPr>
            <w:tcW w:type="dxa" w:w="2412"/>
          </w:tcPr>
          <w:p>
            <w:r>
              <w:rPr>
                <w:b/>
                <w:color w:val="5C6E78"/>
                <w:sz w:val="17"/>
              </w:rPr>
              <w:t>Difference</w:t>
            </w:r>
          </w:p>
        </w:tc>
      </w:tr>
      <w:tr>
        <w:tc>
          <w:tcPr>
            <w:tcW w:type="dxa" w:w="2412"/>
          </w:tcPr>
          <w:p>
            <w:r>
              <w:rPr>
                <w:color w:val="16202A"/>
                <w:sz w:val="18"/>
              </w:rPr>
              <w:t>20%</w:t>
            </w:r>
          </w:p>
        </w:tc>
        <w:tc>
          <w:tcPr>
            <w:tcW w:type="dxa" w:w="2412"/>
          </w:tcPr>
          <w:p>
            <w:pPr>
              <w:jc w:val="right"/>
            </w:pPr>
            <w:r>
              <w:rPr>
                <w:color w:val="1C7C54"/>
                <w:sz w:val="18"/>
              </w:rPr>
              <w:t>+0.140 ± 0.089 *</w:t>
            </w:r>
          </w:p>
        </w:tc>
        <w:tc>
          <w:tcPr>
            <w:tcW w:type="dxa" w:w="2412"/>
          </w:tcPr>
          <w:p>
            <w:pPr>
              <w:jc w:val="right"/>
            </w:pPr>
            <w:r>
              <w:rPr>
                <w:color w:val="1C7C54"/>
                <w:sz w:val="18"/>
              </w:rPr>
              <w:t>+0.074 ± 0.075</w:t>
            </w:r>
          </w:p>
        </w:tc>
        <w:tc>
          <w:tcPr>
            <w:tcW w:type="dxa" w:w="2412"/>
          </w:tcPr>
          <w:p>
            <w:pPr>
              <w:jc w:val="right"/>
            </w:pPr>
            <w:r>
              <w:rPr>
                <w:color w:val="B3452C"/>
                <w:sz w:val="18"/>
              </w:rPr>
              <w:t>-0.066</w:t>
            </w:r>
          </w:p>
        </w:tc>
      </w:tr>
      <w:tr>
        <w:tc>
          <w:tcPr>
            <w:tcW w:type="dxa" w:w="2412"/>
          </w:tcPr>
          <w:p>
            <w:r>
              <w:rPr>
                <w:color w:val="16202A"/>
                <w:sz w:val="18"/>
              </w:rPr>
              <w:t>40%</w:t>
            </w:r>
          </w:p>
        </w:tc>
        <w:tc>
          <w:tcPr>
            <w:tcW w:type="dxa" w:w="2412"/>
          </w:tcPr>
          <w:p>
            <w:pPr>
              <w:jc w:val="right"/>
            </w:pPr>
            <w:r>
              <w:rPr>
                <w:color w:val="1C7C54"/>
                <w:sz w:val="18"/>
              </w:rPr>
              <w:t>+0.140 ± 0.135 *</w:t>
            </w:r>
          </w:p>
        </w:tc>
        <w:tc>
          <w:tcPr>
            <w:tcW w:type="dxa" w:w="2412"/>
          </w:tcPr>
          <w:p>
            <w:pPr>
              <w:jc w:val="right"/>
            </w:pPr>
            <w:r>
              <w:rPr>
                <w:color w:val="1C7C54"/>
                <w:sz w:val="18"/>
              </w:rPr>
              <w:t>+0.075 ± 0.129</w:t>
            </w:r>
          </w:p>
        </w:tc>
        <w:tc>
          <w:tcPr>
            <w:tcW w:type="dxa" w:w="2412"/>
          </w:tcPr>
          <w:p>
            <w:pPr>
              <w:jc w:val="right"/>
            </w:pPr>
            <w:r>
              <w:rPr>
                <w:color w:val="B3452C"/>
                <w:sz w:val="18"/>
              </w:rPr>
              <w:t>-0.065</w:t>
            </w:r>
          </w:p>
        </w:tc>
      </w:tr>
      <w:tr>
        <w:tc>
          <w:tcPr>
            <w:tcW w:type="dxa" w:w="2412"/>
          </w:tcPr>
          <w:p>
            <w:r>
              <w:rPr>
                <w:color w:val="16202A"/>
                <w:sz w:val="18"/>
              </w:rPr>
              <w:t>100%</w:t>
            </w:r>
          </w:p>
        </w:tc>
        <w:tc>
          <w:tcPr>
            <w:tcW w:type="dxa" w:w="2412"/>
          </w:tcPr>
          <w:p>
            <w:pPr>
              <w:jc w:val="right"/>
            </w:pPr>
            <w:r>
              <w:rPr>
                <w:color w:val="1C7C54"/>
                <w:sz w:val="18"/>
              </w:rPr>
              <w:t>+0.182 ± 0.119 *</w:t>
            </w:r>
          </w:p>
        </w:tc>
        <w:tc>
          <w:tcPr>
            <w:tcW w:type="dxa" w:w="2412"/>
          </w:tcPr>
          <w:p>
            <w:pPr>
              <w:jc w:val="right"/>
            </w:pPr>
            <w:r>
              <w:rPr>
                <w:color w:val="1C7C54"/>
                <w:sz w:val="18"/>
              </w:rPr>
              <w:t>+0.159 ± 0.064 *</w:t>
            </w:r>
          </w:p>
        </w:tc>
        <w:tc>
          <w:tcPr>
            <w:tcW w:type="dxa" w:w="2412"/>
          </w:tcPr>
          <w:p>
            <w:pPr>
              <w:jc w:val="right"/>
            </w:pPr>
            <w:r>
              <w:rPr>
                <w:color w:val="B3452C"/>
                <w:sz w:val="18"/>
              </w:rPr>
              <w:t>-0.022</w:t>
            </w:r>
          </w:p>
        </w:tc>
      </w:tr>
      <w:tr>
        <w:tc>
          <w:tcPr>
            <w:tcW w:type="dxa" w:w="2412"/>
          </w:tcPr>
          <w:p>
            <w:r>
              <w:rPr>
                <w:color w:val="16202A"/>
                <w:sz w:val="18"/>
              </w:rPr>
              <w:t>200%</w:t>
            </w:r>
          </w:p>
        </w:tc>
        <w:tc>
          <w:tcPr>
            <w:tcW w:type="dxa" w:w="2412"/>
          </w:tcPr>
          <w:p>
            <w:pPr>
              <w:jc w:val="right"/>
            </w:pPr>
            <w:r>
              <w:rPr>
                <w:color w:val="1C7C54"/>
                <w:sz w:val="18"/>
              </w:rPr>
              <w:t>+0.285 ± 0.069 *</w:t>
            </w:r>
          </w:p>
        </w:tc>
        <w:tc>
          <w:tcPr>
            <w:tcW w:type="dxa" w:w="2412"/>
          </w:tcPr>
          <w:p>
            <w:pPr>
              <w:jc w:val="right"/>
            </w:pPr>
            <w:r>
              <w:rPr>
                <w:color w:val="1C7C54"/>
                <w:sz w:val="18"/>
              </w:rPr>
              <w:t>+0.193 ± 0.069 *</w:t>
            </w:r>
          </w:p>
        </w:tc>
        <w:tc>
          <w:tcPr>
            <w:tcW w:type="dxa" w:w="2412"/>
          </w:tcPr>
          <w:p>
            <w:pPr>
              <w:jc w:val="right"/>
            </w:pPr>
            <w:r>
              <w:rPr>
                <w:color w:val="B3452C"/>
                <w:sz w:val="18"/>
              </w:rPr>
              <w:t>-0.092</w:t>
            </w:r>
          </w:p>
        </w:tc>
      </w:tr>
    </w:tbl>
    <w:p>
      <w:r>
        <w:rPr>
          <w:i/>
          <w:color w:val="5C6E78"/>
          <w:sz w:val="17"/>
        </w:rPr>
        <w:t>Table 4. Outpainting at k = 5 under two diffusion checkpoints, three seeds. The real image region is preserved byte-for-byte in both; only the fabricated periphery differs (mean |Δ| of 0.07 inside the frame versus 30.3 outside).</w:t>
      </w:r>
    </w:p>
    <w:p>
      <w:pPr>
        <w:spacing w:after="120"/>
      </w:pPr>
      <w:r>
        <w:rPr>
          <w:color w:val="16202A"/>
          <w:sz w:val="21"/>
        </w:rPr>
        <w:t>The effect is positive at every ratio under the second model, and the curve keeps the same rising shape. The benefit is a property of the augmentation, not of one checkpoint.</w:t>
      </w:r>
    </w:p>
    <w:p>
      <w:pPr>
        <w:spacing w:after="120"/>
      </w:pPr>
      <w:r>
        <w:rPr>
          <w:color w:val="16202A"/>
          <w:sz w:val="21"/>
        </w:rPr>
        <w:t xml:space="preserve">The magnitudes are slightly </w:t>
      </w:r>
      <w:r>
        <w:rPr>
          <w:i/>
          <w:color w:val="16202A"/>
          <w:sz w:val="21"/>
        </w:rPr>
        <w:t>smaller</w:t>
      </w:r>
      <w:r>
        <w:rPr>
          <w:color w:val="16202A"/>
          <w:sz w:val="21"/>
        </w:rPr>
        <w:t xml:space="preserve"> throughout, which is the more informative detail. Dreamshaper-8 produces visibly better images and obtains a marginally worse result. If photorealism were the mechanism, the better model should have helped more. It did not — which agrees with the warp-only control, where diffusion's contribution was geometric repair rather than image quality, and with inpainting, which produces convincing images at a perfect pose and is nonetheless useless. Across three independent lines of evidence, what a synthetic view contributes is </w:t>
      </w:r>
      <w:r>
        <w:rPr>
          <w:b/>
          <w:color w:val="16202A"/>
          <w:sz w:val="21"/>
        </w:rPr>
        <w:t>coverage, not photorealism</w:t>
      </w:r>
      <w:r>
        <w:rPr>
          <w:color w:val="16202A"/>
          <w:sz w:val="21"/>
        </w:rPr>
        <w:t>.</w:t>
      </w:r>
    </w:p>
    <w:p>
      <w:pPr>
        <w:spacing w:after="120"/>
      </w:pPr>
      <w:r>
        <w:rPr>
          <w:color w:val="16202A"/>
          <w:sz w:val="21"/>
        </w:rPr>
        <w:t xml:space="preserve">All of that concerns k = 5, where outpainting helps — the half of the claim least in doubt. The finding of this study is the </w:t>
      </w:r>
      <w:r>
        <w:rPr>
          <w:i/>
          <w:color w:val="16202A"/>
          <w:sz w:val="21"/>
        </w:rPr>
        <w:t>sign change</w:t>
      </w:r>
      <w:r>
        <w:rPr>
          <w:color w:val="16202A"/>
          <w:sz w:val="21"/>
        </w:rPr>
        <w:t>, so the ablation is only worth its name if the second model reverses too.</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rPr>
                <w:b/>
                <w:color w:val="5C6E78"/>
                <w:sz w:val="17"/>
              </w:rPr>
              <w:t>real views</w:t>
            </w:r>
          </w:p>
        </w:tc>
        <w:tc>
          <w:tcPr>
            <w:tcW w:type="dxa" w:w="3216"/>
          </w:tcPr>
          <w:p>
            <w:r>
              <w:rPr>
                <w:b/>
                <w:color w:val="5C6E78"/>
                <w:sz w:val="17"/>
              </w:rPr>
              <w:t>SD 1.5</w:t>
            </w:r>
          </w:p>
        </w:tc>
        <w:tc>
          <w:tcPr>
            <w:tcW w:type="dxa" w:w="3216"/>
          </w:tcPr>
          <w:p>
            <w:r>
              <w:rPr>
                <w:b/>
                <w:color w:val="5C6E78"/>
                <w:sz w:val="17"/>
              </w:rPr>
              <w:t>Dreamshaper-8</w:t>
            </w:r>
          </w:p>
        </w:tc>
      </w:tr>
      <w:tr>
        <w:tc>
          <w:tcPr>
            <w:tcW w:type="dxa" w:w="3216"/>
          </w:tcPr>
          <w:p>
            <w:r>
              <w:rPr>
                <w:color w:val="16202A"/>
                <w:sz w:val="18"/>
              </w:rPr>
              <w:t>5 real views</w:t>
            </w:r>
          </w:p>
        </w:tc>
        <w:tc>
          <w:tcPr>
            <w:tcW w:type="dxa" w:w="3216"/>
          </w:tcPr>
          <w:p>
            <w:pPr>
              <w:jc w:val="right"/>
            </w:pPr>
            <w:r>
              <w:rPr>
                <w:color w:val="1C7C54"/>
                <w:sz w:val="18"/>
              </w:rPr>
              <w:t>+0.285 ± 0.069 *</w:t>
            </w:r>
          </w:p>
        </w:tc>
        <w:tc>
          <w:tcPr>
            <w:tcW w:type="dxa" w:w="3216"/>
          </w:tcPr>
          <w:p>
            <w:pPr>
              <w:jc w:val="right"/>
            </w:pPr>
            <w:r>
              <w:rPr>
                <w:color w:val="1C7C54"/>
                <w:sz w:val="18"/>
              </w:rPr>
              <w:t>+0.193 ± 0.069 *</w:t>
            </w:r>
          </w:p>
        </w:tc>
      </w:tr>
      <w:tr>
        <w:tc>
          <w:tcPr>
            <w:tcW w:type="dxa" w:w="3216"/>
          </w:tcPr>
          <w:p>
            <w:r>
              <w:rPr>
                <w:color w:val="16202A"/>
                <w:sz w:val="18"/>
              </w:rPr>
              <w:t>10 real views</w:t>
            </w:r>
          </w:p>
        </w:tc>
        <w:tc>
          <w:tcPr>
            <w:tcW w:type="dxa" w:w="3216"/>
          </w:tcPr>
          <w:p>
            <w:pPr>
              <w:jc w:val="right"/>
            </w:pPr>
            <w:r>
              <w:rPr>
                <w:color w:val="B3452C"/>
                <w:sz w:val="18"/>
              </w:rPr>
              <w:t>-0.003 ± 0.064</w:t>
            </w:r>
          </w:p>
        </w:tc>
        <w:tc>
          <w:tcPr>
            <w:tcW w:type="dxa" w:w="3216"/>
          </w:tcPr>
          <w:p>
            <w:pPr>
              <w:jc w:val="right"/>
            </w:pPr>
            <w:r>
              <w:rPr>
                <w:color w:val="B3452C"/>
                <w:sz w:val="18"/>
              </w:rPr>
              <w:t>-0.163 ± 0.141 *</w:t>
            </w:r>
          </w:p>
        </w:tc>
      </w:tr>
      <w:tr>
        <w:tc>
          <w:tcPr>
            <w:tcW w:type="dxa" w:w="3216"/>
          </w:tcPr>
          <w:p>
            <w:r>
              <w:rPr>
                <w:color w:val="16202A"/>
                <w:sz w:val="18"/>
              </w:rPr>
              <w:t>20 real views</w:t>
            </w:r>
          </w:p>
        </w:tc>
        <w:tc>
          <w:tcPr>
            <w:tcW w:type="dxa" w:w="3216"/>
          </w:tcPr>
          <w:p>
            <w:pPr>
              <w:jc w:val="right"/>
            </w:pPr>
            <w:r>
              <w:rPr>
                <w:color w:val="B3452C"/>
                <w:sz w:val="18"/>
              </w:rPr>
              <w:t>-0.618 ± 0.195 *</w:t>
            </w:r>
          </w:p>
        </w:tc>
        <w:tc>
          <w:tcPr>
            <w:tcW w:type="dxa" w:w="3216"/>
          </w:tcPr>
          <w:p>
            <w:pPr>
              <w:jc w:val="right"/>
            </w:pPr>
            <w:r>
              <w:rPr>
                <w:color w:val="B3452C"/>
                <w:sz w:val="18"/>
              </w:rPr>
              <w:t>-0.825 ± 0.173 *</w:t>
            </w:r>
          </w:p>
        </w:tc>
      </w:tr>
    </w:tbl>
    <w:p>
      <w:r>
        <w:rPr>
          <w:i/>
          <w:color w:val="5C6E78"/>
          <w:sz w:val="17"/>
        </w:rPr>
        <w:t>Table 4b. Both checkpoints at the 200% ratio across every subset size, each paired against the same seed's own baseline. The crossover is a property of augmentation only if the right-hand column changes sign as the left one does.</w:t>
      </w:r>
    </w:p>
    <w:p>
      <w:pPr>
        <w:spacing w:after="120"/>
      </w:pPr>
      <w:r>
        <w:rPr>
          <w:color w:val="16202A"/>
          <w:sz w:val="21"/>
        </w:rPr>
        <w:t xml:space="preserve">It does. Dreamshaper-8 runs +0.193 dB at k = 5 and -0.825 dB at k = 20 — the same reversal, on a different checkpoint. </w:t>
      </w:r>
      <w:r>
        <w:rPr>
          <w:b/>
          <w:color w:val="16202A"/>
          <w:sz w:val="21"/>
        </w:rPr>
        <w:t>The crossover is not an artefact of Stable Diffusion 1.5.</w:t>
      </w:r>
    </w:p>
    <w:p>
      <w:pPr>
        <w:spacing w:after="120"/>
      </w:pPr>
      <w:r>
        <w:rPr>
          <w:color w:val="16202A"/>
          <w:sz w:val="21"/>
        </w:rPr>
        <w:t xml:space="preserve">Two details sharpen the mechanism further. The second model's curve sits </w:t>
      </w:r>
      <w:r>
        <w:rPr>
          <w:i/>
          <w:color w:val="16202A"/>
          <w:sz w:val="21"/>
        </w:rPr>
        <w:t>below</w:t>
      </w:r>
      <w:r>
        <w:rPr>
          <w:color w:val="16202A"/>
          <w:sz w:val="21"/>
        </w:rPr>
        <w:t xml:space="preserve"> the first at every subset size, so its crossing point arrives </w:t>
      </w:r>
      <w:r>
        <w:rPr>
          <w:i/>
          <w:color w:val="16202A"/>
          <w:sz w:val="21"/>
        </w:rPr>
        <w:t>earlier</w:t>
      </w:r>
      <w:r>
        <w:rPr>
          <w:color w:val="16202A"/>
          <w:sz w:val="21"/>
        </w:rPr>
        <w:t xml:space="preserve">: at k = 10, where SD 1.5 is indistinguishable from zero (-0.003), Dreamshaper-8 is already separated and negative (-0.163). And Dreamshaper-8 is the </w:t>
      </w:r>
      <w:r>
        <w:rPr>
          <w:i/>
          <w:color w:val="16202A"/>
          <w:sz w:val="21"/>
        </w:rPr>
        <w:t>more</w:t>
      </w:r>
      <w:r>
        <w:rPr>
          <w:color w:val="16202A"/>
          <w:sz w:val="21"/>
        </w:rPr>
        <w:t xml:space="preserve"> photorealistic model. A checkpoint finetuned to make each image individually more convincing has no reason to be more consistent </w:t>
      </w:r>
      <w:r>
        <w:rPr>
          <w:i/>
          <w:color w:val="16202A"/>
          <w:sz w:val="21"/>
        </w:rPr>
        <w:t>between</w:t>
      </w:r>
      <w:r>
        <w:rPr>
          <w:color w:val="16202A"/>
          <w:sz w:val="21"/>
        </w:rPr>
        <w:t xml:space="preserve"> images, and plausibly less — it commits to invented detail with greater confidence. Better-looking training data, measurably worse reconstruction, at every subset size tested.</w:t>
      </w:r>
    </w:p>
    <w:p>
      <w:pPr>
        <w:spacing w:before="200"/>
      </w:pPr>
      <w:r>
        <w:rPr>
          <w:b/>
          <w:color w:val="0B6E7F"/>
          <w:sz w:val="23"/>
        </w:rPr>
        <w:t>Does it generalise? A second scene</w:t>
      </w:r>
    </w:p>
    <w:p>
      <w:pPr>
        <w:spacing w:after="120"/>
      </w:pPr>
      <w:r>
        <w:rPr>
          <w:color w:val="16202A"/>
          <w:sz w:val="21"/>
        </w:rPr>
        <w:t xml:space="preserve">The checkpoint swap rules out one model. It does not rule out one </w:t>
      </w:r>
      <w:r>
        <w:rPr>
          <w:i/>
          <w:color w:val="16202A"/>
          <w:sz w:val="21"/>
        </w:rPr>
        <w:t>scene</w:t>
      </w:r>
      <w:r>
        <w:rPr>
          <w:color w:val="16202A"/>
          <w:sz w:val="21"/>
        </w:rPr>
        <w:t xml:space="preserve">. Every number above comes from </w:t>
      </w:r>
      <w:r>
        <w:rPr>
          <w:rFonts w:ascii="Consolas" w:hAnsi="Consolas"/>
          <w:color w:val="0B6E7F"/>
          <w:sz w:val="19"/>
        </w:rPr>
        <w:t>truck</w:t>
      </w:r>
      <w:r>
        <w:rPr>
          <w:color w:val="16202A"/>
          <w:sz w:val="21"/>
        </w:rPr>
        <w:t>: a single object, outdoors, photographed on a loop around it. The obvious failure mode for the whole study is that the crossover is a property of that capture geometry rather than of few-shot reconstruction.</w:t>
      </w:r>
    </w:p>
    <w:p>
      <w:pPr>
        <w:spacing w:after="120"/>
      </w:pPr>
      <w:r>
        <w:rPr>
          <w:color w:val="16202A"/>
          <w:sz w:val="21"/>
        </w:rPr>
        <w:t xml:space="preserve">34 further runs repeat the outpainting sweep on </w:t>
      </w:r>
      <w:r>
        <w:rPr>
          <w:rFonts w:ascii="Consolas" w:hAnsi="Consolas"/>
          <w:color w:val="0B6E7F"/>
          <w:sz w:val="19"/>
        </w:rPr>
        <w:t>drjohnson</w:t>
      </w:r>
      <w:r>
        <w:rPr>
          <w:color w:val="16202A"/>
          <w:sz w:val="21"/>
        </w:rPr>
        <w:t xml:space="preserve"> from the Deep Blending dataset — an indoor room, 230 views, a fundamentally different capture regime — at k = 5 and k = 20, the two ends of the crossover.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color w:val="5C6E78"/>
                <w:sz w:val="17"/>
              </w:rPr>
              <w:t>Ratio</w:t>
            </w:r>
          </w:p>
        </w:tc>
        <w:tc>
          <w:tcPr>
            <w:tcW w:type="dxa" w:w="1930"/>
          </w:tcPr>
          <w:p>
            <w:r>
              <w:rPr>
                <w:b/>
                <w:color w:val="5C6E78"/>
                <w:sz w:val="17"/>
              </w:rPr>
              <w:t>truck k=5</w:t>
            </w:r>
          </w:p>
        </w:tc>
        <w:tc>
          <w:tcPr>
            <w:tcW w:type="dxa" w:w="1930"/>
          </w:tcPr>
          <w:p>
            <w:r>
              <w:rPr>
                <w:b/>
                <w:color w:val="5C6E78"/>
                <w:sz w:val="17"/>
              </w:rPr>
              <w:t>drjohnson k=5</w:t>
            </w:r>
          </w:p>
        </w:tc>
        <w:tc>
          <w:tcPr>
            <w:tcW w:type="dxa" w:w="1930"/>
          </w:tcPr>
          <w:p>
            <w:r>
              <w:rPr>
                <w:b/>
                <w:color w:val="5C6E78"/>
                <w:sz w:val="17"/>
              </w:rPr>
              <w:t>truck k=20</w:t>
            </w:r>
          </w:p>
        </w:tc>
        <w:tc>
          <w:tcPr>
            <w:tcW w:type="dxa" w:w="1930"/>
          </w:tcPr>
          <w:p>
            <w:r>
              <w:rPr>
                <w:b/>
                <w:color w:val="5C6E78"/>
                <w:sz w:val="17"/>
              </w:rPr>
              <w:t>drjohnson k=20</w:t>
            </w:r>
          </w:p>
        </w:tc>
      </w:tr>
      <w:tr>
        <w:tc>
          <w:tcPr>
            <w:tcW w:type="dxa" w:w="1930"/>
          </w:tcPr>
          <w:p>
            <w:r>
              <w:rPr>
                <w:color w:val="16202A"/>
                <w:sz w:val="18"/>
              </w:rPr>
              <w:t>20%</w:t>
            </w:r>
          </w:p>
        </w:tc>
        <w:tc>
          <w:tcPr>
            <w:tcW w:type="dxa" w:w="1930"/>
          </w:tcPr>
          <w:p>
            <w:pPr>
              <w:jc w:val="right"/>
            </w:pPr>
            <w:r>
              <w:rPr>
                <w:color w:val="1C7C54"/>
                <w:sz w:val="18"/>
              </w:rPr>
              <w:t>+0.140 ± 0.089 *</w:t>
            </w:r>
          </w:p>
        </w:tc>
        <w:tc>
          <w:tcPr>
            <w:tcW w:type="dxa" w:w="1930"/>
          </w:tcPr>
          <w:p>
            <w:pPr>
              <w:jc w:val="right"/>
            </w:pPr>
            <w:r>
              <w:rPr>
                <w:color w:val="1C7C54"/>
                <w:sz w:val="18"/>
              </w:rPr>
              <w:t>+0.239 ± 0.157 *</w:t>
            </w:r>
          </w:p>
        </w:tc>
        <w:tc>
          <w:tcPr>
            <w:tcW w:type="dxa" w:w="1930"/>
          </w:tcPr>
          <w:p>
            <w:pPr>
              <w:jc w:val="right"/>
            </w:pPr>
            <w:r>
              <w:rPr>
                <w:color w:val="B3452C"/>
                <w:sz w:val="18"/>
              </w:rPr>
              <w:t>-0.283 ± 0.071 *</w:t>
            </w:r>
          </w:p>
        </w:tc>
        <w:tc>
          <w:tcPr>
            <w:tcW w:type="dxa" w:w="1930"/>
          </w:tcPr>
          <w:p>
            <w:pPr>
              <w:jc w:val="right"/>
            </w:pPr>
            <w:r>
              <w:rPr>
                <w:color w:val="B3452C"/>
                <w:sz w:val="18"/>
              </w:rPr>
              <w:t>-0.310 ± 0.197 *</w:t>
            </w:r>
          </w:p>
        </w:tc>
      </w:tr>
      <w:tr>
        <w:tc>
          <w:tcPr>
            <w:tcW w:type="dxa" w:w="1930"/>
          </w:tcPr>
          <w:p>
            <w:r>
              <w:rPr>
                <w:color w:val="16202A"/>
                <w:sz w:val="18"/>
              </w:rPr>
              <w:t>50%</w:t>
            </w:r>
          </w:p>
        </w:tc>
        <w:tc>
          <w:tcPr>
            <w:tcW w:type="dxa" w:w="1930"/>
          </w:tcPr>
          <w:p>
            <w:pPr>
              <w:jc w:val="right"/>
            </w:pPr>
            <w:r>
              <w:rPr>
                <w:color w:val="1C7C54"/>
                <w:sz w:val="18"/>
              </w:rPr>
              <w:t>+0.140 ± 0.135 *</w:t>
            </w:r>
          </w:p>
        </w:tc>
        <w:tc>
          <w:tcPr>
            <w:tcW w:type="dxa" w:w="1930"/>
          </w:tcPr>
          <w:p>
            <w:pPr>
              <w:jc w:val="right"/>
            </w:pPr>
            <w:r>
              <w:rPr>
                <w:color w:val="1C7C54"/>
                <w:sz w:val="18"/>
              </w:rPr>
              <w:t>+0.134 ± 0.102 *</w:t>
            </w:r>
          </w:p>
        </w:tc>
        <w:tc>
          <w:tcPr>
            <w:tcW w:type="dxa" w:w="1930"/>
          </w:tcPr>
          <w:p>
            <w:pPr>
              <w:jc w:val="right"/>
            </w:pPr>
            <w:r>
              <w:rPr>
                <w:color w:val="B3452C"/>
                <w:sz w:val="18"/>
              </w:rPr>
              <w:t>-0.542 ± 0.026 *</w:t>
            </w:r>
          </w:p>
        </w:tc>
        <w:tc>
          <w:tcPr>
            <w:tcW w:type="dxa" w:w="1930"/>
          </w:tcPr>
          <w:p>
            <w:pPr>
              <w:jc w:val="right"/>
            </w:pPr>
            <w:r>
              <w:rPr>
                <w:color w:val="B3452C"/>
                <w:sz w:val="18"/>
              </w:rPr>
              <w:t>-0.147 ± 0.123 *</w:t>
            </w:r>
          </w:p>
        </w:tc>
      </w:tr>
      <w:tr>
        <w:tc>
          <w:tcPr>
            <w:tcW w:type="dxa" w:w="1930"/>
          </w:tcPr>
          <w:p>
            <w:r>
              <w:rPr>
                <w:color w:val="16202A"/>
                <w:sz w:val="18"/>
              </w:rPr>
              <w:t>100%</w:t>
            </w:r>
          </w:p>
        </w:tc>
        <w:tc>
          <w:tcPr>
            <w:tcW w:type="dxa" w:w="1930"/>
          </w:tcPr>
          <w:p>
            <w:pPr>
              <w:jc w:val="right"/>
            </w:pPr>
            <w:r>
              <w:rPr>
                <w:color w:val="1C7C54"/>
                <w:sz w:val="18"/>
              </w:rPr>
              <w:t>+0.182 ± 0.119 *</w:t>
            </w:r>
          </w:p>
        </w:tc>
        <w:tc>
          <w:tcPr>
            <w:tcW w:type="dxa" w:w="1930"/>
          </w:tcPr>
          <w:p>
            <w:pPr>
              <w:jc w:val="right"/>
            </w:pPr>
            <w:r>
              <w:rPr>
                <w:color w:val="1C7C54"/>
                <w:sz w:val="18"/>
              </w:rPr>
              <w:t>+0.829 ± 0.428 *</w:t>
            </w:r>
          </w:p>
        </w:tc>
        <w:tc>
          <w:tcPr>
            <w:tcW w:type="dxa" w:w="1930"/>
          </w:tcPr>
          <w:p>
            <w:pPr>
              <w:jc w:val="right"/>
            </w:pPr>
            <w:r>
              <w:rPr>
                <w:color w:val="B3452C"/>
                <w:sz w:val="18"/>
              </w:rPr>
              <w:t>-0.983 ± 0.228 *</w:t>
            </w:r>
          </w:p>
        </w:tc>
        <w:tc>
          <w:tcPr>
            <w:tcW w:type="dxa" w:w="1930"/>
          </w:tcPr>
          <w:p>
            <w:pPr>
              <w:jc w:val="right"/>
            </w:pPr>
            <w:r>
              <w:rPr>
                <w:color w:val="B3452C"/>
                <w:sz w:val="18"/>
              </w:rPr>
              <w:t>-0.242 ± 0.378</w:t>
            </w:r>
          </w:p>
        </w:tc>
      </w:tr>
      <w:tr>
        <w:tc>
          <w:tcPr>
            <w:tcW w:type="dxa" w:w="1930"/>
          </w:tcPr>
          <w:p>
            <w:r>
              <w:rPr>
                <w:color w:val="16202A"/>
                <w:sz w:val="18"/>
              </w:rPr>
              <w:t>200%</w:t>
            </w:r>
          </w:p>
        </w:tc>
        <w:tc>
          <w:tcPr>
            <w:tcW w:type="dxa" w:w="1930"/>
          </w:tcPr>
          <w:p>
            <w:pPr>
              <w:jc w:val="right"/>
            </w:pPr>
            <w:r>
              <w:rPr>
                <w:color w:val="1C7C54"/>
                <w:sz w:val="18"/>
              </w:rPr>
              <w:t>+0.285 ± 0.069 *</w:t>
            </w:r>
          </w:p>
        </w:tc>
        <w:tc>
          <w:tcPr>
            <w:tcW w:type="dxa" w:w="1930"/>
          </w:tcPr>
          <w:p>
            <w:pPr>
              <w:jc w:val="right"/>
            </w:pPr>
            <w:r>
              <w:rPr>
                <w:color w:val="1C7C54"/>
                <w:sz w:val="18"/>
              </w:rPr>
              <w:t>+0.989 ± 0.521 *</w:t>
            </w:r>
          </w:p>
        </w:tc>
        <w:tc>
          <w:tcPr>
            <w:tcW w:type="dxa" w:w="1930"/>
          </w:tcPr>
          <w:p>
            <w:pPr>
              <w:jc w:val="right"/>
            </w:pPr>
            <w:r>
              <w:rPr>
                <w:color w:val="B3452C"/>
                <w:sz w:val="18"/>
              </w:rPr>
              <w:t>-0.618 ± 0.195 *</w:t>
            </w:r>
          </w:p>
        </w:tc>
        <w:tc>
          <w:tcPr>
            <w:tcW w:type="dxa" w:w="1930"/>
          </w:tcPr>
          <w:p>
            <w:pPr>
              <w:jc w:val="right"/>
            </w:pPr>
            <w:r>
              <w:rPr>
                <w:color w:val="1C7C54"/>
                <w:sz w:val="18"/>
              </w:rPr>
              <w:t>+0.195 ± 0.410</w:t>
            </w:r>
          </w:p>
        </w:tc>
      </w:tr>
    </w:tbl>
    <w:p>
      <w:r>
        <w:rPr>
          <w:i/>
          <w:color w:val="5C6E78"/>
          <w:sz w:val="17"/>
        </w:rPr>
        <w:t>Table 5. Outpainting on both scenes, paired against each scene's own same-seed baseline, three seeds. Absolute PSNR is not comparable across the two (drjohnson trains at quarter resolution); the deltas are.</w:t>
      </w:r>
    </w:p>
    <w:p>
      <w:pPr>
        <w:spacing w:after="120"/>
      </w:pPr>
      <w:r>
        <w:rPr>
          <w:b/>
          <w:color w:val="16202A"/>
          <w:sz w:val="21"/>
        </w:rPr>
        <w:t>The sign flip reproduces.</w:t>
      </w:r>
      <w:r>
        <w:rPr>
          <w:color w:val="16202A"/>
          <w:sz w:val="21"/>
        </w:rPr>
        <w:t xml:space="preserve"> At k = 5 every ratio is positive in both scenes; at k = 20 every statistically separated point is negative in both. An outdoor object and an indoor room agree that synthetic views are worth having at five real photographs and worth avoiding at twenty.</w:t>
      </w:r>
    </w:p>
    <w:p>
      <w:pPr>
        <w:spacing w:after="120"/>
      </w:pPr>
      <w:r>
        <w:rPr>
          <w:color w:val="16202A"/>
          <w:sz w:val="21"/>
        </w:rPr>
        <w:t xml:space="preserve">Indoors the effect is not merely present but </w:t>
      </w:r>
      <w:r>
        <w:rPr>
          <w:i/>
          <w:color w:val="16202A"/>
          <w:sz w:val="21"/>
        </w:rPr>
        <w:t>stronger</w:t>
      </w:r>
      <w:r>
        <w:rPr>
          <w:color w:val="16202A"/>
          <w:sz w:val="21"/>
        </w:rPr>
        <w:t xml:space="preserve">, and on better evidence. The k = 5 benefit reaches +0.989 dB against truck's +0.285, and all three metrics move together: where truck bought PSNR while SSIM stayed flat, </w:t>
      </w:r>
      <w:r>
        <w:rPr>
          <w:rFonts w:ascii="Consolas" w:hAnsi="Consolas"/>
          <w:color w:val="0B6E7F"/>
          <w:sz w:val="19"/>
        </w:rPr>
        <w:t>drjohnson</w:t>
      </w:r>
      <w:r>
        <w:rPr>
          <w:color w:val="16202A"/>
          <w:sz w:val="21"/>
        </w:rPr>
        <w:t xml:space="preserve"> improves SSIM by +0.0493 and LPIPS by -0.0106 at the same point. Agreement across three metrics with different failure modes is considerably harder to obtain by chance than agreement in one.</w:t>
      </w:r>
    </w:p>
    <w:p>
      <w:pPr>
        <w:spacing w:after="120"/>
      </w:pPr>
      <w:r>
        <w:rPr>
          <w:color w:val="16202A"/>
          <w:sz w:val="21"/>
        </w:rPr>
        <w:t>One cell dissents: k = 20 at the 200% ratio is positive in PSNR, though not separated from zero. LPIPS is worse there — as it is at every k = 20 ratio — so the honest reading is a metric disagreement at a point where the effect is small, not a counterexample.</w:t>
      </w:r>
    </w:p>
    <w:p>
      <w:pPr>
        <w:spacing w:after="120"/>
      </w:pPr>
      <w:r>
        <w:rPr>
          <w:color w:val="16202A"/>
          <w:sz w:val="21"/>
        </w:rPr>
        <w:t xml:space="preserve">A methodological note falls out of this scene for free. Its baselines scatter 1.68 dB between seeds against truck's 0.33, because which five views one happens to draw matters far more in a room than on a loop around an object. An unpaired comparison at that noise level could not resolve a 0.2 dB effect at all. Pairing every augmented run against its </w:t>
      </w:r>
      <w:r>
        <w:rPr>
          <w:i/>
          <w:color w:val="16202A"/>
          <w:sz w:val="21"/>
        </w:rPr>
        <w:t>own seed's</w:t>
      </w:r>
      <w:r>
        <w:rPr>
          <w:color w:val="16202A"/>
          <w:sz w:val="21"/>
        </w:rPr>
        <w:t xml:space="preserve"> baseline holds the paired deviations to 0.10–0.52 dB and keeps the effect measurable — the design choice earning its keep on a scene it was not designed for.</w:t>
      </w:r>
    </w:p>
    <w:p>
      <w:pPr>
        <w:spacing w:before="200"/>
      </w:pPr>
      <w:r>
        <w:rPr>
          <w:b/>
          <w:color w:val="0B6E7F"/>
          <w:sz w:val="23"/>
        </w:rPr>
        <w:t>Why the sign flips</w:t>
      </w:r>
    </w:p>
    <w:p>
      <w:pPr>
        <w:spacing w:after="120"/>
      </w:pPr>
      <w:r>
        <w:rPr>
          <w:color w:val="16202A"/>
          <w:sz w:val="21"/>
        </w:rPr>
        <w:t>A synthetic view supplies coverage and inconsistency in fixed proportion. Coverage has diminishing value as real views accumulate — the per-view column in Table 1 falls by an order of magnitude between the first step and the last. Inconsistency does not diminish; a contradictory view is just as harmful at twenty views as at five, and arguably more so because it now contradicts a better-determined geometry. Two terms, one decaying and one roughly constant, are sufficient to produce a sign change, and that is what the data show.</w:t>
      </w:r>
    </w:p>
    <w:p>
      <w:pPr>
        <w:spacing w:before="200"/>
      </w:pPr>
      <w:r>
        <w:rPr>
          <w:b/>
          <w:color w:val="0B6E7F"/>
          <w:sz w:val="23"/>
        </w:rPr>
        <w:t>Testing the mechanism: constraint without a viewpoint</w:t>
      </w:r>
    </w:p>
    <w:p>
      <w:pPr>
        <w:spacing w:after="120"/>
      </w:pPr>
      <w:r>
        <w:rPr>
          <w:color w:val="16202A"/>
          <w:sz w:val="21"/>
        </w:rPr>
        <w:t xml:space="preserve">The account above is an explanation, and explanations are cheap. What makes it worth more is that it predicts something which could fail: if the harm comes from </w:t>
      </w:r>
      <w:r>
        <w:rPr>
          <w:i/>
          <w:color w:val="16202A"/>
          <w:sz w:val="21"/>
        </w:rPr>
        <w:t>inconsistency</w:t>
      </w:r>
      <w:r>
        <w:rPr>
          <w:color w:val="16202A"/>
          <w:sz w:val="21"/>
        </w:rPr>
        <w:t xml:space="preserve"> rather than from augmentation as such, an intervention supplying geometric constraint </w:t>
      </w:r>
      <w:r>
        <w:rPr>
          <w:i/>
          <w:color w:val="16202A"/>
          <w:sz w:val="21"/>
        </w:rPr>
        <w:t>without inventing a viewpoint</w:t>
      </w:r>
      <w:r>
        <w:rPr>
          <w:color w:val="16202A"/>
          <w:sz w:val="21"/>
        </w:rPr>
        <w:t xml:space="preserve"> should never cross over, because it has no contradictory geometry to accumulate.</w:t>
      </w:r>
    </w:p>
    <w:p>
      <w:pPr>
        <w:spacing w:after="120"/>
      </w:pPr>
      <w:r>
        <w:rPr>
          <w:color w:val="16202A"/>
          <w:sz w:val="21"/>
        </w:rPr>
        <w:t>Monocular depth regularisation is that intervention. A depth network predicts an inverse-depth map for each real training photograph; each map is anchored to true scene scale by a least-squares fit against the sparse COLMAP points that view observes (median R² 0.964), and training then minimises image error and depth disagreement together. No camera is invented and no pixel is fabricated. Synthetic views receive no depth supervision at all — estimating depth from a fabricated image and then using it to constrain geometry would be circular — so the prior acts on real photographs only.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Pr>
                <w:b/>
                <w:color w:val="5C6E78"/>
                <w:sz w:val="17"/>
              </w:rPr>
            </w:r>
          </w:p>
        </w:tc>
        <w:tc>
          <w:tcPr>
            <w:tcW w:type="dxa" w:w="2412"/>
          </w:tcPr>
          <w:p>
            <w:r>
              <w:rPr>
                <w:b/>
                <w:color w:val="5C6E78"/>
                <w:sz w:val="17"/>
              </w:rPr>
              <w:t>k = 5</w:t>
            </w:r>
          </w:p>
        </w:tc>
        <w:tc>
          <w:tcPr>
            <w:tcW w:type="dxa" w:w="2412"/>
          </w:tcPr>
          <w:p>
            <w:r>
              <w:rPr>
                <w:b/>
                <w:color w:val="5C6E78"/>
                <w:sz w:val="17"/>
              </w:rPr>
              <w:t>k = 10</w:t>
            </w:r>
          </w:p>
        </w:tc>
        <w:tc>
          <w:tcPr>
            <w:tcW w:type="dxa" w:w="2412"/>
          </w:tcPr>
          <w:p>
            <w:r>
              <w:rPr>
                <w:b/>
                <w:color w:val="5C6E78"/>
                <w:sz w:val="17"/>
              </w:rPr>
              <w:t>k = 20</w:t>
            </w:r>
          </w:p>
        </w:tc>
      </w:tr>
      <w:tr>
        <w:tc>
          <w:tcPr>
            <w:tcW w:type="dxa" w:w="2412"/>
          </w:tcPr>
          <w:p>
            <w:r>
              <w:rPr>
                <w:color w:val="16202A"/>
                <w:sz w:val="18"/>
              </w:rPr>
              <w:t>+ depth prior</w:t>
            </w:r>
          </w:p>
        </w:tc>
        <w:tc>
          <w:tcPr>
            <w:tcW w:type="dxa" w:w="2412"/>
          </w:tcPr>
          <w:p>
            <w:pPr>
              <w:jc w:val="right"/>
            </w:pPr>
            <w:r>
              <w:rPr>
                <w:color w:val="1C7C54"/>
                <w:sz w:val="18"/>
              </w:rPr>
              <w:t>+0.259 ± 0.111 *</w:t>
            </w:r>
          </w:p>
        </w:tc>
        <w:tc>
          <w:tcPr>
            <w:tcW w:type="dxa" w:w="2412"/>
          </w:tcPr>
          <w:p>
            <w:pPr>
              <w:jc w:val="right"/>
            </w:pPr>
            <w:r>
              <w:rPr>
                <w:color w:val="1C7C54"/>
                <w:sz w:val="18"/>
              </w:rPr>
              <w:t>+0.163 ± 0.073 *</w:t>
            </w:r>
          </w:p>
        </w:tc>
        <w:tc>
          <w:tcPr>
            <w:tcW w:type="dxa" w:w="2412"/>
          </w:tcPr>
          <w:p>
            <w:pPr>
              <w:jc w:val="right"/>
            </w:pPr>
            <w:r>
              <w:rPr>
                <w:color w:val="1C7C54"/>
                <w:sz w:val="18"/>
              </w:rPr>
              <w:t>+0.155 ± 0.039 *</w:t>
            </w:r>
          </w:p>
        </w:tc>
      </w:tr>
      <w:tr>
        <w:tc>
          <w:tcPr>
            <w:tcW w:type="dxa" w:w="2412"/>
          </w:tcPr>
          <w:p>
            <w:r>
              <w:rPr>
                <w:color w:val="16202A"/>
                <w:sz w:val="18"/>
              </w:rPr>
              <w:t>+ outpainting (200%)</w:t>
            </w:r>
          </w:p>
        </w:tc>
        <w:tc>
          <w:tcPr>
            <w:tcW w:type="dxa" w:w="2412"/>
          </w:tcPr>
          <w:p>
            <w:pPr>
              <w:jc w:val="right"/>
            </w:pPr>
            <w:r>
              <w:rPr>
                <w:color w:val="1C7C54"/>
                <w:sz w:val="18"/>
              </w:rPr>
              <w:t>+0.285 ± 0.069 *</w:t>
            </w:r>
          </w:p>
        </w:tc>
        <w:tc>
          <w:tcPr>
            <w:tcW w:type="dxa" w:w="2412"/>
          </w:tcPr>
          <w:p>
            <w:pPr>
              <w:jc w:val="right"/>
            </w:pPr>
            <w:r>
              <w:rPr>
                <w:color w:val="B3452C"/>
                <w:sz w:val="18"/>
              </w:rPr>
              <w:t>-0.003 ± 0.064</w:t>
            </w:r>
          </w:p>
        </w:tc>
        <w:tc>
          <w:tcPr>
            <w:tcW w:type="dxa" w:w="2412"/>
          </w:tcPr>
          <w:p>
            <w:pPr>
              <w:jc w:val="right"/>
            </w:pPr>
            <w:r>
              <w:rPr>
                <w:color w:val="B3452C"/>
                <w:sz w:val="18"/>
              </w:rPr>
              <w:t>-0.618 ± 0.195 *</w:t>
            </w:r>
          </w:p>
        </w:tc>
      </w:tr>
      <w:tr>
        <w:tc>
          <w:tcPr>
            <w:tcW w:type="dxa" w:w="2412"/>
          </w:tcPr>
          <w:p>
            <w:r>
              <w:rPr>
                <w:color w:val="16202A"/>
                <w:sz w:val="18"/>
              </w:rPr>
              <w:t>+ both</w:t>
            </w:r>
          </w:p>
        </w:tc>
        <w:tc>
          <w:tcPr>
            <w:tcW w:type="dxa" w:w="2412"/>
          </w:tcPr>
          <w:p>
            <w:pPr>
              <w:jc w:val="right"/>
            </w:pPr>
            <w:r>
              <w:rPr>
                <w:color w:val="1C7C54"/>
                <w:sz w:val="18"/>
              </w:rPr>
              <w:t>+0.714 ± 0.202 *</w:t>
            </w:r>
          </w:p>
        </w:tc>
        <w:tc>
          <w:tcPr>
            <w:tcW w:type="dxa" w:w="2412"/>
          </w:tcPr>
          <w:p>
            <w:pPr>
              <w:jc w:val="right"/>
            </w:pPr>
            <w:r>
              <w:rPr>
                <w:color w:val="1C7C54"/>
                <w:sz w:val="18"/>
              </w:rPr>
              <w:t>+0.294 ± 0.045 *</w:t>
            </w:r>
          </w:p>
        </w:tc>
        <w:tc>
          <w:tcPr>
            <w:tcW w:type="dxa" w:w="2412"/>
          </w:tcPr>
          <w:p>
            <w:pPr>
              <w:jc w:val="right"/>
            </w:pPr>
            <w:r>
              <w:rPr>
                <w:color w:val="B3452C"/>
                <w:sz w:val="18"/>
              </w:rPr>
              <w:t>-0.355 ± 0.198 *</w:t>
            </w:r>
          </w:p>
        </w:tc>
      </w:tr>
      <w:tr>
        <w:tc>
          <w:tcPr>
            <w:tcW w:type="dxa" w:w="2412"/>
          </w:tcPr>
          <w:p>
            <w:r>
              <w:rPr>
                <w:color w:val="16202A"/>
                <w:sz w:val="18"/>
              </w:rPr>
              <w:t>interaction</w:t>
            </w:r>
          </w:p>
        </w:tc>
        <w:tc>
          <w:tcPr>
            <w:tcW w:type="dxa" w:w="2412"/>
          </w:tcPr>
          <w:p>
            <w:pPr>
              <w:jc w:val="right"/>
            </w:pPr>
            <w:r>
              <w:rPr>
                <w:color w:val="1C7C54"/>
                <w:sz w:val="18"/>
              </w:rPr>
              <w:t>+0.169 ± 0.094 *</w:t>
            </w:r>
          </w:p>
        </w:tc>
        <w:tc>
          <w:tcPr>
            <w:tcW w:type="dxa" w:w="2412"/>
          </w:tcPr>
          <w:p>
            <w:pPr>
              <w:jc w:val="right"/>
            </w:pPr>
            <w:r>
              <w:rPr>
                <w:color w:val="1C7C54"/>
                <w:sz w:val="18"/>
              </w:rPr>
              <w:t>+0.134 ± 0.136</w:t>
            </w:r>
          </w:p>
        </w:tc>
        <w:tc>
          <w:tcPr>
            <w:tcW w:type="dxa" w:w="2412"/>
          </w:tcPr>
          <w:p>
            <w:pPr>
              <w:jc w:val="right"/>
            </w:pPr>
            <w:r>
              <w:rPr>
                <w:color w:val="1C7C54"/>
                <w:sz w:val="18"/>
              </w:rPr>
              <w:t>+0.108 ± 0.031 *</w:t>
            </w:r>
          </w:p>
        </w:tc>
      </w:tr>
    </w:tbl>
    <w:p>
      <w:r>
        <w:rPr>
          <w:i/>
          <w:color w:val="5C6E78"/>
          <w:sz w:val="17"/>
        </w:rPr>
        <w:t>Table 6. Depth regularisation crossed with outpainting at every subset size — a 3×2×2 factorial, three seeds, every cell paired against the same seed's own unaugmented baseline. The final row is the interaction: how far + both exceeds the sum of the two interventions applied separately.</w:t>
      </w:r>
    </w:p>
    <w:p>
      <w:pPr>
        <w:spacing w:after="120"/>
      </w:pPr>
      <w:r>
        <w:rPr>
          <w:b/>
          <w:color w:val="16202A"/>
          <w:sz w:val="21"/>
        </w:rPr>
        <w:t>The prediction holds.</w:t>
      </w:r>
      <w:r>
        <w:rPr>
          <w:color w:val="16202A"/>
          <w:sz w:val="21"/>
        </w:rPr>
        <w:t xml:space="preserve"> The depth prior is positive and separated from zero at every subset size, including k = 20, where outpainting costs -0.618 dB. Coverage crosses over; constraint does not. The two interventions differ in exactly one respect — whether a camera that never existed is invented — and only the one that invents a camera reverses sign.</w:t>
      </w:r>
    </w:p>
    <w:p>
      <w:pPr>
        <w:spacing w:after="120"/>
      </w:pPr>
      <w:r>
        <w:rPr>
          <w:color w:val="16202A"/>
          <w:sz w:val="21"/>
        </w:rPr>
        <w:t xml:space="preserve">The </w:t>
      </w:r>
      <w:r>
        <w:rPr>
          <w:i/>
          <w:color w:val="16202A"/>
          <w:sz w:val="21"/>
        </w:rPr>
        <w:t>shape</w:t>
      </w:r>
      <w:r>
        <w:rPr>
          <w:color w:val="16202A"/>
          <w:sz w:val="21"/>
        </w:rPr>
        <w:t xml:space="preserve"> agrees too. The prior's benefit decays with subset size (+0.259 at k = 5 down to +0.155 at k = 20), which is what diminishing returns on constraint predict: the more real views pin the geometry, the less an approximate prior can add. It simply never turns negative, because there is no contradiction term to overtake it. That is the two-term account of the previous section reduced to its first term and observed in isolation.</w:t>
      </w:r>
    </w:p>
    <w:p>
      <w:pPr>
        <w:spacing w:after="120"/>
      </w:pPr>
      <w:r>
        <w:rPr>
          <w:color w:val="16202A"/>
          <w:sz w:val="21"/>
        </w:rPr>
        <w:t xml:space="preserve">The two also </w:t>
      </w:r>
      <w:r>
        <w:rPr>
          <w:b/>
          <w:color w:val="16202A"/>
          <w:sz w:val="21"/>
        </w:rPr>
        <w:t>compound</w:t>
      </w:r>
      <w:r>
        <w:rPr>
          <w:color w:val="16202A"/>
          <w:sz w:val="21"/>
        </w:rPr>
        <w:t xml:space="preserve"> rather than overlap. At k = 5 the combination reaches +0.714 dB — the largest improvement anywhere in this study — with a positive interaction at all three subset sizes. They repair different deficiencies: outpainting supplies peripheral </w:t>
      </w:r>
      <w:r>
        <w:rPr>
          <w:i/>
          <w:color w:val="16202A"/>
          <w:sz w:val="21"/>
        </w:rPr>
        <w:t>content</w:t>
      </w:r>
      <w:r>
        <w:rPr>
          <w:color w:val="16202A"/>
          <w:sz w:val="21"/>
        </w:rPr>
        <w:t xml:space="preserve"> that no real view recorded, the prior supplies </w:t>
      </w:r>
      <w:r>
        <w:rPr>
          <w:i/>
          <w:color w:val="16202A"/>
          <w:sz w:val="21"/>
        </w:rPr>
        <w:t>constraint</w:t>
      </w:r>
      <w:r>
        <w:rPr>
          <w:color w:val="16202A"/>
          <w:sz w:val="21"/>
        </w:rPr>
        <w:t xml:space="preserve"> on geometry already observed, and neither substitutes for the other. This agrees with the duplication control, which found 80–85% of outpainting's benefit comes from the fabricated borders rather than from repeated views.</w:t>
      </w:r>
    </w:p>
    <w:p>
      <w:pPr>
        <w:spacing w:after="120"/>
      </w:pPr>
      <w:r>
        <w:rPr>
          <w:color w:val="16202A"/>
          <w:sz w:val="21"/>
        </w:rPr>
        <w:t>The practical consequence is a recommendation the earlier sections could not support: at five or ten real views use both; at twenty use the prior alone, since adding synthetic views costs roughly half a decibel. At k = 10 outpainting by itself is inert, yet combined with the prior it beats the prior alone — a depth constraint makes otherwise worthless synthetic views worth having.</w:t>
      </w:r>
    </w:p>
    <w:p>
      <w:pPr>
        <w:spacing w:before="200"/>
      </w:pPr>
      <w:r>
        <w:rPr>
          <w:b/>
          <w:color w:val="0B6E7F"/>
          <w:sz w:val="23"/>
        </w:rPr>
        <w:t>Gaussian count as a mechanism</w:t>
      </w:r>
    </w:p>
    <w:p>
      <w:pPr>
        <w:spacing w:after="120"/>
      </w:pPr>
      <w:r>
        <w:rPr>
          <w:color w:val="16202A"/>
          <w:sz w:val="21"/>
        </w:rPr>
        <w:t>Model complexity grows sharply under both geometric strategies. Against a baseline of 493,990 Gaussians, inpainting barely moves the count — +3–5%, since it adds no new scene area — while outpainting and pose-guided both inflate it by roughly 60% at the 200% ratio.</w:t>
      </w:r>
    </w:p>
    <w:p>
      <w:pPr>
        <w:spacing w:after="120"/>
      </w:pPr>
      <w:r>
        <w:rPr>
          <w:color w:val="16202A"/>
          <w:sz w:val="21"/>
        </w:rPr>
        <w:t xml:space="preserve">The count alone, however, does </w:t>
      </w:r>
      <w:r>
        <w:rPr>
          <w:i/>
          <w:color w:val="16202A"/>
          <w:sz w:val="21"/>
        </w:rPr>
        <w:t>not</w:t>
      </w:r>
      <w:r>
        <w:rPr>
          <w:color w:val="16202A"/>
          <w:sz w:val="21"/>
        </w:rPr>
        <w:t xml:space="preserve"> predict the damage, and that is the more interesting result. Outpainting reaches the </w:t>
      </w:r>
      <w:r>
        <w:rPr>
          <w:i/>
          <w:color w:val="16202A"/>
          <w:sz w:val="21"/>
        </w:rPr>
        <w:t>higher</w:t>
      </w:r>
      <w:r>
        <w:rPr>
          <w:color w:val="16202A"/>
          <w:sz w:val="21"/>
        </w:rPr>
        <w:t xml:space="preserve"> of the two counts (+62% versus +58% at the 200% ratio, and higher at every matched ratio) while costing essentially nothing in PSNR. Its extra primitives are earned: the widened frustum exposes real peripheral scene content that genuinely requires more Gaussians to represent. Pose-guided spends a comparable budget reconciling views that disagree with one another, and multi-view inconsistency forces the optimiser to spawn semi-transparent Gaussians satisfying each contradictory view separately — which is precisely what a floater is.</w:t>
      </w:r>
    </w:p>
    <w:p>
      <w:pPr>
        <w:spacing w:after="120"/>
      </w:pPr>
      <w:r>
        <w:rPr>
          <w:color w:val="16202A"/>
          <w:sz w:val="21"/>
        </w:rPr>
        <w:t>The discriminator is therefore not how many primitives get added, but whether they explain real geometry or contradictory geometry. Densification statistics on their own cannot distinguish the two cases, which is worth knowing for anyone hoping to use Gaussian count as a cheap proxy for reconstruction health.</w:t>
      </w:r>
    </w:p>
    <w:p>
      <w:pPr>
        <w:jc w:val="center"/>
      </w:pPr>
      <w:r>
        <w:drawing>
          <wp:inline xmlns:a="http://schemas.openxmlformats.org/drawingml/2006/main" xmlns:pic="http://schemas.openxmlformats.org/drawingml/2006/picture">
            <wp:extent cx="5852160" cy="223942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852160" cy="2239427"/>
                    </a:xfrm>
                    <a:prstGeom prst="rect"/>
                  </pic:spPr>
                </pic:pic>
              </a:graphicData>
            </a:graphic>
          </wp:inline>
        </w:drawing>
      </w:r>
    </w:p>
    <w:p>
      <w:r>
        <w:rPr>
          <w:i/>
          <w:color w:val="5C6E78"/>
          <w:sz w:val="17"/>
        </w:rPr>
        <w:t>Figure 3 — Held-out renderings at the 100% synthetic ratio. Degradation appears as smearing and semi-transparent floaters, most severely under pose-guided synthesis.</w:t>
      </w:r>
    </w:p>
    <w:p>
      <w:pPr>
        <w:jc w:val="center"/>
      </w:pPr>
      <w:r>
        <w:drawing>
          <wp:inline xmlns:a="http://schemas.openxmlformats.org/drawingml/2006/main" xmlns:pic="http://schemas.openxmlformats.org/drawingml/2006/picture">
            <wp:extent cx="5852160" cy="186488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852160" cy="1864888"/>
                    </a:xfrm>
                    <a:prstGeom prst="rect"/>
                  </pic:spPr>
                </pic:pic>
              </a:graphicData>
            </a:graphic>
          </wp:inline>
        </w:drawing>
      </w:r>
    </w:p>
    <w:p>
      <w:r>
        <w:rPr>
          <w:i/>
          <w:color w:val="5C6E78"/>
          <w:sz w:val="17"/>
        </w:rPr>
        <w:t>Figure 4 — Pose-guided synthesis as the synthetic ratio increases. Unlike the other two strategies this degrades monotonically; there is no recovery at 200%.</w:t>
      </w:r>
    </w:p>
    <w:p>
      <w:pPr>
        <w:spacing w:before="280"/>
      </w:pPr>
      <w:r>
        <w:rPr>
          <w:b/>
          <w:color w:val="16202A"/>
          <w:sz w:val="28"/>
        </w:rPr>
        <w:t>05 When is diffusion augmentation worth it?</w:t>
      </w:r>
    </w:p>
    <w:p>
      <w:pPr>
        <w:spacing w:after="120"/>
      </w:pPr>
      <w:r>
        <w:rPr>
          <w:color w:val="16202A"/>
          <w:sz w:val="21"/>
        </w:rPr>
        <w:t xml:space="preserve">There is a defensible answer, and it is narrower than the question usually assumes: </w:t>
      </w:r>
      <w:r>
        <w:rPr>
          <w:b/>
          <w:color w:val="16202A"/>
          <w:sz w:val="21"/>
        </w:rPr>
        <w:t>only below roughly ten real views, only with outpainting, and only for a small fraction of the gap.</w:t>
      </w:r>
      <w:r>
        <w:rPr>
          <w:color w:val="16202A"/>
          <w:sz w:val="21"/>
        </w:rPr>
        <w:t xml:space="preserve"> The best condition measured anywhere in this study is +0.285 dB (outpainting, k=5, 200%) against a 10.04 dB deficit at that subset size — under 3% of what is missing.</w:t>
      </w:r>
    </w:p>
    <w:p>
      <w:pPr>
        <w:spacing w:after="120"/>
      </w:pPr>
      <w:r>
        <w:rPr>
          <w:color w:val="16202A"/>
          <w:sz w:val="21"/>
        </w:rPr>
        <w:t xml:space="preserve">Set against the alternative, that number is easy to interpret. Going from five to ten real photographs is worth +1.91 dB. The best synthetic condition is therefore roughly </w:t>
      </w:r>
      <w:r>
        <w:rPr>
          <w:b/>
          <w:color w:val="16202A"/>
          <w:sz w:val="21"/>
        </w:rPr>
        <w:t>6.7× less valuable than simply taking five more pictures</w:t>
      </w:r>
      <w:r>
        <w:rPr>
          <w:color w:val="16202A"/>
          <w:sz w:val="21"/>
        </w:rPr>
        <w:t>, and the worst condition (pose-guided, k=20, 200%, -1.884 dB) costs several times more than the best one gains. If real capture is possible at all, it dominates.</w:t>
      </w:r>
    </w:p>
    <w:p>
      <w:pPr>
        <w:spacing w:after="120"/>
      </w:pPr>
      <w:r>
        <w:rPr>
          <w:color w:val="16202A"/>
          <w:sz w:val="21"/>
        </w:rPr>
        <w:t>The useful result is the shape of the trade-off. Augmentation contributes value only when it adds information the training set lacks, and it does harm in proportion to how much it fabricates — but the balance between those two terms is not fixed. It is governed by how much real data is already present, which is why the same method can be beneficial and harmful in the same study.</w:t>
      </w:r>
    </w:p>
    <w:p>
      <w:pPr>
        <w:spacing w:after="120"/>
      </w:pPr>
      <w:r>
        <w:rPr>
          <w:color w:val="16202A"/>
          <w:sz w:val="21"/>
        </w:rPr>
        <w:t>Stable Diffusion generates each image independently, with no knowledge of the others. It is a 2D prior being asked to supply 3D evidence. Better image quality does not address this; the fix would be a pose-conditioned multi-view model that is consistent across views by construction. Such models exist — Zero123++, ImageDream, SV3D — but they are trained on isolated objects against clean backgrounds and do not transfer to an outdoor street scene, and their weights exceed 4 GB of VRAM.</w:t>
      </w:r>
    </w:p>
    <w:p>
      <w:pPr>
        <w:spacing w:after="120"/>
      </w:pPr>
      <w:r>
        <w:rPr>
          <w:color w:val="16202A"/>
          <w:sz w:val="21"/>
        </w:rPr>
        <w:t>The practical guidance follows directly: use augmentation only when real views are in the single digits, prefer the strategy that widens the frustum without moving the camera, and treat any method that invents a viewpoint as a liability until multi-view consistency can be guaranteed. Above roughly ten real views, spend the effort on photographs instead.</w:t>
      </w:r>
    </w:p>
    <w:p>
      <w:pPr>
        <w:spacing w:before="280"/>
      </w:pPr>
      <w:r>
        <w:rPr>
          <w:b/>
          <w:color w:val="16202A"/>
          <w:sz w:val="28"/>
        </w:rPr>
        <w:t>06 Full results</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tcPr>
          <w:p>
            <w:r>
              <w:rPr>
                <w:b/>
                <w:color w:val="5C6E78"/>
                <w:sz w:val="17"/>
              </w:rPr>
              <w:t>k</w:t>
            </w:r>
          </w:p>
        </w:tc>
        <w:tc>
          <w:tcPr>
            <w:tcW w:type="dxa" w:w="1206"/>
          </w:tcPr>
          <w:p>
            <w:r>
              <w:rPr>
                <w:b/>
                <w:color w:val="5C6E78"/>
                <w:sz w:val="17"/>
              </w:rPr>
              <w:t>Ratio</w:t>
            </w:r>
          </w:p>
        </w:tc>
        <w:tc>
          <w:tcPr>
            <w:tcW w:type="dxa" w:w="1206"/>
          </w:tcPr>
          <w:p>
            <w:r>
              <w:rPr>
                <w:b/>
                <w:color w:val="5C6E78"/>
                <w:sz w:val="17"/>
              </w:rPr>
              <w:t>Fakes</w:t>
            </w:r>
          </w:p>
        </w:tc>
        <w:tc>
          <w:tcPr>
            <w:tcW w:type="dxa" w:w="1206"/>
          </w:tcPr>
          <w:p>
            <w:r>
              <w:rPr>
                <w:b/>
                <w:color w:val="5C6E78"/>
                <w:sz w:val="17"/>
              </w:rPr>
              <w:t>Δ PSNR</w:t>
            </w:r>
          </w:p>
        </w:tc>
        <w:tc>
          <w:tcPr>
            <w:tcW w:type="dxa" w:w="1206"/>
          </w:tcPr>
          <w:p>
            <w:r>
              <w:rPr>
                <w:b/>
                <w:color w:val="5C6E78"/>
                <w:sz w:val="17"/>
              </w:rPr>
              <w:t>Δ SSIM</w:t>
            </w:r>
          </w:p>
        </w:tc>
        <w:tc>
          <w:tcPr>
            <w:tcW w:type="dxa" w:w="1206"/>
          </w:tcPr>
          <w:p>
            <w:r>
              <w:rPr>
                <w:b/>
                <w:color w:val="5C6E78"/>
                <w:sz w:val="17"/>
              </w:rPr>
              <w:t>Δ LPIPS</w:t>
            </w:r>
          </w:p>
        </w:tc>
        <w:tc>
          <w:tcPr>
            <w:tcW w:type="dxa" w:w="1206"/>
          </w:tcPr>
          <w:p>
            <w:r>
              <w:rPr>
                <w:b/>
                <w:color w:val="5C6E78"/>
                <w:sz w:val="17"/>
              </w:rPr>
              <w:t>Gaussians</w:t>
            </w:r>
          </w:p>
        </w:tc>
        <w:tc>
          <w:tcPr>
            <w:tcW w:type="dxa" w:w="1206"/>
          </w:tcPr>
          <w:p>
            <w:r>
              <w:rPr>
                <w:b/>
                <w:color w:val="5C6E78"/>
                <w:sz w:val="17"/>
              </w:rPr>
              <w:t>Seeds</w:t>
            </w:r>
          </w:p>
        </w:tc>
      </w:tr>
      <w:tr>
        <w:tc>
          <w:tcPr>
            <w:tcW w:type="dxa" w:w="1206"/>
          </w:tcPr>
          <w:p>
            <w:r>
              <w:rPr>
                <w:color w:val="16202A"/>
                <w:sz w:val="18"/>
              </w:rPr>
              <w:t>Inpainting</w:t>
            </w:r>
          </w:p>
        </w:tc>
        <w:tc>
          <w:tcPr>
            <w:tcW w:type="dxa" w:w="1206"/>
          </w:tcPr>
          <w:p/>
        </w:tc>
        <w:tc>
          <w:tcPr>
            <w:tcW w:type="dxa" w:w="1206"/>
          </w:tcPr>
          <w:p/>
        </w:tc>
        <w:tc>
          <w:tcPr>
            <w:tcW w:type="dxa" w:w="1206"/>
          </w:tcPr>
          <w:p/>
        </w:tc>
        <w:tc>
          <w:tcPr>
            <w:tcW w:type="dxa" w:w="1206"/>
          </w:tcPr>
          <w:p/>
        </w:tc>
        <w:tc>
          <w:tcPr>
            <w:tcW w:type="dxa" w:w="1206"/>
          </w:tcPr>
          <w:p/>
        </w:tc>
        <w:tc>
          <w:tcPr>
            <w:tcW w:type="dxa" w:w="1206"/>
          </w:tcPr>
          <w:p/>
        </w:tc>
        <w:tc>
          <w:tcPr>
            <w:tcW w:type="dxa" w:w="1206"/>
          </w:tcPr>
          <w:p/>
        </w:tc>
      </w:tr>
      <w:tr>
        <w:tc>
          <w:tcPr>
            <w:tcW w:type="dxa" w:w="1206"/>
          </w:tcPr>
          <w:p>
            <w:r>
              <w:rPr>
                <w:color w:val="16202A"/>
                <w:sz w:val="18"/>
              </w:rPr>
              <w:t>5</w:t>
            </w:r>
          </w:p>
        </w:tc>
        <w:tc>
          <w:tcPr>
            <w:tcW w:type="dxa" w:w="1206"/>
          </w:tcPr>
          <w:p>
            <w:pPr>
              <w:jc w:val="right"/>
            </w:pPr>
            <w:r>
              <w:rPr>
                <w:color w:val="16202A"/>
                <w:sz w:val="18"/>
              </w:rPr>
              <w:t>20%</w:t>
            </w:r>
          </w:p>
        </w:tc>
        <w:tc>
          <w:tcPr>
            <w:tcW w:type="dxa" w:w="1206"/>
          </w:tcPr>
          <w:p>
            <w:pPr>
              <w:jc w:val="right"/>
            </w:pPr>
            <w:r>
              <w:rPr>
                <w:color w:val="16202A"/>
                <w:sz w:val="18"/>
              </w:rPr>
              <w:t>1</w:t>
            </w:r>
          </w:p>
        </w:tc>
        <w:tc>
          <w:tcPr>
            <w:tcW w:type="dxa" w:w="1206"/>
          </w:tcPr>
          <w:p>
            <w:pPr>
              <w:jc w:val="right"/>
            </w:pPr>
            <w:r>
              <w:rPr>
                <w:color w:val="B3452C"/>
                <w:sz w:val="18"/>
              </w:rPr>
              <w:t>-0.039 ± 0.113</w:t>
            </w:r>
          </w:p>
        </w:tc>
        <w:tc>
          <w:tcPr>
            <w:tcW w:type="dxa" w:w="1206"/>
          </w:tcPr>
          <w:p>
            <w:pPr>
              <w:jc w:val="right"/>
            </w:pPr>
            <w:r>
              <w:rPr>
                <w:color w:val="B3452C"/>
                <w:sz w:val="18"/>
              </w:rPr>
              <w:t>-0.0013 ± 0.0010 *</w:t>
            </w:r>
          </w:p>
        </w:tc>
        <w:tc>
          <w:tcPr>
            <w:tcW w:type="dxa" w:w="1206"/>
          </w:tcPr>
          <w:p>
            <w:pPr>
              <w:jc w:val="right"/>
            </w:pPr>
            <w:r>
              <w:rPr>
                <w:color w:val="1C7C54"/>
                <w:sz w:val="18"/>
              </w:rPr>
              <w:t>+0.0015 ± 0.0021</w:t>
            </w:r>
          </w:p>
        </w:tc>
        <w:tc>
          <w:tcPr>
            <w:tcW w:type="dxa" w:w="1206"/>
          </w:tcPr>
          <w:p>
            <w:pPr>
              <w:jc w:val="right"/>
            </w:pPr>
            <w:r>
              <w:rPr>
                <w:color w:val="16202A"/>
                <w:sz w:val="18"/>
              </w:rPr>
              <w:t>407,708</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40%</w:t>
            </w:r>
          </w:p>
        </w:tc>
        <w:tc>
          <w:tcPr>
            <w:tcW w:type="dxa" w:w="1206"/>
          </w:tcPr>
          <w:p>
            <w:pPr>
              <w:jc w:val="right"/>
            </w:pPr>
            <w:r>
              <w:rPr>
                <w:color w:val="16202A"/>
                <w:sz w:val="18"/>
              </w:rPr>
              <w:t>2</w:t>
            </w:r>
          </w:p>
        </w:tc>
        <w:tc>
          <w:tcPr>
            <w:tcW w:type="dxa" w:w="1206"/>
          </w:tcPr>
          <w:p>
            <w:pPr>
              <w:jc w:val="right"/>
            </w:pPr>
            <w:r>
              <w:rPr>
                <w:color w:val="B3452C"/>
                <w:sz w:val="18"/>
              </w:rPr>
              <w:t>-0.142 ± 0.045 *</w:t>
            </w:r>
          </w:p>
        </w:tc>
        <w:tc>
          <w:tcPr>
            <w:tcW w:type="dxa" w:w="1206"/>
          </w:tcPr>
          <w:p>
            <w:pPr>
              <w:jc w:val="right"/>
            </w:pPr>
            <w:r>
              <w:rPr>
                <w:color w:val="B3452C"/>
                <w:sz w:val="18"/>
              </w:rPr>
              <w:t>-0.0044 ± 0.0029 *</w:t>
            </w:r>
          </w:p>
        </w:tc>
        <w:tc>
          <w:tcPr>
            <w:tcW w:type="dxa" w:w="1206"/>
          </w:tcPr>
          <w:p>
            <w:pPr>
              <w:jc w:val="right"/>
            </w:pPr>
            <w:r>
              <w:rPr>
                <w:color w:val="1C7C54"/>
                <w:sz w:val="18"/>
              </w:rPr>
              <w:t>+0.0054 ± 0.0025 *</w:t>
            </w:r>
          </w:p>
        </w:tc>
        <w:tc>
          <w:tcPr>
            <w:tcW w:type="dxa" w:w="1206"/>
          </w:tcPr>
          <w:p>
            <w:pPr>
              <w:jc w:val="right"/>
            </w:pPr>
            <w:r>
              <w:rPr>
                <w:color w:val="16202A"/>
                <w:sz w:val="18"/>
              </w:rPr>
              <w:t>407,287</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100%</w:t>
            </w:r>
          </w:p>
        </w:tc>
        <w:tc>
          <w:tcPr>
            <w:tcW w:type="dxa" w:w="1206"/>
          </w:tcPr>
          <w:p>
            <w:pPr>
              <w:jc w:val="right"/>
            </w:pPr>
            <w:r>
              <w:rPr>
                <w:color w:val="16202A"/>
                <w:sz w:val="18"/>
              </w:rPr>
              <w:t>5</w:t>
            </w:r>
          </w:p>
        </w:tc>
        <w:tc>
          <w:tcPr>
            <w:tcW w:type="dxa" w:w="1206"/>
          </w:tcPr>
          <w:p>
            <w:pPr>
              <w:jc w:val="right"/>
            </w:pPr>
            <w:r>
              <w:rPr>
                <w:color w:val="B3452C"/>
                <w:sz w:val="18"/>
              </w:rPr>
              <w:t>-0.166 ± 0.130 *</w:t>
            </w:r>
          </w:p>
        </w:tc>
        <w:tc>
          <w:tcPr>
            <w:tcW w:type="dxa" w:w="1206"/>
          </w:tcPr>
          <w:p>
            <w:pPr>
              <w:jc w:val="right"/>
            </w:pPr>
            <w:r>
              <w:rPr>
                <w:color w:val="B3452C"/>
                <w:sz w:val="18"/>
              </w:rPr>
              <w:t>-0.0108 ± 0.0014 *</w:t>
            </w:r>
          </w:p>
        </w:tc>
        <w:tc>
          <w:tcPr>
            <w:tcW w:type="dxa" w:w="1206"/>
          </w:tcPr>
          <w:p>
            <w:pPr>
              <w:jc w:val="right"/>
            </w:pPr>
            <w:r>
              <w:rPr>
                <w:color w:val="1C7C54"/>
                <w:sz w:val="18"/>
              </w:rPr>
              <w:t>+0.0127 ± 0.0020 *</w:t>
            </w:r>
          </w:p>
        </w:tc>
        <w:tc>
          <w:tcPr>
            <w:tcW w:type="dxa" w:w="1206"/>
          </w:tcPr>
          <w:p>
            <w:pPr>
              <w:jc w:val="right"/>
            </w:pPr>
            <w:r>
              <w:rPr>
                <w:color w:val="16202A"/>
                <w:sz w:val="18"/>
              </w:rPr>
              <w:t>424,857</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200%</w:t>
            </w:r>
          </w:p>
        </w:tc>
        <w:tc>
          <w:tcPr>
            <w:tcW w:type="dxa" w:w="1206"/>
          </w:tcPr>
          <w:p>
            <w:pPr>
              <w:jc w:val="right"/>
            </w:pPr>
            <w:r>
              <w:rPr>
                <w:color w:val="16202A"/>
                <w:sz w:val="18"/>
              </w:rPr>
              <w:t>10</w:t>
            </w:r>
          </w:p>
        </w:tc>
        <w:tc>
          <w:tcPr>
            <w:tcW w:type="dxa" w:w="1206"/>
          </w:tcPr>
          <w:p>
            <w:pPr>
              <w:jc w:val="right"/>
            </w:pPr>
            <w:r>
              <w:rPr>
                <w:color w:val="1C7C54"/>
                <w:sz w:val="18"/>
              </w:rPr>
              <w:t>+0.029 ± 0.078</w:t>
            </w:r>
          </w:p>
        </w:tc>
        <w:tc>
          <w:tcPr>
            <w:tcW w:type="dxa" w:w="1206"/>
          </w:tcPr>
          <w:p>
            <w:pPr>
              <w:jc w:val="right"/>
            </w:pPr>
            <w:r>
              <w:rPr>
                <w:color w:val="1C7C54"/>
                <w:sz w:val="18"/>
              </w:rPr>
              <w:t>+0.0032 ± 0.0020 *</w:t>
            </w:r>
          </w:p>
        </w:tc>
        <w:tc>
          <w:tcPr>
            <w:tcW w:type="dxa" w:w="1206"/>
          </w:tcPr>
          <w:p>
            <w:pPr>
              <w:jc w:val="right"/>
            </w:pPr>
            <w:r>
              <w:rPr>
                <w:color w:val="1C7C54"/>
                <w:sz w:val="18"/>
              </w:rPr>
              <w:t>+0.0005 ± 0.0028</w:t>
            </w:r>
          </w:p>
        </w:tc>
        <w:tc>
          <w:tcPr>
            <w:tcW w:type="dxa" w:w="1206"/>
          </w:tcPr>
          <w:p>
            <w:pPr>
              <w:jc w:val="right"/>
            </w:pPr>
            <w:r>
              <w:rPr>
                <w:color w:val="16202A"/>
                <w:sz w:val="18"/>
              </w:rPr>
              <w:t>422,181</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20%</w:t>
            </w:r>
          </w:p>
        </w:tc>
        <w:tc>
          <w:tcPr>
            <w:tcW w:type="dxa" w:w="1206"/>
          </w:tcPr>
          <w:p>
            <w:pPr>
              <w:jc w:val="right"/>
            </w:pPr>
            <w:r>
              <w:rPr>
                <w:color w:val="16202A"/>
                <w:sz w:val="18"/>
              </w:rPr>
              <w:t>2</w:t>
            </w:r>
          </w:p>
        </w:tc>
        <w:tc>
          <w:tcPr>
            <w:tcW w:type="dxa" w:w="1206"/>
          </w:tcPr>
          <w:p>
            <w:pPr>
              <w:jc w:val="right"/>
            </w:pPr>
            <w:r>
              <w:rPr>
                <w:color w:val="1C7C54"/>
                <w:sz w:val="18"/>
              </w:rPr>
              <w:t>+0.014 ± 0.017</w:t>
            </w:r>
          </w:p>
        </w:tc>
        <w:tc>
          <w:tcPr>
            <w:tcW w:type="dxa" w:w="1206"/>
          </w:tcPr>
          <w:p>
            <w:pPr>
              <w:jc w:val="right"/>
            </w:pPr>
            <w:r>
              <w:rPr>
                <w:color w:val="B3452C"/>
                <w:sz w:val="18"/>
              </w:rPr>
              <w:t>-0.0036 ± 0.0014 *</w:t>
            </w:r>
          </w:p>
        </w:tc>
        <w:tc>
          <w:tcPr>
            <w:tcW w:type="dxa" w:w="1206"/>
          </w:tcPr>
          <w:p>
            <w:pPr>
              <w:jc w:val="right"/>
            </w:pPr>
            <w:r>
              <w:rPr>
                <w:color w:val="1C7C54"/>
                <w:sz w:val="18"/>
              </w:rPr>
              <w:t>+0.0048 ± 0.0015 *</w:t>
            </w:r>
          </w:p>
        </w:tc>
        <w:tc>
          <w:tcPr>
            <w:tcW w:type="dxa" w:w="1206"/>
          </w:tcPr>
          <w:p>
            <w:pPr>
              <w:jc w:val="right"/>
            </w:pPr>
            <w:r>
              <w:rPr>
                <w:color w:val="16202A"/>
                <w:sz w:val="18"/>
              </w:rPr>
              <w:t>511,400</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50%</w:t>
            </w:r>
          </w:p>
        </w:tc>
        <w:tc>
          <w:tcPr>
            <w:tcW w:type="dxa" w:w="1206"/>
          </w:tcPr>
          <w:p>
            <w:pPr>
              <w:jc w:val="right"/>
            </w:pPr>
            <w:r>
              <w:rPr>
                <w:color w:val="16202A"/>
                <w:sz w:val="18"/>
              </w:rPr>
              <w:t>5</w:t>
            </w:r>
          </w:p>
        </w:tc>
        <w:tc>
          <w:tcPr>
            <w:tcW w:type="dxa" w:w="1206"/>
          </w:tcPr>
          <w:p>
            <w:pPr>
              <w:jc w:val="right"/>
            </w:pPr>
            <w:r>
              <w:rPr>
                <w:color w:val="B3452C"/>
                <w:sz w:val="18"/>
              </w:rPr>
              <w:t>-0.142 ± 0.078 *</w:t>
            </w:r>
          </w:p>
        </w:tc>
        <w:tc>
          <w:tcPr>
            <w:tcW w:type="dxa" w:w="1206"/>
          </w:tcPr>
          <w:p>
            <w:pPr>
              <w:jc w:val="right"/>
            </w:pPr>
            <w:r>
              <w:rPr>
                <w:color w:val="B3452C"/>
                <w:sz w:val="18"/>
              </w:rPr>
              <w:t>-0.0097 ± 0.0023 *</w:t>
            </w:r>
          </w:p>
        </w:tc>
        <w:tc>
          <w:tcPr>
            <w:tcW w:type="dxa" w:w="1206"/>
          </w:tcPr>
          <w:p>
            <w:pPr>
              <w:jc w:val="right"/>
            </w:pPr>
            <w:r>
              <w:rPr>
                <w:color w:val="1C7C54"/>
                <w:sz w:val="18"/>
              </w:rPr>
              <w:t>+0.0117 ± 0.0023 *</w:t>
            </w:r>
          </w:p>
        </w:tc>
        <w:tc>
          <w:tcPr>
            <w:tcW w:type="dxa" w:w="1206"/>
          </w:tcPr>
          <w:p>
            <w:pPr>
              <w:jc w:val="right"/>
            </w:pPr>
            <w:r>
              <w:rPr>
                <w:color w:val="16202A"/>
                <w:sz w:val="18"/>
              </w:rPr>
              <w:t>514,777</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100%</w:t>
            </w:r>
          </w:p>
        </w:tc>
        <w:tc>
          <w:tcPr>
            <w:tcW w:type="dxa" w:w="1206"/>
          </w:tcPr>
          <w:p>
            <w:pPr>
              <w:jc w:val="right"/>
            </w:pPr>
            <w:r>
              <w:rPr>
                <w:color w:val="16202A"/>
                <w:sz w:val="18"/>
              </w:rPr>
              <w:t>10</w:t>
            </w:r>
          </w:p>
        </w:tc>
        <w:tc>
          <w:tcPr>
            <w:tcW w:type="dxa" w:w="1206"/>
          </w:tcPr>
          <w:p>
            <w:pPr>
              <w:jc w:val="right"/>
            </w:pPr>
            <w:r>
              <w:rPr>
                <w:color w:val="B3452C"/>
                <w:sz w:val="18"/>
              </w:rPr>
              <w:t>-0.213 ± 0.121 *</w:t>
            </w:r>
          </w:p>
        </w:tc>
        <w:tc>
          <w:tcPr>
            <w:tcW w:type="dxa" w:w="1206"/>
          </w:tcPr>
          <w:p>
            <w:pPr>
              <w:jc w:val="right"/>
            </w:pPr>
            <w:r>
              <w:rPr>
                <w:color w:val="B3452C"/>
                <w:sz w:val="18"/>
              </w:rPr>
              <w:t>-0.0141 ± 0.0046 *</w:t>
            </w:r>
          </w:p>
        </w:tc>
        <w:tc>
          <w:tcPr>
            <w:tcW w:type="dxa" w:w="1206"/>
          </w:tcPr>
          <w:p>
            <w:pPr>
              <w:jc w:val="right"/>
            </w:pPr>
            <w:r>
              <w:rPr>
                <w:color w:val="1C7C54"/>
                <w:sz w:val="18"/>
              </w:rPr>
              <w:t>+0.0169 ± 0.0043 *</w:t>
            </w:r>
          </w:p>
        </w:tc>
        <w:tc>
          <w:tcPr>
            <w:tcW w:type="dxa" w:w="1206"/>
          </w:tcPr>
          <w:p>
            <w:pPr>
              <w:jc w:val="right"/>
            </w:pPr>
            <w:r>
              <w:rPr>
                <w:color w:val="16202A"/>
                <w:sz w:val="18"/>
              </w:rPr>
              <w:t>518,331</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200%</w:t>
            </w:r>
          </w:p>
        </w:tc>
        <w:tc>
          <w:tcPr>
            <w:tcW w:type="dxa" w:w="1206"/>
          </w:tcPr>
          <w:p>
            <w:pPr>
              <w:jc w:val="right"/>
            </w:pPr>
            <w:r>
              <w:rPr>
                <w:color w:val="16202A"/>
                <w:sz w:val="18"/>
              </w:rPr>
              <w:t>20</w:t>
            </w:r>
          </w:p>
        </w:tc>
        <w:tc>
          <w:tcPr>
            <w:tcW w:type="dxa" w:w="1206"/>
          </w:tcPr>
          <w:p>
            <w:pPr>
              <w:jc w:val="right"/>
            </w:pPr>
            <w:r>
              <w:rPr>
                <w:color w:val="B3452C"/>
                <w:sz w:val="18"/>
              </w:rPr>
              <w:t>-0.141 ± 0.152</w:t>
            </w:r>
          </w:p>
        </w:tc>
        <w:tc>
          <w:tcPr>
            <w:tcW w:type="dxa" w:w="1206"/>
          </w:tcPr>
          <w:p>
            <w:pPr>
              <w:jc w:val="right"/>
            </w:pPr>
            <w:r>
              <w:rPr>
                <w:color w:val="B3452C"/>
                <w:sz w:val="18"/>
              </w:rPr>
              <w:t>-0.0109 ± 0.0027 *</w:t>
            </w:r>
          </w:p>
        </w:tc>
        <w:tc>
          <w:tcPr>
            <w:tcW w:type="dxa" w:w="1206"/>
          </w:tcPr>
          <w:p>
            <w:pPr>
              <w:jc w:val="right"/>
            </w:pPr>
            <w:r>
              <w:rPr>
                <w:color w:val="1C7C54"/>
                <w:sz w:val="18"/>
              </w:rPr>
              <w:t>+0.0146 ± 0.0033 *</w:t>
            </w:r>
          </w:p>
        </w:tc>
        <w:tc>
          <w:tcPr>
            <w:tcW w:type="dxa" w:w="1206"/>
          </w:tcPr>
          <w:p>
            <w:pPr>
              <w:jc w:val="right"/>
            </w:pPr>
            <w:r>
              <w:rPr>
                <w:color w:val="16202A"/>
                <w:sz w:val="18"/>
              </w:rPr>
              <w:t>506,504</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25%</w:t>
            </w:r>
          </w:p>
        </w:tc>
        <w:tc>
          <w:tcPr>
            <w:tcW w:type="dxa" w:w="1206"/>
          </w:tcPr>
          <w:p>
            <w:pPr>
              <w:jc w:val="right"/>
            </w:pPr>
            <w:r>
              <w:rPr>
                <w:color w:val="16202A"/>
                <w:sz w:val="18"/>
              </w:rPr>
              <w:t>5</w:t>
            </w:r>
          </w:p>
        </w:tc>
        <w:tc>
          <w:tcPr>
            <w:tcW w:type="dxa" w:w="1206"/>
          </w:tcPr>
          <w:p>
            <w:pPr>
              <w:jc w:val="right"/>
            </w:pPr>
            <w:r>
              <w:rPr>
                <w:color w:val="B3452C"/>
                <w:sz w:val="18"/>
              </w:rPr>
              <w:t>-0.032 ± 0.113</w:t>
            </w:r>
          </w:p>
        </w:tc>
        <w:tc>
          <w:tcPr>
            <w:tcW w:type="dxa" w:w="1206"/>
          </w:tcPr>
          <w:p>
            <w:pPr>
              <w:jc w:val="right"/>
            </w:pPr>
            <w:r>
              <w:rPr>
                <w:color w:val="B3452C"/>
                <w:sz w:val="18"/>
              </w:rPr>
              <w:t>-0.0054 ± 0.0014 *</w:t>
            </w:r>
          </w:p>
        </w:tc>
        <w:tc>
          <w:tcPr>
            <w:tcW w:type="dxa" w:w="1206"/>
          </w:tcPr>
          <w:p>
            <w:pPr>
              <w:jc w:val="right"/>
            </w:pPr>
            <w:r>
              <w:rPr>
                <w:color w:val="1C7C54"/>
                <w:sz w:val="18"/>
              </w:rPr>
              <w:t>+0.0055 ± 0.0014 *</w:t>
            </w:r>
          </w:p>
        </w:tc>
        <w:tc>
          <w:tcPr>
            <w:tcW w:type="dxa" w:w="1206"/>
          </w:tcPr>
          <w:p>
            <w:pPr>
              <w:jc w:val="right"/>
            </w:pPr>
            <w:r>
              <w:rPr>
                <w:color w:val="16202A"/>
                <w:sz w:val="18"/>
              </w:rPr>
              <w:t>659,699</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50%</w:t>
            </w:r>
          </w:p>
        </w:tc>
        <w:tc>
          <w:tcPr>
            <w:tcW w:type="dxa" w:w="1206"/>
          </w:tcPr>
          <w:p>
            <w:pPr>
              <w:jc w:val="right"/>
            </w:pPr>
            <w:r>
              <w:rPr>
                <w:color w:val="16202A"/>
                <w:sz w:val="18"/>
              </w:rPr>
              <w:t>10</w:t>
            </w:r>
          </w:p>
        </w:tc>
        <w:tc>
          <w:tcPr>
            <w:tcW w:type="dxa" w:w="1206"/>
          </w:tcPr>
          <w:p>
            <w:pPr>
              <w:jc w:val="right"/>
            </w:pPr>
            <w:r>
              <w:rPr>
                <w:color w:val="B3452C"/>
                <w:sz w:val="18"/>
              </w:rPr>
              <w:t>-0.073 ± 0.024 *</w:t>
            </w:r>
          </w:p>
        </w:tc>
        <w:tc>
          <w:tcPr>
            <w:tcW w:type="dxa" w:w="1206"/>
          </w:tcPr>
          <w:p>
            <w:pPr>
              <w:jc w:val="right"/>
            </w:pPr>
            <w:r>
              <w:rPr>
                <w:color w:val="B3452C"/>
                <w:sz w:val="18"/>
              </w:rPr>
              <w:t>-0.0094 ± 0.0016 *</w:t>
            </w:r>
          </w:p>
        </w:tc>
        <w:tc>
          <w:tcPr>
            <w:tcW w:type="dxa" w:w="1206"/>
          </w:tcPr>
          <w:p>
            <w:pPr>
              <w:jc w:val="right"/>
            </w:pPr>
            <w:r>
              <w:rPr>
                <w:color w:val="1C7C54"/>
                <w:sz w:val="18"/>
              </w:rPr>
              <w:t>+0.0102 ± 0.0011 *</w:t>
            </w:r>
          </w:p>
        </w:tc>
        <w:tc>
          <w:tcPr>
            <w:tcW w:type="dxa" w:w="1206"/>
          </w:tcPr>
          <w:p>
            <w:pPr>
              <w:jc w:val="right"/>
            </w:pPr>
            <w:r>
              <w:rPr>
                <w:color w:val="16202A"/>
                <w:sz w:val="18"/>
              </w:rPr>
              <w:t>643,371</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100%</w:t>
            </w:r>
          </w:p>
        </w:tc>
        <w:tc>
          <w:tcPr>
            <w:tcW w:type="dxa" w:w="1206"/>
          </w:tcPr>
          <w:p>
            <w:pPr>
              <w:jc w:val="right"/>
            </w:pPr>
            <w:r>
              <w:rPr>
                <w:color w:val="16202A"/>
                <w:sz w:val="18"/>
              </w:rPr>
              <w:t>20</w:t>
            </w:r>
          </w:p>
        </w:tc>
        <w:tc>
          <w:tcPr>
            <w:tcW w:type="dxa" w:w="1206"/>
          </w:tcPr>
          <w:p>
            <w:pPr>
              <w:jc w:val="right"/>
            </w:pPr>
            <w:r>
              <w:rPr>
                <w:color w:val="B3452C"/>
                <w:sz w:val="18"/>
              </w:rPr>
              <w:t>-0.161 ± 0.118 *</w:t>
            </w:r>
          </w:p>
        </w:tc>
        <w:tc>
          <w:tcPr>
            <w:tcW w:type="dxa" w:w="1206"/>
          </w:tcPr>
          <w:p>
            <w:pPr>
              <w:jc w:val="right"/>
            </w:pPr>
            <w:r>
              <w:rPr>
                <w:color w:val="B3452C"/>
                <w:sz w:val="18"/>
              </w:rPr>
              <w:t>-0.0130 ± 0.0009 *</w:t>
            </w:r>
          </w:p>
        </w:tc>
        <w:tc>
          <w:tcPr>
            <w:tcW w:type="dxa" w:w="1206"/>
          </w:tcPr>
          <w:p>
            <w:pPr>
              <w:jc w:val="right"/>
            </w:pPr>
            <w:r>
              <w:rPr>
                <w:color w:val="1C7C54"/>
                <w:sz w:val="18"/>
              </w:rPr>
              <w:t>+0.0142 ± 0.0009 *</w:t>
            </w:r>
          </w:p>
        </w:tc>
        <w:tc>
          <w:tcPr>
            <w:tcW w:type="dxa" w:w="1206"/>
          </w:tcPr>
          <w:p>
            <w:pPr>
              <w:jc w:val="right"/>
            </w:pPr>
            <w:r>
              <w:rPr>
                <w:color w:val="16202A"/>
                <w:sz w:val="18"/>
              </w:rPr>
              <w:t>654,977</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200%</w:t>
            </w:r>
          </w:p>
        </w:tc>
        <w:tc>
          <w:tcPr>
            <w:tcW w:type="dxa" w:w="1206"/>
          </w:tcPr>
          <w:p>
            <w:pPr>
              <w:jc w:val="right"/>
            </w:pPr>
            <w:r>
              <w:rPr>
                <w:color w:val="16202A"/>
                <w:sz w:val="18"/>
              </w:rPr>
              <w:t>40</w:t>
            </w:r>
          </w:p>
        </w:tc>
        <w:tc>
          <w:tcPr>
            <w:tcW w:type="dxa" w:w="1206"/>
          </w:tcPr>
          <w:p>
            <w:pPr>
              <w:jc w:val="right"/>
            </w:pPr>
            <w:r>
              <w:rPr>
                <w:color w:val="B3452C"/>
                <w:sz w:val="18"/>
              </w:rPr>
              <w:t>-0.102 ± 0.072 *</w:t>
            </w:r>
          </w:p>
        </w:tc>
        <w:tc>
          <w:tcPr>
            <w:tcW w:type="dxa" w:w="1206"/>
          </w:tcPr>
          <w:p>
            <w:pPr>
              <w:jc w:val="right"/>
            </w:pPr>
            <w:r>
              <w:rPr>
                <w:color w:val="B3452C"/>
                <w:sz w:val="18"/>
              </w:rPr>
              <w:t>-0.0096 ± 0.0032 *</w:t>
            </w:r>
          </w:p>
        </w:tc>
        <w:tc>
          <w:tcPr>
            <w:tcW w:type="dxa" w:w="1206"/>
          </w:tcPr>
          <w:p>
            <w:pPr>
              <w:jc w:val="right"/>
            </w:pPr>
            <w:r>
              <w:rPr>
                <w:color w:val="1C7C54"/>
                <w:sz w:val="18"/>
              </w:rPr>
              <w:t>+0.0122 ± 0.0027 *</w:t>
            </w:r>
          </w:p>
        </w:tc>
        <w:tc>
          <w:tcPr>
            <w:tcW w:type="dxa" w:w="1206"/>
          </w:tcPr>
          <w:p>
            <w:pPr>
              <w:jc w:val="right"/>
            </w:pPr>
            <w:r>
              <w:rPr>
                <w:color w:val="16202A"/>
                <w:sz w:val="18"/>
              </w:rPr>
              <w:t>665,248</w:t>
            </w:r>
          </w:p>
        </w:tc>
        <w:tc>
          <w:tcPr>
            <w:tcW w:type="dxa" w:w="1206"/>
          </w:tcPr>
          <w:p>
            <w:pPr>
              <w:jc w:val="right"/>
            </w:pPr>
            <w:r>
              <w:rPr>
                <w:color w:val="16202A"/>
                <w:sz w:val="18"/>
              </w:rPr>
              <w:t>3</w:t>
            </w:r>
          </w:p>
        </w:tc>
      </w:tr>
      <w:tr>
        <w:tc>
          <w:tcPr>
            <w:tcW w:type="dxa" w:w="1206"/>
          </w:tcPr>
          <w:p>
            <w:r>
              <w:rPr>
                <w:color w:val="16202A"/>
                <w:sz w:val="18"/>
              </w:rPr>
              <w:t>Outpainting</w:t>
            </w:r>
          </w:p>
        </w:tc>
        <w:tc>
          <w:tcPr>
            <w:tcW w:type="dxa" w:w="1206"/>
          </w:tcPr>
          <w:p/>
        </w:tc>
        <w:tc>
          <w:tcPr>
            <w:tcW w:type="dxa" w:w="1206"/>
          </w:tcPr>
          <w:p/>
        </w:tc>
        <w:tc>
          <w:tcPr>
            <w:tcW w:type="dxa" w:w="1206"/>
          </w:tcPr>
          <w:p/>
        </w:tc>
        <w:tc>
          <w:tcPr>
            <w:tcW w:type="dxa" w:w="1206"/>
          </w:tcPr>
          <w:p/>
        </w:tc>
        <w:tc>
          <w:tcPr>
            <w:tcW w:type="dxa" w:w="1206"/>
          </w:tcPr>
          <w:p/>
        </w:tc>
        <w:tc>
          <w:tcPr>
            <w:tcW w:type="dxa" w:w="1206"/>
          </w:tcPr>
          <w:p/>
        </w:tc>
        <w:tc>
          <w:tcPr>
            <w:tcW w:type="dxa" w:w="1206"/>
          </w:tcPr>
          <w:p/>
        </w:tc>
      </w:tr>
      <w:tr>
        <w:tc>
          <w:tcPr>
            <w:tcW w:type="dxa" w:w="1206"/>
          </w:tcPr>
          <w:p>
            <w:r>
              <w:rPr>
                <w:color w:val="16202A"/>
                <w:sz w:val="18"/>
              </w:rPr>
              <w:t>5</w:t>
            </w:r>
          </w:p>
        </w:tc>
        <w:tc>
          <w:tcPr>
            <w:tcW w:type="dxa" w:w="1206"/>
          </w:tcPr>
          <w:p>
            <w:pPr>
              <w:jc w:val="right"/>
            </w:pPr>
            <w:r>
              <w:rPr>
                <w:color w:val="16202A"/>
                <w:sz w:val="18"/>
              </w:rPr>
              <w:t>20%</w:t>
            </w:r>
          </w:p>
        </w:tc>
        <w:tc>
          <w:tcPr>
            <w:tcW w:type="dxa" w:w="1206"/>
          </w:tcPr>
          <w:p>
            <w:pPr>
              <w:jc w:val="right"/>
            </w:pPr>
            <w:r>
              <w:rPr>
                <w:color w:val="16202A"/>
                <w:sz w:val="18"/>
              </w:rPr>
              <w:t>1</w:t>
            </w:r>
          </w:p>
        </w:tc>
        <w:tc>
          <w:tcPr>
            <w:tcW w:type="dxa" w:w="1206"/>
          </w:tcPr>
          <w:p>
            <w:pPr>
              <w:jc w:val="right"/>
            </w:pPr>
            <w:r>
              <w:rPr>
                <w:color w:val="1C7C54"/>
                <w:sz w:val="18"/>
              </w:rPr>
              <w:t>+0.140 ± 0.089 *</w:t>
            </w:r>
          </w:p>
        </w:tc>
        <w:tc>
          <w:tcPr>
            <w:tcW w:type="dxa" w:w="1206"/>
          </w:tcPr>
          <w:p>
            <w:pPr>
              <w:jc w:val="right"/>
            </w:pPr>
            <w:r>
              <w:rPr>
                <w:color w:val="1C7C54"/>
                <w:sz w:val="18"/>
              </w:rPr>
              <w:t>+0.0011 ± 0.0016</w:t>
            </w:r>
          </w:p>
        </w:tc>
        <w:tc>
          <w:tcPr>
            <w:tcW w:type="dxa" w:w="1206"/>
          </w:tcPr>
          <w:p>
            <w:pPr>
              <w:jc w:val="right"/>
            </w:pPr>
            <w:r>
              <w:rPr>
                <w:color w:val="B3452C"/>
                <w:sz w:val="18"/>
              </w:rPr>
              <w:t>-0.0030 ± 0.0012 *</w:t>
            </w:r>
          </w:p>
        </w:tc>
        <w:tc>
          <w:tcPr>
            <w:tcW w:type="dxa" w:w="1206"/>
          </w:tcPr>
          <w:p>
            <w:pPr>
              <w:jc w:val="right"/>
            </w:pPr>
            <w:r>
              <w:rPr>
                <w:color w:val="16202A"/>
                <w:sz w:val="18"/>
              </w:rPr>
              <w:t>498,936</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40%</w:t>
            </w:r>
          </w:p>
        </w:tc>
        <w:tc>
          <w:tcPr>
            <w:tcW w:type="dxa" w:w="1206"/>
          </w:tcPr>
          <w:p>
            <w:pPr>
              <w:jc w:val="right"/>
            </w:pPr>
            <w:r>
              <w:rPr>
                <w:color w:val="16202A"/>
                <w:sz w:val="18"/>
              </w:rPr>
              <w:t>2</w:t>
            </w:r>
          </w:p>
        </w:tc>
        <w:tc>
          <w:tcPr>
            <w:tcW w:type="dxa" w:w="1206"/>
          </w:tcPr>
          <w:p>
            <w:pPr>
              <w:jc w:val="right"/>
            </w:pPr>
            <w:r>
              <w:rPr>
                <w:color w:val="1C7C54"/>
                <w:sz w:val="18"/>
              </w:rPr>
              <w:t>+0.140 ± 0.135 *</w:t>
            </w:r>
          </w:p>
        </w:tc>
        <w:tc>
          <w:tcPr>
            <w:tcW w:type="dxa" w:w="1206"/>
          </w:tcPr>
          <w:p>
            <w:pPr>
              <w:jc w:val="right"/>
            </w:pPr>
            <w:r>
              <w:rPr>
                <w:color w:val="B3452C"/>
                <w:sz w:val="18"/>
              </w:rPr>
              <w:t>-0.0039 ± 0.0051</w:t>
            </w:r>
          </w:p>
        </w:tc>
        <w:tc>
          <w:tcPr>
            <w:tcW w:type="dxa" w:w="1206"/>
          </w:tcPr>
          <w:p>
            <w:pPr>
              <w:jc w:val="right"/>
            </w:pPr>
            <w:r>
              <w:rPr>
                <w:color w:val="B3452C"/>
                <w:sz w:val="18"/>
              </w:rPr>
              <w:t>-0.0015 ± 0.0027</w:t>
            </w:r>
          </w:p>
        </w:tc>
        <w:tc>
          <w:tcPr>
            <w:tcW w:type="dxa" w:w="1206"/>
          </w:tcPr>
          <w:p>
            <w:pPr>
              <w:jc w:val="right"/>
            </w:pPr>
            <w:r>
              <w:rPr>
                <w:color w:val="16202A"/>
                <w:sz w:val="18"/>
              </w:rPr>
              <w:t>545,739</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100%</w:t>
            </w:r>
          </w:p>
        </w:tc>
        <w:tc>
          <w:tcPr>
            <w:tcW w:type="dxa" w:w="1206"/>
          </w:tcPr>
          <w:p>
            <w:pPr>
              <w:jc w:val="right"/>
            </w:pPr>
            <w:r>
              <w:rPr>
                <w:color w:val="16202A"/>
                <w:sz w:val="18"/>
              </w:rPr>
              <w:t>5</w:t>
            </w:r>
          </w:p>
        </w:tc>
        <w:tc>
          <w:tcPr>
            <w:tcW w:type="dxa" w:w="1206"/>
          </w:tcPr>
          <w:p>
            <w:pPr>
              <w:jc w:val="right"/>
            </w:pPr>
            <w:r>
              <w:rPr>
                <w:color w:val="1C7C54"/>
                <w:sz w:val="18"/>
              </w:rPr>
              <w:t>+0.182 ± 0.119 *</w:t>
            </w:r>
          </w:p>
        </w:tc>
        <w:tc>
          <w:tcPr>
            <w:tcW w:type="dxa" w:w="1206"/>
          </w:tcPr>
          <w:p>
            <w:pPr>
              <w:jc w:val="right"/>
            </w:pPr>
            <w:r>
              <w:rPr>
                <w:color w:val="B3452C"/>
                <w:sz w:val="18"/>
              </w:rPr>
              <w:t>-0.0079 ± 0.0021 *</w:t>
            </w:r>
          </w:p>
        </w:tc>
        <w:tc>
          <w:tcPr>
            <w:tcW w:type="dxa" w:w="1206"/>
          </w:tcPr>
          <w:p>
            <w:pPr>
              <w:jc w:val="right"/>
            </w:pPr>
            <w:r>
              <w:rPr>
                <w:color w:val="B3452C"/>
                <w:sz w:val="18"/>
              </w:rPr>
              <w:t>-0.0026 ± 0.0020 *</w:t>
            </w:r>
          </w:p>
        </w:tc>
        <w:tc>
          <w:tcPr>
            <w:tcW w:type="dxa" w:w="1206"/>
          </w:tcPr>
          <w:p>
            <w:pPr>
              <w:jc w:val="right"/>
            </w:pPr>
            <w:r>
              <w:rPr>
                <w:color w:val="16202A"/>
                <w:sz w:val="18"/>
              </w:rPr>
              <w:t>702,001</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200%</w:t>
            </w:r>
          </w:p>
        </w:tc>
        <w:tc>
          <w:tcPr>
            <w:tcW w:type="dxa" w:w="1206"/>
          </w:tcPr>
          <w:p>
            <w:pPr>
              <w:jc w:val="right"/>
            </w:pPr>
            <w:r>
              <w:rPr>
                <w:color w:val="16202A"/>
                <w:sz w:val="18"/>
              </w:rPr>
              <w:t>10</w:t>
            </w:r>
          </w:p>
        </w:tc>
        <w:tc>
          <w:tcPr>
            <w:tcW w:type="dxa" w:w="1206"/>
          </w:tcPr>
          <w:p>
            <w:pPr>
              <w:jc w:val="right"/>
            </w:pPr>
            <w:r>
              <w:rPr>
                <w:color w:val="1C7C54"/>
                <w:sz w:val="18"/>
              </w:rPr>
              <w:t>+0.285 ± 0.069 *</w:t>
            </w:r>
          </w:p>
        </w:tc>
        <w:tc>
          <w:tcPr>
            <w:tcW w:type="dxa" w:w="1206"/>
          </w:tcPr>
          <w:p>
            <w:pPr>
              <w:jc w:val="right"/>
            </w:pPr>
            <w:r>
              <w:rPr>
                <w:color w:val="B3452C"/>
                <w:sz w:val="18"/>
              </w:rPr>
              <w:t>-0.0054 ± 0.0034 *</w:t>
            </w:r>
          </w:p>
        </w:tc>
        <w:tc>
          <w:tcPr>
            <w:tcW w:type="dxa" w:w="1206"/>
          </w:tcPr>
          <w:p>
            <w:pPr>
              <w:jc w:val="right"/>
            </w:pPr>
            <w:r>
              <w:rPr>
                <w:color w:val="B3452C"/>
                <w:sz w:val="18"/>
              </w:rPr>
              <w:t>-0.0015 ± 0.0029</w:t>
            </w:r>
          </w:p>
        </w:tc>
        <w:tc>
          <w:tcPr>
            <w:tcW w:type="dxa" w:w="1206"/>
          </w:tcPr>
          <w:p>
            <w:pPr>
              <w:jc w:val="right"/>
            </w:pPr>
            <w:r>
              <w:rPr>
                <w:color w:val="16202A"/>
                <w:sz w:val="18"/>
              </w:rPr>
              <w:t>775,275</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20%</w:t>
            </w:r>
          </w:p>
        </w:tc>
        <w:tc>
          <w:tcPr>
            <w:tcW w:type="dxa" w:w="1206"/>
          </w:tcPr>
          <w:p>
            <w:pPr>
              <w:jc w:val="right"/>
            </w:pPr>
            <w:r>
              <w:rPr>
                <w:color w:val="16202A"/>
                <w:sz w:val="18"/>
              </w:rPr>
              <w:t>2</w:t>
            </w:r>
          </w:p>
        </w:tc>
        <w:tc>
          <w:tcPr>
            <w:tcW w:type="dxa" w:w="1206"/>
          </w:tcPr>
          <w:p>
            <w:pPr>
              <w:jc w:val="right"/>
            </w:pPr>
            <w:r>
              <w:rPr>
                <w:color w:val="1C7C54"/>
                <w:sz w:val="18"/>
              </w:rPr>
              <w:t>+0.172 ± 0.121 *</w:t>
            </w:r>
          </w:p>
        </w:tc>
        <w:tc>
          <w:tcPr>
            <w:tcW w:type="dxa" w:w="1206"/>
          </w:tcPr>
          <w:p>
            <w:pPr>
              <w:jc w:val="right"/>
            </w:pPr>
            <w:r>
              <w:rPr>
                <w:color w:val="B3452C"/>
                <w:sz w:val="18"/>
              </w:rPr>
              <w:t>-0.0027 ± 0.0045</w:t>
            </w:r>
          </w:p>
        </w:tc>
        <w:tc>
          <w:tcPr>
            <w:tcW w:type="dxa" w:w="1206"/>
          </w:tcPr>
          <w:p>
            <w:pPr>
              <w:jc w:val="right"/>
            </w:pPr>
            <w:r>
              <w:rPr>
                <w:color w:val="1C7C54"/>
                <w:sz w:val="18"/>
              </w:rPr>
              <w:t>+0.0011 ± 0.0025</w:t>
            </w:r>
          </w:p>
        </w:tc>
        <w:tc>
          <w:tcPr>
            <w:tcW w:type="dxa" w:w="1206"/>
          </w:tcPr>
          <w:p>
            <w:pPr>
              <w:jc w:val="right"/>
            </w:pPr>
            <w:r>
              <w:rPr>
                <w:color w:val="16202A"/>
                <w:sz w:val="18"/>
              </w:rPr>
              <w:t>590,337</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50%</w:t>
            </w:r>
          </w:p>
        </w:tc>
        <w:tc>
          <w:tcPr>
            <w:tcW w:type="dxa" w:w="1206"/>
          </w:tcPr>
          <w:p>
            <w:pPr>
              <w:jc w:val="right"/>
            </w:pPr>
            <w:r>
              <w:rPr>
                <w:color w:val="16202A"/>
                <w:sz w:val="18"/>
              </w:rPr>
              <w:t>5</w:t>
            </w:r>
          </w:p>
        </w:tc>
        <w:tc>
          <w:tcPr>
            <w:tcW w:type="dxa" w:w="1206"/>
          </w:tcPr>
          <w:p>
            <w:pPr>
              <w:jc w:val="right"/>
            </w:pPr>
            <w:r>
              <w:rPr>
                <w:color w:val="1C7C54"/>
                <w:sz w:val="18"/>
              </w:rPr>
              <w:t>+0.013 ± 0.118</w:t>
            </w:r>
          </w:p>
        </w:tc>
        <w:tc>
          <w:tcPr>
            <w:tcW w:type="dxa" w:w="1206"/>
          </w:tcPr>
          <w:p>
            <w:pPr>
              <w:jc w:val="right"/>
            </w:pPr>
            <w:r>
              <w:rPr>
                <w:color w:val="B3452C"/>
                <w:sz w:val="18"/>
              </w:rPr>
              <w:t>-0.0137 ± 0.0021 *</w:t>
            </w:r>
          </w:p>
        </w:tc>
        <w:tc>
          <w:tcPr>
            <w:tcW w:type="dxa" w:w="1206"/>
          </w:tcPr>
          <w:p>
            <w:pPr>
              <w:jc w:val="right"/>
            </w:pPr>
            <w:r>
              <w:rPr>
                <w:color w:val="1C7C54"/>
                <w:sz w:val="18"/>
              </w:rPr>
              <w:t>+0.0092 ± 0.0040 *</w:t>
            </w:r>
          </w:p>
        </w:tc>
        <w:tc>
          <w:tcPr>
            <w:tcW w:type="dxa" w:w="1206"/>
          </w:tcPr>
          <w:p>
            <w:pPr>
              <w:jc w:val="right"/>
            </w:pPr>
            <w:r>
              <w:rPr>
                <w:color w:val="16202A"/>
                <w:sz w:val="18"/>
              </w:rPr>
              <w:t>690,797</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100%</w:t>
            </w:r>
          </w:p>
        </w:tc>
        <w:tc>
          <w:tcPr>
            <w:tcW w:type="dxa" w:w="1206"/>
          </w:tcPr>
          <w:p>
            <w:pPr>
              <w:jc w:val="right"/>
            </w:pPr>
            <w:r>
              <w:rPr>
                <w:color w:val="16202A"/>
                <w:sz w:val="18"/>
              </w:rPr>
              <w:t>10</w:t>
            </w:r>
          </w:p>
        </w:tc>
        <w:tc>
          <w:tcPr>
            <w:tcW w:type="dxa" w:w="1206"/>
          </w:tcPr>
          <w:p>
            <w:pPr>
              <w:jc w:val="right"/>
            </w:pPr>
            <w:r>
              <w:rPr>
                <w:color w:val="B3452C"/>
                <w:sz w:val="18"/>
              </w:rPr>
              <w:t>-0.423 ± 0.248 *</w:t>
            </w:r>
          </w:p>
        </w:tc>
        <w:tc>
          <w:tcPr>
            <w:tcW w:type="dxa" w:w="1206"/>
          </w:tcPr>
          <w:p>
            <w:pPr>
              <w:jc w:val="right"/>
            </w:pPr>
            <w:r>
              <w:rPr>
                <w:color w:val="B3452C"/>
                <w:sz w:val="18"/>
              </w:rPr>
              <w:t>-0.0295 ± 0.0046 *</w:t>
            </w:r>
          </w:p>
        </w:tc>
        <w:tc>
          <w:tcPr>
            <w:tcW w:type="dxa" w:w="1206"/>
          </w:tcPr>
          <w:p>
            <w:pPr>
              <w:jc w:val="right"/>
            </w:pPr>
            <w:r>
              <w:rPr>
                <w:color w:val="1C7C54"/>
                <w:sz w:val="18"/>
              </w:rPr>
              <w:t>+0.0201 ± 0.0040 *</w:t>
            </w:r>
          </w:p>
        </w:tc>
        <w:tc>
          <w:tcPr>
            <w:tcW w:type="dxa" w:w="1206"/>
          </w:tcPr>
          <w:p>
            <w:pPr>
              <w:jc w:val="right"/>
            </w:pPr>
            <w:r>
              <w:rPr>
                <w:color w:val="16202A"/>
                <w:sz w:val="18"/>
              </w:rPr>
              <w:t>784,870</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200%</w:t>
            </w:r>
          </w:p>
        </w:tc>
        <w:tc>
          <w:tcPr>
            <w:tcW w:type="dxa" w:w="1206"/>
          </w:tcPr>
          <w:p>
            <w:pPr>
              <w:jc w:val="right"/>
            </w:pPr>
            <w:r>
              <w:rPr>
                <w:color w:val="16202A"/>
                <w:sz w:val="18"/>
              </w:rPr>
              <w:t>20</w:t>
            </w:r>
          </w:p>
        </w:tc>
        <w:tc>
          <w:tcPr>
            <w:tcW w:type="dxa" w:w="1206"/>
          </w:tcPr>
          <w:p>
            <w:pPr>
              <w:jc w:val="right"/>
            </w:pPr>
            <w:r>
              <w:rPr>
                <w:color w:val="B3452C"/>
                <w:sz w:val="18"/>
              </w:rPr>
              <w:t>-0.003 ± 0.064</w:t>
            </w:r>
          </w:p>
        </w:tc>
        <w:tc>
          <w:tcPr>
            <w:tcW w:type="dxa" w:w="1206"/>
          </w:tcPr>
          <w:p>
            <w:pPr>
              <w:jc w:val="right"/>
            </w:pPr>
            <w:r>
              <w:rPr>
                <w:color w:val="B3452C"/>
                <w:sz w:val="18"/>
              </w:rPr>
              <w:t>-0.0227 ± 0.0034 *</w:t>
            </w:r>
          </w:p>
        </w:tc>
        <w:tc>
          <w:tcPr>
            <w:tcW w:type="dxa" w:w="1206"/>
          </w:tcPr>
          <w:p>
            <w:pPr>
              <w:jc w:val="right"/>
            </w:pPr>
            <w:r>
              <w:rPr>
                <w:color w:val="1C7C54"/>
                <w:sz w:val="18"/>
              </w:rPr>
              <w:t>+0.0172 ± 0.0029 *</w:t>
            </w:r>
          </w:p>
        </w:tc>
        <w:tc>
          <w:tcPr>
            <w:tcW w:type="dxa" w:w="1206"/>
          </w:tcPr>
          <w:p>
            <w:pPr>
              <w:jc w:val="right"/>
            </w:pPr>
            <w:r>
              <w:rPr>
                <w:color w:val="16202A"/>
                <w:sz w:val="18"/>
              </w:rPr>
              <w:t>799,500</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25%</w:t>
            </w:r>
          </w:p>
        </w:tc>
        <w:tc>
          <w:tcPr>
            <w:tcW w:type="dxa" w:w="1206"/>
          </w:tcPr>
          <w:p>
            <w:pPr>
              <w:jc w:val="right"/>
            </w:pPr>
            <w:r>
              <w:rPr>
                <w:color w:val="16202A"/>
                <w:sz w:val="18"/>
              </w:rPr>
              <w:t>5</w:t>
            </w:r>
          </w:p>
        </w:tc>
        <w:tc>
          <w:tcPr>
            <w:tcW w:type="dxa" w:w="1206"/>
          </w:tcPr>
          <w:p>
            <w:pPr>
              <w:jc w:val="right"/>
            </w:pPr>
            <w:r>
              <w:rPr>
                <w:color w:val="B3452C"/>
                <w:sz w:val="18"/>
              </w:rPr>
              <w:t>-0.283 ± 0.071 *</w:t>
            </w:r>
          </w:p>
        </w:tc>
        <w:tc>
          <w:tcPr>
            <w:tcW w:type="dxa" w:w="1206"/>
          </w:tcPr>
          <w:p>
            <w:pPr>
              <w:jc w:val="right"/>
            </w:pPr>
            <w:r>
              <w:rPr>
                <w:color w:val="B3452C"/>
                <w:sz w:val="18"/>
              </w:rPr>
              <w:t>-0.0171 ± 0.0018 *</w:t>
            </w:r>
          </w:p>
        </w:tc>
        <w:tc>
          <w:tcPr>
            <w:tcW w:type="dxa" w:w="1206"/>
          </w:tcPr>
          <w:p>
            <w:pPr>
              <w:jc w:val="right"/>
            </w:pPr>
            <w:r>
              <w:rPr>
                <w:color w:val="1C7C54"/>
                <w:sz w:val="18"/>
              </w:rPr>
              <w:t>+0.0124 ± 0.0020 *</w:t>
            </w:r>
          </w:p>
        </w:tc>
        <w:tc>
          <w:tcPr>
            <w:tcW w:type="dxa" w:w="1206"/>
          </w:tcPr>
          <w:p>
            <w:pPr>
              <w:jc w:val="right"/>
            </w:pPr>
            <w:r>
              <w:rPr>
                <w:color w:val="16202A"/>
                <w:sz w:val="18"/>
              </w:rPr>
              <w:t>755,582</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50%</w:t>
            </w:r>
          </w:p>
        </w:tc>
        <w:tc>
          <w:tcPr>
            <w:tcW w:type="dxa" w:w="1206"/>
          </w:tcPr>
          <w:p>
            <w:pPr>
              <w:jc w:val="right"/>
            </w:pPr>
            <w:r>
              <w:rPr>
                <w:color w:val="16202A"/>
                <w:sz w:val="18"/>
              </w:rPr>
              <w:t>10</w:t>
            </w:r>
          </w:p>
        </w:tc>
        <w:tc>
          <w:tcPr>
            <w:tcW w:type="dxa" w:w="1206"/>
          </w:tcPr>
          <w:p>
            <w:pPr>
              <w:jc w:val="right"/>
            </w:pPr>
            <w:r>
              <w:rPr>
                <w:color w:val="B3452C"/>
                <w:sz w:val="18"/>
              </w:rPr>
              <w:t>-0.542 ± 0.026 *</w:t>
            </w:r>
          </w:p>
        </w:tc>
        <w:tc>
          <w:tcPr>
            <w:tcW w:type="dxa" w:w="1206"/>
          </w:tcPr>
          <w:p>
            <w:pPr>
              <w:jc w:val="right"/>
            </w:pPr>
            <w:r>
              <w:rPr>
                <w:color w:val="B3452C"/>
                <w:sz w:val="18"/>
              </w:rPr>
              <w:t>-0.0305 ± 0.0015 *</w:t>
            </w:r>
          </w:p>
        </w:tc>
        <w:tc>
          <w:tcPr>
            <w:tcW w:type="dxa" w:w="1206"/>
          </w:tcPr>
          <w:p>
            <w:pPr>
              <w:jc w:val="right"/>
            </w:pPr>
            <w:r>
              <w:rPr>
                <w:color w:val="1C7C54"/>
                <w:sz w:val="18"/>
              </w:rPr>
              <w:t>+0.0247 ± 0.0015 *</w:t>
            </w:r>
          </w:p>
        </w:tc>
        <w:tc>
          <w:tcPr>
            <w:tcW w:type="dxa" w:w="1206"/>
          </w:tcPr>
          <w:p>
            <w:pPr>
              <w:jc w:val="right"/>
            </w:pPr>
            <w:r>
              <w:rPr>
                <w:color w:val="16202A"/>
                <w:sz w:val="18"/>
              </w:rPr>
              <w:t>851,226</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100%</w:t>
            </w:r>
          </w:p>
        </w:tc>
        <w:tc>
          <w:tcPr>
            <w:tcW w:type="dxa" w:w="1206"/>
          </w:tcPr>
          <w:p>
            <w:pPr>
              <w:jc w:val="right"/>
            </w:pPr>
            <w:r>
              <w:rPr>
                <w:color w:val="16202A"/>
                <w:sz w:val="18"/>
              </w:rPr>
              <w:t>20</w:t>
            </w:r>
          </w:p>
        </w:tc>
        <w:tc>
          <w:tcPr>
            <w:tcW w:type="dxa" w:w="1206"/>
          </w:tcPr>
          <w:p>
            <w:pPr>
              <w:jc w:val="right"/>
            </w:pPr>
            <w:r>
              <w:rPr>
                <w:color w:val="B3452C"/>
                <w:sz w:val="18"/>
              </w:rPr>
              <w:t>-0.983 ± 0.228 *</w:t>
            </w:r>
          </w:p>
        </w:tc>
        <w:tc>
          <w:tcPr>
            <w:tcW w:type="dxa" w:w="1206"/>
          </w:tcPr>
          <w:p>
            <w:pPr>
              <w:jc w:val="right"/>
            </w:pPr>
            <w:r>
              <w:rPr>
                <w:color w:val="B3452C"/>
                <w:sz w:val="18"/>
              </w:rPr>
              <w:t>-0.0499 ± 0.0024 *</w:t>
            </w:r>
          </w:p>
        </w:tc>
        <w:tc>
          <w:tcPr>
            <w:tcW w:type="dxa" w:w="1206"/>
          </w:tcPr>
          <w:p>
            <w:pPr>
              <w:jc w:val="right"/>
            </w:pPr>
            <w:r>
              <w:rPr>
                <w:color w:val="1C7C54"/>
                <w:sz w:val="18"/>
              </w:rPr>
              <w:t>+0.0429 ± 0.0023 *</w:t>
            </w:r>
          </w:p>
        </w:tc>
        <w:tc>
          <w:tcPr>
            <w:tcW w:type="dxa" w:w="1206"/>
          </w:tcPr>
          <w:p>
            <w:pPr>
              <w:jc w:val="right"/>
            </w:pPr>
            <w:r>
              <w:rPr>
                <w:color w:val="16202A"/>
                <w:sz w:val="18"/>
              </w:rPr>
              <w:t>919,535</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200%</w:t>
            </w:r>
          </w:p>
        </w:tc>
        <w:tc>
          <w:tcPr>
            <w:tcW w:type="dxa" w:w="1206"/>
          </w:tcPr>
          <w:p>
            <w:pPr>
              <w:jc w:val="right"/>
            </w:pPr>
            <w:r>
              <w:rPr>
                <w:color w:val="16202A"/>
                <w:sz w:val="18"/>
              </w:rPr>
              <w:t>40</w:t>
            </w:r>
          </w:p>
        </w:tc>
        <w:tc>
          <w:tcPr>
            <w:tcW w:type="dxa" w:w="1206"/>
          </w:tcPr>
          <w:p>
            <w:pPr>
              <w:jc w:val="right"/>
            </w:pPr>
            <w:r>
              <w:rPr>
                <w:color w:val="B3452C"/>
                <w:sz w:val="18"/>
              </w:rPr>
              <w:t>-0.618 ± 0.195 *</w:t>
            </w:r>
          </w:p>
        </w:tc>
        <w:tc>
          <w:tcPr>
            <w:tcW w:type="dxa" w:w="1206"/>
          </w:tcPr>
          <w:p>
            <w:pPr>
              <w:jc w:val="right"/>
            </w:pPr>
            <w:r>
              <w:rPr>
                <w:color w:val="B3452C"/>
                <w:sz w:val="18"/>
              </w:rPr>
              <w:t>-0.0400 ± 0.0020 *</w:t>
            </w:r>
          </w:p>
        </w:tc>
        <w:tc>
          <w:tcPr>
            <w:tcW w:type="dxa" w:w="1206"/>
          </w:tcPr>
          <w:p>
            <w:pPr>
              <w:jc w:val="right"/>
            </w:pPr>
            <w:r>
              <w:rPr>
                <w:color w:val="1C7C54"/>
                <w:sz w:val="18"/>
              </w:rPr>
              <w:t>+0.0359 ± 0.0010 *</w:t>
            </w:r>
          </w:p>
        </w:tc>
        <w:tc>
          <w:tcPr>
            <w:tcW w:type="dxa" w:w="1206"/>
          </w:tcPr>
          <w:p>
            <w:pPr>
              <w:jc w:val="right"/>
            </w:pPr>
            <w:r>
              <w:rPr>
                <w:color w:val="16202A"/>
                <w:sz w:val="18"/>
              </w:rPr>
              <w:t>880,910</w:t>
            </w:r>
          </w:p>
        </w:tc>
        <w:tc>
          <w:tcPr>
            <w:tcW w:type="dxa" w:w="1206"/>
          </w:tcPr>
          <w:p>
            <w:pPr>
              <w:jc w:val="right"/>
            </w:pPr>
            <w:r>
              <w:rPr>
                <w:color w:val="16202A"/>
                <w:sz w:val="18"/>
              </w:rPr>
              <w:t>3</w:t>
            </w:r>
          </w:p>
        </w:tc>
      </w:tr>
      <w:tr>
        <w:tc>
          <w:tcPr>
            <w:tcW w:type="dxa" w:w="1206"/>
          </w:tcPr>
          <w:p>
            <w:r>
              <w:rPr>
                <w:color w:val="16202A"/>
                <w:sz w:val="18"/>
              </w:rPr>
              <w:t>Pose-guided</w:t>
            </w:r>
          </w:p>
        </w:tc>
        <w:tc>
          <w:tcPr>
            <w:tcW w:type="dxa" w:w="1206"/>
          </w:tcPr>
          <w:p/>
        </w:tc>
        <w:tc>
          <w:tcPr>
            <w:tcW w:type="dxa" w:w="1206"/>
          </w:tcPr>
          <w:p/>
        </w:tc>
        <w:tc>
          <w:tcPr>
            <w:tcW w:type="dxa" w:w="1206"/>
          </w:tcPr>
          <w:p/>
        </w:tc>
        <w:tc>
          <w:tcPr>
            <w:tcW w:type="dxa" w:w="1206"/>
          </w:tcPr>
          <w:p/>
        </w:tc>
        <w:tc>
          <w:tcPr>
            <w:tcW w:type="dxa" w:w="1206"/>
          </w:tcPr>
          <w:p/>
        </w:tc>
        <w:tc>
          <w:tcPr>
            <w:tcW w:type="dxa" w:w="1206"/>
          </w:tcPr>
          <w:p/>
        </w:tc>
        <w:tc>
          <w:tcPr>
            <w:tcW w:type="dxa" w:w="1206"/>
          </w:tcPr>
          <w:p/>
        </w:tc>
      </w:tr>
      <w:tr>
        <w:tc>
          <w:tcPr>
            <w:tcW w:type="dxa" w:w="1206"/>
          </w:tcPr>
          <w:p>
            <w:r>
              <w:rPr>
                <w:color w:val="16202A"/>
                <w:sz w:val="18"/>
              </w:rPr>
              <w:t>5</w:t>
            </w:r>
          </w:p>
        </w:tc>
        <w:tc>
          <w:tcPr>
            <w:tcW w:type="dxa" w:w="1206"/>
          </w:tcPr>
          <w:p>
            <w:pPr>
              <w:jc w:val="right"/>
            </w:pPr>
            <w:r>
              <w:rPr>
                <w:color w:val="16202A"/>
                <w:sz w:val="18"/>
              </w:rPr>
              <w:t>20%</w:t>
            </w:r>
          </w:p>
        </w:tc>
        <w:tc>
          <w:tcPr>
            <w:tcW w:type="dxa" w:w="1206"/>
          </w:tcPr>
          <w:p>
            <w:pPr>
              <w:jc w:val="right"/>
            </w:pPr>
            <w:r>
              <w:rPr>
                <w:color w:val="16202A"/>
                <w:sz w:val="18"/>
              </w:rPr>
              <w:t>1</w:t>
            </w:r>
          </w:p>
        </w:tc>
        <w:tc>
          <w:tcPr>
            <w:tcW w:type="dxa" w:w="1206"/>
          </w:tcPr>
          <w:p>
            <w:pPr>
              <w:jc w:val="right"/>
            </w:pPr>
            <w:r>
              <w:rPr>
                <w:color w:val="B3452C"/>
                <w:sz w:val="18"/>
              </w:rPr>
              <w:t>-0.309 ± 0.183 *</w:t>
            </w:r>
          </w:p>
        </w:tc>
        <w:tc>
          <w:tcPr>
            <w:tcW w:type="dxa" w:w="1206"/>
          </w:tcPr>
          <w:p>
            <w:pPr>
              <w:jc w:val="right"/>
            </w:pPr>
            <w:r>
              <w:rPr>
                <w:color w:val="B3452C"/>
                <w:sz w:val="18"/>
              </w:rPr>
              <w:t>-0.0298 ± 0.0155 *</w:t>
            </w:r>
          </w:p>
        </w:tc>
        <w:tc>
          <w:tcPr>
            <w:tcW w:type="dxa" w:w="1206"/>
          </w:tcPr>
          <w:p>
            <w:pPr>
              <w:jc w:val="right"/>
            </w:pPr>
            <w:r>
              <w:rPr>
                <w:color w:val="1C7C54"/>
                <w:sz w:val="18"/>
              </w:rPr>
              <w:t>+0.0218 ± 0.0116 *</w:t>
            </w:r>
          </w:p>
        </w:tc>
        <w:tc>
          <w:tcPr>
            <w:tcW w:type="dxa" w:w="1206"/>
          </w:tcPr>
          <w:p>
            <w:pPr>
              <w:jc w:val="right"/>
            </w:pPr>
            <w:r>
              <w:rPr>
                <w:color w:val="16202A"/>
                <w:sz w:val="18"/>
              </w:rPr>
              <w:t>423,546</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40%</w:t>
            </w:r>
          </w:p>
        </w:tc>
        <w:tc>
          <w:tcPr>
            <w:tcW w:type="dxa" w:w="1206"/>
          </w:tcPr>
          <w:p>
            <w:pPr>
              <w:jc w:val="right"/>
            </w:pPr>
            <w:r>
              <w:rPr>
                <w:color w:val="16202A"/>
                <w:sz w:val="18"/>
              </w:rPr>
              <w:t>2</w:t>
            </w:r>
          </w:p>
        </w:tc>
        <w:tc>
          <w:tcPr>
            <w:tcW w:type="dxa" w:w="1206"/>
          </w:tcPr>
          <w:p>
            <w:pPr>
              <w:jc w:val="right"/>
            </w:pPr>
            <w:r>
              <w:rPr>
                <w:color w:val="B3452C"/>
                <w:sz w:val="18"/>
              </w:rPr>
              <w:t>-0.375 ± 0.114 *</w:t>
            </w:r>
          </w:p>
        </w:tc>
        <w:tc>
          <w:tcPr>
            <w:tcW w:type="dxa" w:w="1206"/>
          </w:tcPr>
          <w:p>
            <w:pPr>
              <w:jc w:val="right"/>
            </w:pPr>
            <w:r>
              <w:rPr>
                <w:color w:val="B3452C"/>
                <w:sz w:val="18"/>
              </w:rPr>
              <w:t>-0.0394 ± 0.0121 *</w:t>
            </w:r>
          </w:p>
        </w:tc>
        <w:tc>
          <w:tcPr>
            <w:tcW w:type="dxa" w:w="1206"/>
          </w:tcPr>
          <w:p>
            <w:pPr>
              <w:jc w:val="right"/>
            </w:pPr>
            <w:r>
              <w:rPr>
                <w:color w:val="1C7C54"/>
                <w:sz w:val="18"/>
              </w:rPr>
              <w:t>+0.0294 ± 0.0069 *</w:t>
            </w:r>
          </w:p>
        </w:tc>
        <w:tc>
          <w:tcPr>
            <w:tcW w:type="dxa" w:w="1206"/>
          </w:tcPr>
          <w:p>
            <w:pPr>
              <w:jc w:val="right"/>
            </w:pPr>
            <w:r>
              <w:rPr>
                <w:color w:val="16202A"/>
                <w:sz w:val="18"/>
              </w:rPr>
              <w:t>455,403</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100%</w:t>
            </w:r>
          </w:p>
        </w:tc>
        <w:tc>
          <w:tcPr>
            <w:tcW w:type="dxa" w:w="1206"/>
          </w:tcPr>
          <w:p>
            <w:pPr>
              <w:jc w:val="right"/>
            </w:pPr>
            <w:r>
              <w:rPr>
                <w:color w:val="16202A"/>
                <w:sz w:val="18"/>
              </w:rPr>
              <w:t>5</w:t>
            </w:r>
          </w:p>
        </w:tc>
        <w:tc>
          <w:tcPr>
            <w:tcW w:type="dxa" w:w="1206"/>
          </w:tcPr>
          <w:p>
            <w:pPr>
              <w:jc w:val="right"/>
            </w:pPr>
            <w:r>
              <w:rPr>
                <w:color w:val="B3452C"/>
                <w:sz w:val="18"/>
              </w:rPr>
              <w:t>-0.719 ± 0.196 *</w:t>
            </w:r>
          </w:p>
        </w:tc>
        <w:tc>
          <w:tcPr>
            <w:tcW w:type="dxa" w:w="1206"/>
          </w:tcPr>
          <w:p>
            <w:pPr>
              <w:jc w:val="right"/>
            </w:pPr>
            <w:r>
              <w:rPr>
                <w:color w:val="B3452C"/>
                <w:sz w:val="18"/>
              </w:rPr>
              <w:t>-0.0843 ± 0.0126 *</w:t>
            </w:r>
          </w:p>
        </w:tc>
        <w:tc>
          <w:tcPr>
            <w:tcW w:type="dxa" w:w="1206"/>
          </w:tcPr>
          <w:p>
            <w:pPr>
              <w:jc w:val="right"/>
            </w:pPr>
            <w:r>
              <w:rPr>
                <w:color w:val="1C7C54"/>
                <w:sz w:val="18"/>
              </w:rPr>
              <w:t>+0.0595 ± 0.0104 *</w:t>
            </w:r>
          </w:p>
        </w:tc>
        <w:tc>
          <w:tcPr>
            <w:tcW w:type="dxa" w:w="1206"/>
          </w:tcPr>
          <w:p>
            <w:pPr>
              <w:jc w:val="right"/>
            </w:pPr>
            <w:r>
              <w:rPr>
                <w:color w:val="16202A"/>
                <w:sz w:val="18"/>
              </w:rPr>
              <w:t>562,950</w:t>
            </w:r>
          </w:p>
        </w:tc>
        <w:tc>
          <w:tcPr>
            <w:tcW w:type="dxa" w:w="1206"/>
          </w:tcPr>
          <w:p>
            <w:pPr>
              <w:jc w:val="right"/>
            </w:pPr>
            <w:r>
              <w:rPr>
                <w:color w:val="16202A"/>
                <w:sz w:val="18"/>
              </w:rPr>
              <w:t>3</w:t>
            </w:r>
          </w:p>
        </w:tc>
      </w:tr>
      <w:tr>
        <w:tc>
          <w:tcPr>
            <w:tcW w:type="dxa" w:w="1206"/>
          </w:tcPr>
          <w:p>
            <w:r>
              <w:rPr>
                <w:color w:val="16202A"/>
                <w:sz w:val="18"/>
              </w:rPr>
              <w:t>5</w:t>
            </w:r>
          </w:p>
        </w:tc>
        <w:tc>
          <w:tcPr>
            <w:tcW w:type="dxa" w:w="1206"/>
          </w:tcPr>
          <w:p>
            <w:pPr>
              <w:jc w:val="right"/>
            </w:pPr>
            <w:r>
              <w:rPr>
                <w:color w:val="16202A"/>
                <w:sz w:val="18"/>
              </w:rPr>
              <w:t>200%</w:t>
            </w:r>
          </w:p>
        </w:tc>
        <w:tc>
          <w:tcPr>
            <w:tcW w:type="dxa" w:w="1206"/>
          </w:tcPr>
          <w:p>
            <w:pPr>
              <w:jc w:val="right"/>
            </w:pPr>
            <w:r>
              <w:rPr>
                <w:color w:val="16202A"/>
                <w:sz w:val="18"/>
              </w:rPr>
              <w:t>10</w:t>
            </w:r>
          </w:p>
        </w:tc>
        <w:tc>
          <w:tcPr>
            <w:tcW w:type="dxa" w:w="1206"/>
          </w:tcPr>
          <w:p>
            <w:pPr>
              <w:jc w:val="right"/>
            </w:pPr>
            <w:r>
              <w:rPr>
                <w:color w:val="B3452C"/>
                <w:sz w:val="18"/>
              </w:rPr>
              <w:t>-1.013 ± 0.160 *</w:t>
            </w:r>
          </w:p>
        </w:tc>
        <w:tc>
          <w:tcPr>
            <w:tcW w:type="dxa" w:w="1206"/>
          </w:tcPr>
          <w:p>
            <w:pPr>
              <w:jc w:val="right"/>
            </w:pPr>
            <w:r>
              <w:rPr>
                <w:color w:val="B3452C"/>
                <w:sz w:val="18"/>
              </w:rPr>
              <w:t>-0.0990 ± 0.0095 *</w:t>
            </w:r>
          </w:p>
        </w:tc>
        <w:tc>
          <w:tcPr>
            <w:tcW w:type="dxa" w:w="1206"/>
          </w:tcPr>
          <w:p>
            <w:pPr>
              <w:jc w:val="right"/>
            </w:pPr>
            <w:r>
              <w:rPr>
                <w:color w:val="1C7C54"/>
                <w:sz w:val="18"/>
              </w:rPr>
              <w:t>+0.0712 ± 0.0090 *</w:t>
            </w:r>
          </w:p>
        </w:tc>
        <w:tc>
          <w:tcPr>
            <w:tcW w:type="dxa" w:w="1206"/>
          </w:tcPr>
          <w:p>
            <w:pPr>
              <w:jc w:val="right"/>
            </w:pPr>
            <w:r>
              <w:rPr>
                <w:color w:val="16202A"/>
                <w:sz w:val="18"/>
              </w:rPr>
              <w:t>717,500</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20%</w:t>
            </w:r>
          </w:p>
        </w:tc>
        <w:tc>
          <w:tcPr>
            <w:tcW w:type="dxa" w:w="1206"/>
          </w:tcPr>
          <w:p>
            <w:pPr>
              <w:jc w:val="right"/>
            </w:pPr>
            <w:r>
              <w:rPr>
                <w:color w:val="16202A"/>
                <w:sz w:val="18"/>
              </w:rPr>
              <w:t>2</w:t>
            </w:r>
          </w:p>
        </w:tc>
        <w:tc>
          <w:tcPr>
            <w:tcW w:type="dxa" w:w="1206"/>
          </w:tcPr>
          <w:p>
            <w:pPr>
              <w:jc w:val="right"/>
            </w:pPr>
            <w:r>
              <w:rPr>
                <w:color w:val="B3452C"/>
                <w:sz w:val="18"/>
              </w:rPr>
              <w:t>-0.451 ± 0.182 *</w:t>
            </w:r>
          </w:p>
        </w:tc>
        <w:tc>
          <w:tcPr>
            <w:tcW w:type="dxa" w:w="1206"/>
          </w:tcPr>
          <w:p>
            <w:pPr>
              <w:jc w:val="right"/>
            </w:pPr>
            <w:r>
              <w:rPr>
                <w:color w:val="B3452C"/>
                <w:sz w:val="18"/>
              </w:rPr>
              <w:t>-0.0369 ± 0.0109 *</w:t>
            </w:r>
          </w:p>
        </w:tc>
        <w:tc>
          <w:tcPr>
            <w:tcW w:type="dxa" w:w="1206"/>
          </w:tcPr>
          <w:p>
            <w:pPr>
              <w:jc w:val="right"/>
            </w:pPr>
            <w:r>
              <w:rPr>
                <w:color w:val="1C7C54"/>
                <w:sz w:val="18"/>
              </w:rPr>
              <w:t>+0.0334 ± 0.0109 *</w:t>
            </w:r>
          </w:p>
        </w:tc>
        <w:tc>
          <w:tcPr>
            <w:tcW w:type="dxa" w:w="1206"/>
          </w:tcPr>
          <w:p>
            <w:pPr>
              <w:jc w:val="right"/>
            </w:pPr>
            <w:r>
              <w:rPr>
                <w:color w:val="16202A"/>
                <w:sz w:val="18"/>
              </w:rPr>
              <w:t>555,110</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50%</w:t>
            </w:r>
          </w:p>
        </w:tc>
        <w:tc>
          <w:tcPr>
            <w:tcW w:type="dxa" w:w="1206"/>
          </w:tcPr>
          <w:p>
            <w:pPr>
              <w:jc w:val="right"/>
            </w:pPr>
            <w:r>
              <w:rPr>
                <w:color w:val="16202A"/>
                <w:sz w:val="18"/>
              </w:rPr>
              <w:t>5</w:t>
            </w:r>
          </w:p>
        </w:tc>
        <w:tc>
          <w:tcPr>
            <w:tcW w:type="dxa" w:w="1206"/>
          </w:tcPr>
          <w:p>
            <w:pPr>
              <w:jc w:val="right"/>
            </w:pPr>
            <w:r>
              <w:rPr>
                <w:color w:val="B3452C"/>
                <w:sz w:val="18"/>
              </w:rPr>
              <w:t>-0.855 ± 0.068 *</w:t>
            </w:r>
          </w:p>
        </w:tc>
        <w:tc>
          <w:tcPr>
            <w:tcW w:type="dxa" w:w="1206"/>
          </w:tcPr>
          <w:p>
            <w:pPr>
              <w:jc w:val="right"/>
            </w:pPr>
            <w:r>
              <w:rPr>
                <w:color w:val="B3452C"/>
                <w:sz w:val="18"/>
              </w:rPr>
              <w:t>-0.0769 ± 0.0051 *</w:t>
            </w:r>
          </w:p>
        </w:tc>
        <w:tc>
          <w:tcPr>
            <w:tcW w:type="dxa" w:w="1206"/>
          </w:tcPr>
          <w:p>
            <w:pPr>
              <w:jc w:val="right"/>
            </w:pPr>
            <w:r>
              <w:rPr>
                <w:color w:val="1C7C54"/>
                <w:sz w:val="18"/>
              </w:rPr>
              <w:t>+0.0653 ± 0.0050 *</w:t>
            </w:r>
          </w:p>
        </w:tc>
        <w:tc>
          <w:tcPr>
            <w:tcW w:type="dxa" w:w="1206"/>
          </w:tcPr>
          <w:p>
            <w:pPr>
              <w:jc w:val="right"/>
            </w:pPr>
            <w:r>
              <w:rPr>
                <w:color w:val="16202A"/>
                <w:sz w:val="18"/>
              </w:rPr>
              <w:t>630,934</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100%</w:t>
            </w:r>
          </w:p>
        </w:tc>
        <w:tc>
          <w:tcPr>
            <w:tcW w:type="dxa" w:w="1206"/>
          </w:tcPr>
          <w:p>
            <w:pPr>
              <w:jc w:val="right"/>
            </w:pPr>
            <w:r>
              <w:rPr>
                <w:color w:val="16202A"/>
                <w:sz w:val="18"/>
              </w:rPr>
              <w:t>10</w:t>
            </w:r>
          </w:p>
        </w:tc>
        <w:tc>
          <w:tcPr>
            <w:tcW w:type="dxa" w:w="1206"/>
          </w:tcPr>
          <w:p>
            <w:pPr>
              <w:jc w:val="right"/>
            </w:pPr>
            <w:r>
              <w:rPr>
                <w:color w:val="B3452C"/>
                <w:sz w:val="18"/>
              </w:rPr>
              <w:t>-1.404 ± 0.111 *</w:t>
            </w:r>
          </w:p>
        </w:tc>
        <w:tc>
          <w:tcPr>
            <w:tcW w:type="dxa" w:w="1206"/>
          </w:tcPr>
          <w:p>
            <w:pPr>
              <w:jc w:val="right"/>
            </w:pPr>
            <w:r>
              <w:rPr>
                <w:color w:val="B3452C"/>
                <w:sz w:val="18"/>
              </w:rPr>
              <w:t>-0.1157 ± 0.0056 *</w:t>
            </w:r>
          </w:p>
        </w:tc>
        <w:tc>
          <w:tcPr>
            <w:tcW w:type="dxa" w:w="1206"/>
          </w:tcPr>
          <w:p>
            <w:pPr>
              <w:jc w:val="right"/>
            </w:pPr>
            <w:r>
              <w:rPr>
                <w:color w:val="1C7C54"/>
                <w:sz w:val="18"/>
              </w:rPr>
              <w:t>+0.0997 ± 0.0074 *</w:t>
            </w:r>
          </w:p>
        </w:tc>
        <w:tc>
          <w:tcPr>
            <w:tcW w:type="dxa" w:w="1206"/>
          </w:tcPr>
          <w:p>
            <w:pPr>
              <w:jc w:val="right"/>
            </w:pPr>
            <w:r>
              <w:rPr>
                <w:color w:val="16202A"/>
                <w:sz w:val="18"/>
              </w:rPr>
              <w:t>731,332</w:t>
            </w:r>
          </w:p>
        </w:tc>
        <w:tc>
          <w:tcPr>
            <w:tcW w:type="dxa" w:w="1206"/>
          </w:tcPr>
          <w:p>
            <w:pPr>
              <w:jc w:val="right"/>
            </w:pPr>
            <w:r>
              <w:rPr>
                <w:color w:val="16202A"/>
                <w:sz w:val="18"/>
              </w:rPr>
              <w:t>3</w:t>
            </w:r>
          </w:p>
        </w:tc>
      </w:tr>
      <w:tr>
        <w:tc>
          <w:tcPr>
            <w:tcW w:type="dxa" w:w="1206"/>
          </w:tcPr>
          <w:p>
            <w:r>
              <w:rPr>
                <w:color w:val="16202A"/>
                <w:sz w:val="18"/>
              </w:rPr>
              <w:t>10</w:t>
            </w:r>
          </w:p>
        </w:tc>
        <w:tc>
          <w:tcPr>
            <w:tcW w:type="dxa" w:w="1206"/>
          </w:tcPr>
          <w:p>
            <w:pPr>
              <w:jc w:val="right"/>
            </w:pPr>
            <w:r>
              <w:rPr>
                <w:color w:val="16202A"/>
                <w:sz w:val="18"/>
              </w:rPr>
              <w:t>200%</w:t>
            </w:r>
          </w:p>
        </w:tc>
        <w:tc>
          <w:tcPr>
            <w:tcW w:type="dxa" w:w="1206"/>
          </w:tcPr>
          <w:p>
            <w:pPr>
              <w:jc w:val="right"/>
            </w:pPr>
            <w:r>
              <w:rPr>
                <w:color w:val="16202A"/>
                <w:sz w:val="18"/>
              </w:rPr>
              <w:t>20</w:t>
            </w:r>
          </w:p>
        </w:tc>
        <w:tc>
          <w:tcPr>
            <w:tcW w:type="dxa" w:w="1206"/>
          </w:tcPr>
          <w:p>
            <w:pPr>
              <w:jc w:val="right"/>
            </w:pPr>
            <w:r>
              <w:rPr>
                <w:color w:val="B3452C"/>
                <w:sz w:val="18"/>
              </w:rPr>
              <w:t>-1.451 ± 0.121 *</w:t>
            </w:r>
          </w:p>
        </w:tc>
        <w:tc>
          <w:tcPr>
            <w:tcW w:type="dxa" w:w="1206"/>
          </w:tcPr>
          <w:p>
            <w:pPr>
              <w:jc w:val="right"/>
            </w:pPr>
            <w:r>
              <w:rPr>
                <w:color w:val="B3452C"/>
                <w:sz w:val="18"/>
              </w:rPr>
              <w:t>-0.1232 ± 0.0032 *</w:t>
            </w:r>
          </w:p>
        </w:tc>
        <w:tc>
          <w:tcPr>
            <w:tcW w:type="dxa" w:w="1206"/>
          </w:tcPr>
          <w:p>
            <w:pPr>
              <w:jc w:val="right"/>
            </w:pPr>
            <w:r>
              <w:rPr>
                <w:color w:val="1C7C54"/>
                <w:sz w:val="18"/>
              </w:rPr>
              <w:t>+0.1085 ± 0.0084 *</w:t>
            </w:r>
          </w:p>
        </w:tc>
        <w:tc>
          <w:tcPr>
            <w:tcW w:type="dxa" w:w="1206"/>
          </w:tcPr>
          <w:p>
            <w:pPr>
              <w:jc w:val="right"/>
            </w:pPr>
            <w:r>
              <w:rPr>
                <w:color w:val="16202A"/>
                <w:sz w:val="18"/>
              </w:rPr>
              <w:t>779,278</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25%</w:t>
            </w:r>
          </w:p>
        </w:tc>
        <w:tc>
          <w:tcPr>
            <w:tcW w:type="dxa" w:w="1206"/>
          </w:tcPr>
          <w:p>
            <w:pPr>
              <w:jc w:val="right"/>
            </w:pPr>
            <w:r>
              <w:rPr>
                <w:color w:val="16202A"/>
                <w:sz w:val="18"/>
              </w:rPr>
              <w:t>5</w:t>
            </w:r>
          </w:p>
        </w:tc>
        <w:tc>
          <w:tcPr>
            <w:tcW w:type="dxa" w:w="1206"/>
          </w:tcPr>
          <w:p>
            <w:pPr>
              <w:jc w:val="right"/>
            </w:pPr>
            <w:r>
              <w:rPr>
                <w:color w:val="B3452C"/>
                <w:sz w:val="18"/>
              </w:rPr>
              <w:t>-1.017 ± 0.292 *</w:t>
            </w:r>
          </w:p>
        </w:tc>
        <w:tc>
          <w:tcPr>
            <w:tcW w:type="dxa" w:w="1206"/>
          </w:tcPr>
          <w:p>
            <w:pPr>
              <w:jc w:val="right"/>
            </w:pPr>
            <w:r>
              <w:rPr>
                <w:color w:val="B3452C"/>
                <w:sz w:val="18"/>
              </w:rPr>
              <w:t>-0.0520 ± 0.0113 *</w:t>
            </w:r>
          </w:p>
        </w:tc>
        <w:tc>
          <w:tcPr>
            <w:tcW w:type="dxa" w:w="1206"/>
          </w:tcPr>
          <w:p>
            <w:pPr>
              <w:jc w:val="right"/>
            </w:pPr>
            <w:r>
              <w:rPr>
                <w:color w:val="1C7C54"/>
                <w:sz w:val="18"/>
              </w:rPr>
              <w:t>+0.0426 ± 0.0061 *</w:t>
            </w:r>
          </w:p>
        </w:tc>
        <w:tc>
          <w:tcPr>
            <w:tcW w:type="dxa" w:w="1206"/>
          </w:tcPr>
          <w:p>
            <w:pPr>
              <w:jc w:val="right"/>
            </w:pPr>
            <w:r>
              <w:rPr>
                <w:color w:val="16202A"/>
                <w:sz w:val="18"/>
              </w:rPr>
              <w:t>730,738</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50%</w:t>
            </w:r>
          </w:p>
        </w:tc>
        <w:tc>
          <w:tcPr>
            <w:tcW w:type="dxa" w:w="1206"/>
          </w:tcPr>
          <w:p>
            <w:pPr>
              <w:jc w:val="right"/>
            </w:pPr>
            <w:r>
              <w:rPr>
                <w:color w:val="16202A"/>
                <w:sz w:val="18"/>
              </w:rPr>
              <w:t>10</w:t>
            </w:r>
          </w:p>
        </w:tc>
        <w:tc>
          <w:tcPr>
            <w:tcW w:type="dxa" w:w="1206"/>
          </w:tcPr>
          <w:p>
            <w:pPr>
              <w:jc w:val="right"/>
            </w:pPr>
            <w:r>
              <w:rPr>
                <w:color w:val="B3452C"/>
                <w:sz w:val="18"/>
              </w:rPr>
              <w:t>-1.528 ± 0.286 *</w:t>
            </w:r>
          </w:p>
        </w:tc>
        <w:tc>
          <w:tcPr>
            <w:tcW w:type="dxa" w:w="1206"/>
          </w:tcPr>
          <w:p>
            <w:pPr>
              <w:jc w:val="right"/>
            </w:pPr>
            <w:r>
              <w:rPr>
                <w:color w:val="B3452C"/>
                <w:sz w:val="18"/>
              </w:rPr>
              <w:t>-0.0789 ± 0.0149 *</w:t>
            </w:r>
          </w:p>
        </w:tc>
        <w:tc>
          <w:tcPr>
            <w:tcW w:type="dxa" w:w="1206"/>
          </w:tcPr>
          <w:p>
            <w:pPr>
              <w:jc w:val="right"/>
            </w:pPr>
            <w:r>
              <w:rPr>
                <w:color w:val="1C7C54"/>
                <w:sz w:val="18"/>
              </w:rPr>
              <w:t>+0.0681 ± 0.0080 *</w:t>
            </w:r>
          </w:p>
        </w:tc>
        <w:tc>
          <w:tcPr>
            <w:tcW w:type="dxa" w:w="1206"/>
          </w:tcPr>
          <w:p>
            <w:pPr>
              <w:jc w:val="right"/>
            </w:pPr>
            <w:r>
              <w:rPr>
                <w:color w:val="16202A"/>
                <w:sz w:val="18"/>
              </w:rPr>
              <w:t>788,240</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100%</w:t>
            </w:r>
          </w:p>
        </w:tc>
        <w:tc>
          <w:tcPr>
            <w:tcW w:type="dxa" w:w="1206"/>
          </w:tcPr>
          <w:p>
            <w:pPr>
              <w:jc w:val="right"/>
            </w:pPr>
            <w:r>
              <w:rPr>
                <w:color w:val="16202A"/>
                <w:sz w:val="18"/>
              </w:rPr>
              <w:t>20</w:t>
            </w:r>
          </w:p>
        </w:tc>
        <w:tc>
          <w:tcPr>
            <w:tcW w:type="dxa" w:w="1206"/>
          </w:tcPr>
          <w:p>
            <w:pPr>
              <w:jc w:val="right"/>
            </w:pPr>
            <w:r>
              <w:rPr>
                <w:color w:val="B3452C"/>
                <w:sz w:val="18"/>
              </w:rPr>
              <w:t>-1.729 ± 0.170 *</w:t>
            </w:r>
          </w:p>
        </w:tc>
        <w:tc>
          <w:tcPr>
            <w:tcW w:type="dxa" w:w="1206"/>
          </w:tcPr>
          <w:p>
            <w:pPr>
              <w:jc w:val="right"/>
            </w:pPr>
            <w:r>
              <w:rPr>
                <w:color w:val="B3452C"/>
                <w:sz w:val="18"/>
              </w:rPr>
              <w:t>-0.1024 ± 0.0053 *</w:t>
            </w:r>
          </w:p>
        </w:tc>
        <w:tc>
          <w:tcPr>
            <w:tcW w:type="dxa" w:w="1206"/>
          </w:tcPr>
          <w:p>
            <w:pPr>
              <w:jc w:val="right"/>
            </w:pPr>
            <w:r>
              <w:rPr>
                <w:color w:val="1C7C54"/>
                <w:sz w:val="18"/>
              </w:rPr>
              <w:t>+0.0950 ± 0.0025 *</w:t>
            </w:r>
          </w:p>
        </w:tc>
        <w:tc>
          <w:tcPr>
            <w:tcW w:type="dxa" w:w="1206"/>
          </w:tcPr>
          <w:p>
            <w:pPr>
              <w:jc w:val="right"/>
            </w:pPr>
            <w:r>
              <w:rPr>
                <w:color w:val="16202A"/>
                <w:sz w:val="18"/>
              </w:rPr>
              <w:t>815,810</w:t>
            </w:r>
          </w:p>
        </w:tc>
        <w:tc>
          <w:tcPr>
            <w:tcW w:type="dxa" w:w="1206"/>
          </w:tcPr>
          <w:p>
            <w:pPr>
              <w:jc w:val="right"/>
            </w:pPr>
            <w:r>
              <w:rPr>
                <w:color w:val="16202A"/>
                <w:sz w:val="18"/>
              </w:rPr>
              <w:t>3</w:t>
            </w:r>
          </w:p>
        </w:tc>
      </w:tr>
      <w:tr>
        <w:tc>
          <w:tcPr>
            <w:tcW w:type="dxa" w:w="1206"/>
          </w:tcPr>
          <w:p>
            <w:r>
              <w:rPr>
                <w:color w:val="16202A"/>
                <w:sz w:val="18"/>
              </w:rPr>
              <w:t>20</w:t>
            </w:r>
          </w:p>
        </w:tc>
        <w:tc>
          <w:tcPr>
            <w:tcW w:type="dxa" w:w="1206"/>
          </w:tcPr>
          <w:p>
            <w:pPr>
              <w:jc w:val="right"/>
            </w:pPr>
            <w:r>
              <w:rPr>
                <w:color w:val="16202A"/>
                <w:sz w:val="18"/>
              </w:rPr>
              <w:t>200%</w:t>
            </w:r>
          </w:p>
        </w:tc>
        <w:tc>
          <w:tcPr>
            <w:tcW w:type="dxa" w:w="1206"/>
          </w:tcPr>
          <w:p>
            <w:pPr>
              <w:jc w:val="right"/>
            </w:pPr>
            <w:r>
              <w:rPr>
                <w:color w:val="16202A"/>
                <w:sz w:val="18"/>
              </w:rPr>
              <w:t>40</w:t>
            </w:r>
          </w:p>
        </w:tc>
        <w:tc>
          <w:tcPr>
            <w:tcW w:type="dxa" w:w="1206"/>
          </w:tcPr>
          <w:p>
            <w:pPr>
              <w:jc w:val="right"/>
            </w:pPr>
            <w:r>
              <w:rPr>
                <w:color w:val="B3452C"/>
                <w:sz w:val="18"/>
              </w:rPr>
              <w:t>-1.884 ± 0.193 *</w:t>
            </w:r>
          </w:p>
        </w:tc>
        <w:tc>
          <w:tcPr>
            <w:tcW w:type="dxa" w:w="1206"/>
          </w:tcPr>
          <w:p>
            <w:pPr>
              <w:jc w:val="right"/>
            </w:pPr>
            <w:r>
              <w:rPr>
                <w:color w:val="B3452C"/>
                <w:sz w:val="18"/>
              </w:rPr>
              <w:t>-0.1180 ± 0.0027 *</w:t>
            </w:r>
          </w:p>
        </w:tc>
        <w:tc>
          <w:tcPr>
            <w:tcW w:type="dxa" w:w="1206"/>
          </w:tcPr>
          <w:p>
            <w:pPr>
              <w:jc w:val="right"/>
            </w:pPr>
            <w:r>
              <w:rPr>
                <w:color w:val="1C7C54"/>
                <w:sz w:val="18"/>
              </w:rPr>
              <w:t>+0.1084 ± 0.0005 *</w:t>
            </w:r>
          </w:p>
        </w:tc>
        <w:tc>
          <w:tcPr>
            <w:tcW w:type="dxa" w:w="1206"/>
          </w:tcPr>
          <w:p>
            <w:pPr>
              <w:jc w:val="right"/>
            </w:pPr>
            <w:r>
              <w:rPr>
                <w:color w:val="16202A"/>
                <w:sz w:val="18"/>
              </w:rPr>
              <w:t>815,385</w:t>
            </w:r>
          </w:p>
        </w:tc>
        <w:tc>
          <w:tcPr>
            <w:tcW w:type="dxa" w:w="1206"/>
          </w:tcPr>
          <w:p>
            <w:pPr>
              <w:jc w:val="right"/>
            </w:pPr>
            <w:r>
              <w:rPr>
                <w:color w:val="16202A"/>
                <w:sz w:val="18"/>
              </w:rPr>
              <w:t>3</w:t>
            </w:r>
          </w:p>
        </w:tc>
      </w:tr>
    </w:tbl>
    <w:p>
      <w:r>
        <w:rPr>
          <w:i/>
          <w:color w:val="5C6E78"/>
          <w:sz w:val="17"/>
        </w:rPr>
        <w:t>Table 5. All 36 augmented conditions (108 runs). Paired change against the same-seed, same-subset-size zero-synthetic baseline. LPIPS is inverted so that lower is better.</w:t>
      </w:r>
    </w:p>
    <w:p>
      <w:pPr>
        <w:spacing w:before="280"/>
      </w:pPr>
      <w:r>
        <w:rPr>
          <w:b/>
          <w:color w:val="16202A"/>
          <w:sz w:val="28"/>
        </w:rPr>
        <w:t>07 Limitations</w:t>
      </w:r>
    </w:p>
    <w:p>
      <w:pPr>
        <w:pStyle w:val="ListBullet"/>
      </w:pPr>
      <w:r>
        <w:rPr>
          <w:b/>
          <w:color w:val="16202A"/>
          <w:sz w:val="21"/>
        </w:rPr>
        <w:t>The warp-only control uses black holes, which is a harsh comparison.</w:t>
      </w:r>
      <w:r>
        <w:rPr>
          <w:color w:val="16202A"/>
          <w:sz w:val="21"/>
        </w:rPr>
        <w:t xml:space="preserve"> It establishes that the diffusion step is net positive and therefore not the cause of the pose-guided damage, but it does not measure how good the diffusion output is in absolute terms. A gentler control — filling holes by classical inpainting rather than diffusion — would separate "diffusion specifically" from "any plausible fill".</w:t>
      </w:r>
    </w:p>
    <w:p>
      <w:pPr>
        <w:pStyle w:val="ListBullet"/>
      </w:pPr>
      <w:r>
        <w:rPr>
          <w:b/>
          <w:color w:val="16202A"/>
          <w:sz w:val="21"/>
        </w:rPr>
        <w:t>The control was run at k = 10 only.</w:t>
      </w:r>
      <w:r>
        <w:rPr>
          <w:color w:val="16202A"/>
          <w:sz w:val="21"/>
        </w:rPr>
        <w:t xml:space="preserve"> Whether the diffusion step remains net positive at k = 5 and k = 20 is untested, though the pose-guided damage grows with k while hole sizes shrink, which argues it would.</w:t>
      </w:r>
    </w:p>
    <w:p>
      <w:pPr>
        <w:pStyle w:val="ListBullet"/>
      </w:pPr>
      <w:r>
        <w:rPr>
          <w:b/>
          <w:color w:val="16202A"/>
          <w:sz w:val="21"/>
        </w:rPr>
        <w:t>The depth loss weight was never tuned.</w:t>
      </w:r>
      <w:r>
        <w:rPr>
          <w:color w:val="16202A"/>
          <w:sz w:val="21"/>
        </w:rPr>
        <w:t xml:space="preserve"> Upstream's schedule (1.0 decaying to 0.01) was chosen for scenes with hundreds of views, where photographs are highly informative and the prior is a mild correction. At five views the balance plausibly favours trusting the prior longer, so +0.259 dB is more likely a floor than a ceiling. Tuning it honestly would need a validation split carved out of the training pool — selecting the weight on test PSNR would be fitting to the held-out set.</w:t>
      </w:r>
    </w:p>
    <w:p>
      <w:pPr>
        <w:pStyle w:val="ListBullet"/>
      </w:pPr>
      <w:r>
        <w:rPr>
          <w:b/>
          <w:color w:val="16202A"/>
          <w:sz w:val="21"/>
        </w:rPr>
        <w:t>Depth regularisation was tested on one scene, at one ratio.</w:t>
      </w:r>
      <w:r>
        <w:rPr>
          <w:color w:val="16202A"/>
          <w:sz w:val="21"/>
        </w:rPr>
        <w:t xml:space="preserve"> Only </w:t>
      </w:r>
      <w:r>
        <w:rPr>
          <w:rFonts w:ascii="Consolas" w:hAnsi="Consolas"/>
          <w:color w:val="0B6E7F"/>
          <w:sz w:val="19"/>
        </w:rPr>
        <w:t>truck</w:t>
      </w:r>
      <w:r>
        <w:rPr>
          <w:color w:val="16202A"/>
          <w:sz w:val="21"/>
        </w:rPr>
        <w:t>, and the outpainting arm only at the 200% ratio — not at 100%, where outpainting does its worst damage, nor at the 800% ratio that produced the best augmentation-only result. Whether the prior's immunity to the crossover survives indoors is untested.</w:t>
      </w:r>
    </w:p>
    <w:p>
      <w:pPr>
        <w:pStyle w:val="ListBullet"/>
      </w:pPr>
      <w:r>
        <w:rPr>
          <w:b/>
          <w:color w:val="16202A"/>
          <w:sz w:val="21"/>
        </w:rPr>
        <w:t>Two scenes, one of them partially swept.</w:t>
      </w:r>
      <w:r>
        <w:rPr>
          <w:color w:val="16202A"/>
          <w:sz w:val="21"/>
        </w:rPr>
        <w:t xml:space="preserve"> The crossover is confirmed on </w:t>
      </w:r>
      <w:r>
        <w:rPr>
          <w:rFonts w:ascii="Consolas" w:hAnsi="Consolas"/>
          <w:color w:val="0B6E7F"/>
          <w:sz w:val="19"/>
        </w:rPr>
        <w:t>truck</w:t>
      </w:r>
      <w:r>
        <w:rPr>
          <w:color w:val="16202A"/>
          <w:sz w:val="21"/>
        </w:rPr>
        <w:t xml:space="preserve"> (outdoor object) and </w:t>
      </w:r>
      <w:r>
        <w:rPr>
          <w:rFonts w:ascii="Consolas" w:hAnsi="Consolas"/>
          <w:color w:val="0B6E7F"/>
          <w:sz w:val="19"/>
        </w:rPr>
        <w:t>drjohnson</w:t>
      </w:r>
      <w:r>
        <w:rPr>
          <w:color w:val="16202A"/>
          <w:sz w:val="21"/>
        </w:rPr>
        <w:t xml:space="preserve"> (indoor room), but the second scene was swept for </w:t>
      </w:r>
      <w:r>
        <w:rPr>
          <w:b/>
          <w:color w:val="16202A"/>
          <w:sz w:val="21"/>
        </w:rPr>
        <w:t>outpainting only</w:t>
      </w:r>
      <w:r>
        <w:rPr>
          <w:color w:val="16202A"/>
          <w:sz w:val="21"/>
        </w:rPr>
        <w:t>, at the two ends k = 5 and k = 20. Inpainting and pose-guided were not repeated there, so "inpainting is flat" and "pose-guided always hurts" remain single-scene claims. The second scene also trains at a different resolution, so only within-scene deltas transfer between them, never absolute PSNR.</w:t>
      </w:r>
    </w:p>
    <w:p>
      <w:pPr>
        <w:pStyle w:val="ListBullet"/>
      </w:pPr>
      <w:r>
        <w:rPr>
          <w:b/>
          <w:color w:val="16202A"/>
          <w:sz w:val="21"/>
        </w:rPr>
        <w:t>Ratios are not exactly the specified values at every subset size.</w:t>
      </w:r>
      <w:r>
        <w:rPr>
          <w:color w:val="16202A"/>
          <w:sz w:val="21"/>
        </w:rPr>
        <w:t xml:space="preserve"> Only k = 20 divides cleanly into 25/50/100/200%; at k = 5 and k = 10 the 25% point is fractional (1.25 and 2.5 images) and was rounded down, giving 20% and 40% respectively.</w:t>
      </w:r>
    </w:p>
    <w:p>
      <w:pPr>
        <w:pStyle w:val="ListBullet"/>
      </w:pPr>
      <w:r>
        <w:rPr>
          <w:b/>
          <w:color w:val="16202A"/>
          <w:sz w:val="21"/>
        </w:rPr>
        <w:t>7,000 iterations, not 30,000 — and the choice is load-bearing.</w:t>
      </w:r>
      <w:r>
        <w:rPr>
          <w:color w:val="16202A"/>
          <w:sz w:val="21"/>
        </w:rPr>
        <w:t xml:space="preserve"> Densification is scheduled to 15,000, so training stops while the model is still gaining primitives. It is applied identically to every condition, so the comparisons hold; but re-running the two headline cells at 30,000 shows the </w:t>
      </w:r>
      <w:r>
        <w:rPr>
          <w:i/>
          <w:color w:val="16202A"/>
          <w:sz w:val="21"/>
        </w:rPr>
        <w:t>benefit</w:t>
      </w:r>
      <w:r>
        <w:rPr>
          <w:color w:val="16202A"/>
          <w:sz w:val="21"/>
        </w:rPr>
        <w:t xml:space="preserve"> does not survive it. Outpainting at k = 5 falls from +0.285 dB to -0.078, while the harm at k = 20 persists (-0.618 to -0.743). The unaugmented baselines fall too (15.20 → 15.04 dB at k = 5), so 30,000 is past this regime's optimum rather than better converged — few-shot 3DGS overfits long before it. The positive result is therefore specific to the early-stopped operating point, which is the right one here but must be stated as a condition on the claim.</w:t>
      </w:r>
    </w:p>
    <w:p>
      <w:pPr>
        <w:pStyle w:val="ListBullet"/>
      </w:pPr>
      <w:r>
        <w:rPr>
          <w:b/>
          <w:color w:val="16202A"/>
          <w:sz w:val="21"/>
        </w:rPr>
        <w:t>Two checkpoints, one architecture.</w:t>
      </w:r>
      <w:r>
        <w:rPr>
          <w:color w:val="16202A"/>
          <w:sz w:val="21"/>
        </w:rPr>
        <w:t xml:space="preserve"> SD 1.5 inpainting and Dreamshaper-8 were both swept, and both reverse sign — but Dreamshaper-8 is an SD 1.5 </w:t>
      </w:r>
      <w:r>
        <w:rPr>
          <w:i/>
          <w:color w:val="16202A"/>
          <w:sz w:val="21"/>
        </w:rPr>
        <w:t>finetune</w:t>
      </w:r>
      <w:r>
        <w:rPr>
          <w:color w:val="16202A"/>
          <w:sz w:val="21"/>
        </w:rPr>
        <w:t>, so the ablation varies image quality while holding the architecture fixed. A genuinely different generator was out of reach: SDXL inpainting needs ~6.5 GB and FLUX ~54 GB against this card's 4 GB.</w:t>
      </w:r>
    </w:p>
    <w:p>
      <w:pPr>
        <w:pStyle w:val="ListBullet"/>
      </w:pPr>
      <w:r>
        <w:rPr>
          <w:b/>
          <w:color w:val="16202A"/>
          <w:sz w:val="21"/>
        </w:rPr>
        <w:t>The crossover is bracketed, not located.</w:t>
      </w:r>
      <w:r>
        <w:rPr>
          <w:color w:val="16202A"/>
          <w:sz w:val="21"/>
        </w:rPr>
        <w:t xml:space="preserve"> Outpainting is positive at k = 5 and negative at k = 20. The sign change lies somewhere between, but with only three subset sizes its position is not resolved.</w:t>
      </w:r>
    </w:p>
    <w:p>
      <w:pPr>
        <w:spacing w:before="280"/>
      </w:pPr>
      <w:r>
        <w:rPr>
          <w:b/>
          <w:color w:val="16202A"/>
          <w:sz w:val="28"/>
        </w:rPr>
        <w:t>08 Reproducibility</w:t>
      </w:r>
    </w:p>
    <w:p>
      <w:pPr>
        <w:spacing w:after="120"/>
      </w:pPr>
      <w:r>
        <w:rPr>
          <w:color w:val="16202A"/>
          <w:sz w:val="21"/>
        </w:rPr>
        <w:t xml:space="preserve">Every number in this report is read directly from the per-run </w:t>
      </w:r>
      <w:r>
        <w:rPr>
          <w:rFonts w:ascii="Consolas" w:hAnsi="Consolas"/>
          <w:color w:val="0B6E7F"/>
          <w:sz w:val="19"/>
        </w:rPr>
        <w:t>results.json</w:t>
      </w:r>
      <w:r>
        <w:rPr>
          <w:color w:val="16202A"/>
          <w:sz w:val="21"/>
        </w:rPr>
        <w:t xml:space="preserve"> files by the script that generates it, so the document cannot drift from the experiments.</w:t>
      </w:r>
    </w:p>
    <w:tbl>
      <w:tblPr>
        <w:tblStyle w:val="TableGrid"/>
        <w:tblW w:type="auto" w:w="0"/>
        <w:jc w:val="center"/>
        <w:tblLook w:firstColumn="1" w:firstRow="1" w:lastColumn="0" w:lastRow="0" w:noHBand="0" w:noVBand="1" w:val="04A0"/>
      </w:tblPr>
      <w:tblGrid>
        <w:gridCol w:w="4824"/>
        <w:gridCol w:w="4824"/>
      </w:tblGrid>
      <w:tr>
        <w:tc>
          <w:tcPr>
            <w:tcW w:type="dxa" w:w="4824"/>
          </w:tcPr>
          <w:p>
            <w:r>
              <w:rPr>
                <w:b/>
                <w:color w:val="5C6E78"/>
                <w:sz w:val="17"/>
              </w:rPr>
              <w:t>Strategy</w:t>
            </w:r>
          </w:p>
        </w:tc>
        <w:tc>
          <w:tcPr>
            <w:tcW w:type="dxa" w:w="4824"/>
          </w:tcPr>
          <w:p>
            <w:r>
              <w:rPr>
                <w:b/>
                <w:color w:val="5C6E78"/>
                <w:sz w:val="17"/>
              </w:rPr>
              <w:t>Seconds / image</w:t>
            </w:r>
          </w:p>
        </w:tc>
      </w:tr>
      <w:tr>
        <w:tc>
          <w:tcPr>
            <w:tcW w:type="dxa" w:w="4824"/>
          </w:tcPr>
          <w:p>
            <w:r>
              <w:rPr>
                <w:color w:val="16202A"/>
                <w:sz w:val="18"/>
              </w:rPr>
              <w:t>Inpainting</w:t>
            </w:r>
          </w:p>
        </w:tc>
        <w:tc>
          <w:tcPr>
            <w:tcW w:type="dxa" w:w="4824"/>
          </w:tcPr>
          <w:p>
            <w:pPr>
              <w:jc w:val="right"/>
            </w:pPr>
            <w:r>
              <w:rPr>
                <w:color w:val="16202A"/>
                <w:sz w:val="18"/>
              </w:rPr>
              <w:t>7.5 s</w:t>
            </w:r>
          </w:p>
        </w:tc>
      </w:tr>
      <w:tr>
        <w:tc>
          <w:tcPr>
            <w:tcW w:type="dxa" w:w="4824"/>
          </w:tcPr>
          <w:p>
            <w:r>
              <w:rPr>
                <w:color w:val="16202A"/>
                <w:sz w:val="18"/>
              </w:rPr>
              <w:t>Outpainting</w:t>
            </w:r>
          </w:p>
        </w:tc>
        <w:tc>
          <w:tcPr>
            <w:tcW w:type="dxa" w:w="4824"/>
          </w:tcPr>
          <w:p>
            <w:pPr>
              <w:jc w:val="right"/>
            </w:pPr>
            <w:r>
              <w:rPr>
                <w:color w:val="16202A"/>
                <w:sz w:val="18"/>
              </w:rPr>
              <w:t>8.4 s</w:t>
            </w:r>
          </w:p>
        </w:tc>
      </w:tr>
      <w:tr>
        <w:tc>
          <w:tcPr>
            <w:tcW w:type="dxa" w:w="4824"/>
          </w:tcPr>
          <w:p>
            <w:r>
              <w:rPr>
                <w:color w:val="16202A"/>
                <w:sz w:val="18"/>
              </w:rPr>
              <w:t>Pose-guided</w:t>
            </w:r>
          </w:p>
        </w:tc>
        <w:tc>
          <w:tcPr>
            <w:tcW w:type="dxa" w:w="4824"/>
          </w:tcPr>
          <w:p>
            <w:pPr>
              <w:jc w:val="right"/>
            </w:pPr>
            <w:r>
              <w:rPr>
                <w:color w:val="16202A"/>
                <w:sz w:val="18"/>
              </w:rPr>
              <w:t>8.4 s</w:t>
            </w:r>
          </w:p>
        </w:tc>
      </w:tr>
    </w:tbl>
    <w:p>
      <w:r>
        <w:rPr>
          <w:i/>
          <w:color w:val="5C6E78"/>
          <w:sz w:val="17"/>
        </w:rPr>
        <w:t>Table 6. Generation cost per synthetic image, measured on the RTX 3050 Ti.</w:t>
      </w:r>
    </w:p>
    <w:p>
      <w:pPr>
        <w:spacing w:after="120"/>
      </w:pPr>
      <w:r>
        <w:rPr>
          <w:color w:val="16202A"/>
          <w:sz w:val="21"/>
        </w:rPr>
        <w:t xml:space="preserve">Two patches to the upstream 3DGS repository are required and are shipped as documented diffs: </w:t>
      </w:r>
      <w:r>
        <w:rPr>
          <w:rFonts w:ascii="Consolas" w:hAnsi="Consolas"/>
          <w:color w:val="0B6E7F"/>
          <w:sz w:val="19"/>
        </w:rPr>
        <w:t>&lt;cstdint&gt;</w:t>
      </w:r>
      <w:r>
        <w:rPr>
          <w:color w:val="16202A"/>
          <w:sz w:val="21"/>
        </w:rPr>
        <w:t xml:space="preserve"> must be included in </w:t>
      </w:r>
      <w:r>
        <w:rPr>
          <w:rFonts w:ascii="Consolas" w:hAnsi="Consolas"/>
          <w:color w:val="0B6E7F"/>
          <w:sz w:val="19"/>
        </w:rPr>
        <w:t>rasterizer_impl.h</w:t>
      </w:r>
      <w:r>
        <w:rPr>
          <w:color w:val="16202A"/>
          <w:sz w:val="21"/>
        </w:rPr>
        <w:t xml:space="preserve">, since GCC 13 no longer provides it transitively; and </w:t>
      </w:r>
      <w:r>
        <w:rPr>
          <w:rFonts w:ascii="Consolas" w:hAnsi="Consolas"/>
          <w:color w:val="0B6E7F"/>
          <w:sz w:val="19"/>
        </w:rPr>
        <w:t>dataset_readers.py</w:t>
      </w:r>
      <w:r>
        <w:rPr>
          <w:color w:val="16202A"/>
          <w:sz w:val="21"/>
        </w:rPr>
        <w:t xml:space="preserve"> is extended to honour an explicit </w:t>
      </w:r>
      <w:r>
        <w:rPr>
          <w:rFonts w:ascii="Consolas" w:hAnsi="Consolas"/>
          <w:color w:val="0B6E7F"/>
          <w:sz w:val="19"/>
        </w:rPr>
        <w:t>split.json</w:t>
      </w:r>
      <w:r>
        <w:rPr>
          <w:color w:val="16202A"/>
          <w:sz w:val="21"/>
        </w:rPr>
        <w:t xml:space="preserve">. Building the CUDA extensions additionally requires </w:t>
      </w:r>
      <w:r>
        <w:rPr>
          <w:rFonts w:ascii="Consolas" w:hAnsi="Consolas"/>
          <w:color w:val="0B6E7F"/>
          <w:sz w:val="19"/>
        </w:rPr>
        <w:t>--no-build-isolation</w:t>
      </w:r>
      <w:r>
        <w:rPr>
          <w:color w:val="16202A"/>
          <w:sz w:val="21"/>
        </w:rPr>
        <w:t>, because the setup scripts import torch at module level.</w:t>
      </w:r>
    </w:p>
    <w:p>
      <w:pPr>
        <w:spacing w:after="120"/>
      </w:pPr>
      <w:r>
        <w:rPr>
          <w:color w:val="16202A"/>
          <w:sz w:val="21"/>
        </w:rPr>
        <w:t>The pipeline runs end to end on 4 GB of VRAM: 1.4 GB for few-shot training, 3.0 GB for the full-data baseline, and 2.7 GB for diffusion. Geometry is covered by unit tests — an identity warp must reproduce its source exactly, and interpolating fully to a neighbouring camera must land on that camera's pose.</w:t>
      </w:r>
    </w:p>
    <w:p>
      <w:pPr>
        <w:spacing w:after="120"/>
      </w:pPr>
      <w:r>
        <w:rPr>
          <w:color w:val="16202A"/>
          <w:sz w:val="21"/>
        </w:rPr>
        <w:t xml:space="preserve">Few-Shot Gaussian Splatting with Diffusion-Based Data Augmentation · Tanks &amp; Temples </w:t>
      </w:r>
      <w:r>
        <w:rPr>
          <w:rFonts w:ascii="Consolas" w:hAnsi="Consolas"/>
          <w:color w:val="0B6E7F"/>
          <w:sz w:val="19"/>
        </w:rPr>
        <w:t>truck</w:t>
      </w:r>
      <w:r>
        <w:rPr>
          <w:color w:val="16202A"/>
          <w:sz w:val="21"/>
        </w:rPr>
        <w:t xml:space="preserve"> · 166 training runs · metrics computed on 32 held-out real photographs.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