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202A"/>
          <w:sz w:val="40"/>
        </w:rPr>
        <w:t>Few-Shot Gaussian Splatting with Diffusion-Based Augmentation</w:t>
      </w:r>
    </w:p>
    <w:p>
      <w:r>
        <w:rPr>
          <w:color w:val="5C6E78"/>
          <w:sz w:val="20"/>
        </w:rPr>
        <w:t>Mohamed Eyad  ·  Università degli Studi di Genova</w:t>
      </w:r>
    </w:p>
    <w:p>
      <w:pPr>
        <w:spacing w:before="280"/>
      </w:pPr>
      <w:r>
        <w:rPr>
          <w:b/>
          <w:color w:val="16202A"/>
          <w:sz w:val="32"/>
        </w:rPr>
        <w:t>When do diffusion-generated views help few-shot Gaussian Splatting?</w:t>
      </w:r>
    </w:p>
    <w:p>
      <w:pPr>
        <w:spacing w:after="120"/>
      </w:pPr>
      <w:r>
        <w:rPr>
          <w:color w:val="16202A"/>
          <w:sz w:val="21"/>
        </w:rPr>
        <w:t>Mohamed Eyad · Robotics Engineering, Università degli Studi di Genova · 242 controlled training runs, two scenes, single 4 GB GPU</w:t>
      </w:r>
    </w:p>
    <w:p>
      <w:pPr>
        <w:spacing w:before="280"/>
      </w:pPr>
      <w:r>
        <w:rPr>
          <w:b/>
          <w:color w:val="16202A"/>
          <w:sz w:val="28"/>
        </w:rPr>
        <w:t>1Setup</w:t>
      </w:r>
    </w:p>
    <w:p>
      <w:pPr>
        <w:spacing w:after="120"/>
      </w:pPr>
      <w:r>
        <w:rPr>
          <w:color w:val="16202A"/>
          <w:sz w:val="21"/>
        </w:rPr>
        <w:t xml:space="preserve">Scene </w:t>
      </w:r>
      <w:r>
        <w:rPr>
          <w:rFonts w:ascii="Consolas" w:hAnsi="Consolas"/>
          <w:color w:val="0B6E7F"/>
          <w:sz w:val="19"/>
        </w:rPr>
        <w:t>truck</w:t>
      </w:r>
      <w:r>
        <w:rPr>
          <w:color w:val="16202A"/>
          <w:sz w:val="21"/>
        </w:rPr>
        <w:t xml:space="preserve"> (Tanks &amp; Temples, 251 images) with COLMAP poses. Every eighth image by sorted filename is held out for test and </w:t>
      </w:r>
      <w:r>
        <w:rPr>
          <w:b/>
          <w:color w:val="16202A"/>
          <w:sz w:val="21"/>
        </w:rPr>
        <w:t>frozen across all conditions</w:t>
      </w:r>
      <w:r>
        <w:rPr>
          <w:color w:val="16202A"/>
          <w:sz w:val="21"/>
        </w:rPr>
        <w:t xml:space="preserve">; few-shot subsets are drawn from the remaining pool by farthest-point sampling over camera centres, so the K views are well spread. The seed selects only the starting camera — three seeds share no images at k = 5, and which five you draw is worth up to 0.65 dB, so every result below is a </w:t>
      </w:r>
      <w:r>
        <w:rPr>
          <w:b/>
          <w:color w:val="16202A"/>
          <w:sz w:val="21"/>
        </w:rPr>
        <w:t>paired</w:t>
      </w:r>
      <w:r>
        <w:rPr>
          <w:color w:val="16202A"/>
          <w:sz w:val="21"/>
        </w:rPr>
        <w:t xml:space="preserve"> difference against the same seed's own baseline. Training is 7,000 iterations at half resolution; PSNR, SSIM and LPIPS are computed on the held-out views. Repeating one configuration three times gives a noise floor of σ = 0.039 dB.</w:t>
      </w:r>
    </w:p>
    <w:p>
      <w:pPr>
        <w:spacing w:before="200"/>
      </w:pPr>
      <w:r>
        <w:rPr>
          <w:b/>
          <w:color w:val="0B6E7F"/>
          <w:sz w:val="23"/>
        </w:rPr>
        <w:t>Three augmentation strategies</w:t>
      </w:r>
    </w:p>
    <w:p>
      <w:pPr>
        <w:pStyle w:val="ListBullet"/>
      </w:pPr>
      <w:r>
        <w:rPr>
          <w:b/>
          <w:color w:val="16202A"/>
          <w:sz w:val="21"/>
        </w:rPr>
        <w:t>Inpainting</w:t>
      </w:r>
      <w:r>
        <w:rPr>
          <w:color w:val="16202A"/>
          <w:sz w:val="21"/>
        </w:rPr>
        <w:t xml:space="preserve"> — mask a region of a real view and regenerate it. The camera pose is copied exactly, so no new viewpoint is created.</w:t>
      </w:r>
    </w:p>
    <w:p>
      <w:pPr>
        <w:pStyle w:val="ListBullet"/>
      </w:pPr>
      <w:r>
        <w:rPr>
          <w:b/>
          <w:color w:val="16202A"/>
          <w:sz w:val="21"/>
        </w:rPr>
        <w:t>Outpainting</w:t>
      </w:r>
      <w:r>
        <w:rPr>
          <w:color w:val="16202A"/>
          <w:sz w:val="21"/>
        </w:rPr>
        <w:t xml:space="preserve"> — widen the frustum and fabricate the border. Same camera centre, larger field of view: genuinely new peripheral content.</w:t>
      </w:r>
    </w:p>
    <w:p>
      <w:pPr>
        <w:pStyle w:val="ListBullet"/>
      </w:pPr>
      <w:r>
        <w:rPr>
          <w:b/>
          <w:color w:val="16202A"/>
          <w:sz w:val="21"/>
        </w:rPr>
        <w:t>Pose-guided</w:t>
      </w:r>
      <w:r>
        <w:rPr>
          <w:color w:val="16202A"/>
          <w:sz w:val="21"/>
        </w:rPr>
        <w:t xml:space="preserve"> — estimate depth, warp the image to an interpolated camera, and fill the disocclusion holes with diffusion. A fully novel viewpoint.</w:t>
      </w:r>
    </w:p>
    <w:p>
      <w:pPr>
        <w:spacing w:before="280"/>
      </w:pPr>
      <w:r>
        <w:rPr>
          <w:b/>
          <w:color w:val="16202A"/>
          <w:sz w:val="28"/>
        </w:rPr>
        <w:t>2What real photographs are worth</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tcPr>
          <w:p>
            <w:r>
              <w:rPr>
                <w:b/>
                <w:color w:val="5C6E78"/>
                <w:sz w:val="17"/>
              </w:rPr>
              <w:t>Real views</w:t>
            </w:r>
          </w:p>
        </w:tc>
        <w:tc>
          <w:tcPr>
            <w:tcW w:type="dxa" w:w="1930"/>
          </w:tcPr>
          <w:p>
            <w:r>
              <w:rPr>
                <w:b/>
                <w:color w:val="5C6E78"/>
                <w:sz w:val="17"/>
              </w:rPr>
              <w:t>PSNR</w:t>
            </w:r>
          </w:p>
        </w:tc>
        <w:tc>
          <w:tcPr>
            <w:tcW w:type="dxa" w:w="1930"/>
          </w:tcPr>
          <w:p>
            <w:r>
              <w:rPr>
                <w:b/>
                <w:color w:val="5C6E78"/>
                <w:sz w:val="17"/>
              </w:rPr>
              <w:t>SSIM</w:t>
            </w:r>
          </w:p>
        </w:tc>
        <w:tc>
          <w:tcPr>
            <w:tcW w:type="dxa" w:w="1930"/>
          </w:tcPr>
          <w:p>
            <w:r>
              <w:rPr>
                <w:b/>
                <w:color w:val="5C6E78"/>
                <w:sz w:val="17"/>
              </w:rPr>
              <w:t>LPIPS</w:t>
            </w:r>
          </w:p>
        </w:tc>
        <w:tc>
          <w:tcPr>
            <w:tcW w:type="dxa" w:w="1930"/>
          </w:tcPr>
          <w:p>
            <w:r>
              <w:rPr>
                <w:b/>
                <w:color w:val="5C6E78"/>
                <w:sz w:val="17"/>
              </w:rPr>
              <w:t>Per added view</w:t>
            </w:r>
          </w:p>
        </w:tc>
      </w:tr>
      <w:tr>
        <w:tc>
          <w:tcPr>
            <w:tcW w:type="dxa" w:w="1930"/>
          </w:tcPr>
          <w:p>
            <w:r>
              <w:rPr>
                <w:color w:val="16202A"/>
                <w:sz w:val="18"/>
              </w:rPr>
              <w:t>5</w:t>
            </w:r>
          </w:p>
        </w:tc>
        <w:tc>
          <w:tcPr>
            <w:tcW w:type="dxa" w:w="1930"/>
          </w:tcPr>
          <w:p>
            <w:pPr>
              <w:jc w:val="right"/>
            </w:pPr>
            <w:r>
              <w:rPr>
                <w:color w:val="16202A"/>
                <w:sz w:val="18"/>
              </w:rPr>
              <w:t>15.20</w:t>
            </w:r>
          </w:p>
        </w:tc>
        <w:tc>
          <w:tcPr>
            <w:tcW w:type="dxa" w:w="1930"/>
          </w:tcPr>
          <w:p>
            <w:pPr>
              <w:jc w:val="right"/>
            </w:pPr>
            <w:r>
              <w:rPr>
                <w:color w:val="16202A"/>
                <w:sz w:val="18"/>
              </w:rPr>
              <w:t>0.538</w:t>
            </w:r>
          </w:p>
        </w:tc>
        <w:tc>
          <w:tcPr>
            <w:tcW w:type="dxa" w:w="1930"/>
          </w:tcPr>
          <w:p>
            <w:pPr>
              <w:jc w:val="right"/>
            </w:pPr>
            <w:r>
              <w:rPr>
                <w:color w:val="16202A"/>
                <w:sz w:val="18"/>
              </w:rPr>
              <w:t>0.410</w:t>
            </w:r>
          </w:p>
        </w:tc>
        <w:tc>
          <w:tcPr>
            <w:tcW w:type="dxa" w:w="1930"/>
          </w:tcPr>
          <w:p>
            <w:pPr>
              <w:jc w:val="right"/>
            </w:pPr>
            <w:r>
              <w:rPr>
                <w:color w:val="16202A"/>
                <w:sz w:val="18"/>
              </w:rPr>
              <w:t>—</w:t>
            </w:r>
          </w:p>
        </w:tc>
      </w:tr>
      <w:tr>
        <w:tc>
          <w:tcPr>
            <w:tcW w:type="dxa" w:w="1930"/>
          </w:tcPr>
          <w:p>
            <w:r>
              <w:rPr>
                <w:color w:val="16202A"/>
                <w:sz w:val="18"/>
              </w:rPr>
              <w:t>10</w:t>
            </w:r>
          </w:p>
        </w:tc>
        <w:tc>
          <w:tcPr>
            <w:tcW w:type="dxa" w:w="1930"/>
          </w:tcPr>
          <w:p>
            <w:pPr>
              <w:jc w:val="right"/>
            </w:pPr>
            <w:r>
              <w:rPr>
                <w:color w:val="16202A"/>
                <w:sz w:val="18"/>
              </w:rPr>
              <w:t>17.11</w:t>
            </w:r>
          </w:p>
        </w:tc>
        <w:tc>
          <w:tcPr>
            <w:tcW w:type="dxa" w:w="1930"/>
          </w:tcPr>
          <w:p>
            <w:pPr>
              <w:jc w:val="right"/>
            </w:pPr>
            <w:r>
              <w:rPr>
                <w:color w:val="16202A"/>
                <w:sz w:val="18"/>
              </w:rPr>
              <w:t>0.658</w:t>
            </w:r>
          </w:p>
        </w:tc>
        <w:tc>
          <w:tcPr>
            <w:tcW w:type="dxa" w:w="1930"/>
          </w:tcPr>
          <w:p>
            <w:pPr>
              <w:jc w:val="right"/>
            </w:pPr>
            <w:r>
              <w:rPr>
                <w:color w:val="16202A"/>
                <w:sz w:val="18"/>
              </w:rPr>
              <w:t>0.302</w:t>
            </w:r>
          </w:p>
        </w:tc>
        <w:tc>
          <w:tcPr>
            <w:tcW w:type="dxa" w:w="1930"/>
          </w:tcPr>
          <w:p>
            <w:pPr>
              <w:jc w:val="right"/>
            </w:pPr>
            <w:r>
              <w:rPr>
                <w:color w:val="1C7C54"/>
                <w:sz w:val="18"/>
              </w:rPr>
              <w:t>+0.382</w:t>
            </w:r>
          </w:p>
        </w:tc>
      </w:tr>
      <w:tr>
        <w:tc>
          <w:tcPr>
            <w:tcW w:type="dxa" w:w="1930"/>
          </w:tcPr>
          <w:p>
            <w:r>
              <w:rPr>
                <w:color w:val="16202A"/>
                <w:sz w:val="18"/>
              </w:rPr>
              <w:t>20</w:t>
            </w:r>
          </w:p>
        </w:tc>
        <w:tc>
          <w:tcPr>
            <w:tcW w:type="dxa" w:w="1930"/>
          </w:tcPr>
          <w:p>
            <w:pPr>
              <w:jc w:val="right"/>
            </w:pPr>
            <w:r>
              <w:rPr>
                <w:color w:val="16202A"/>
                <w:sz w:val="18"/>
              </w:rPr>
              <w:t>19.74</w:t>
            </w:r>
          </w:p>
        </w:tc>
        <w:tc>
          <w:tcPr>
            <w:tcW w:type="dxa" w:w="1930"/>
          </w:tcPr>
          <w:p>
            <w:pPr>
              <w:jc w:val="right"/>
            </w:pPr>
            <w:r>
              <w:rPr>
                <w:color w:val="16202A"/>
                <w:sz w:val="18"/>
              </w:rPr>
              <w:t>0.784</w:t>
            </w:r>
          </w:p>
        </w:tc>
        <w:tc>
          <w:tcPr>
            <w:tcW w:type="dxa" w:w="1930"/>
          </w:tcPr>
          <w:p>
            <w:pPr>
              <w:jc w:val="right"/>
            </w:pPr>
            <w:r>
              <w:rPr>
                <w:color w:val="16202A"/>
                <w:sz w:val="18"/>
              </w:rPr>
              <w:t>0.203</w:t>
            </w:r>
          </w:p>
        </w:tc>
        <w:tc>
          <w:tcPr>
            <w:tcW w:type="dxa" w:w="1930"/>
          </w:tcPr>
          <w:p>
            <w:pPr>
              <w:jc w:val="right"/>
            </w:pPr>
            <w:r>
              <w:rPr>
                <w:color w:val="1C7C54"/>
                <w:sz w:val="18"/>
              </w:rPr>
              <w:t>+0.263</w:t>
            </w:r>
          </w:p>
        </w:tc>
      </w:tr>
      <w:tr>
        <w:tc>
          <w:tcPr>
            <w:tcW w:type="dxa" w:w="1930"/>
          </w:tcPr>
          <w:p>
            <w:r>
              <w:rPr>
                <w:color w:val="16202A"/>
                <w:sz w:val="18"/>
              </w:rPr>
              <w:t>219 (all)</w:t>
            </w:r>
          </w:p>
        </w:tc>
        <w:tc>
          <w:tcPr>
            <w:tcW w:type="dxa" w:w="1930"/>
          </w:tcPr>
          <w:p>
            <w:pPr>
              <w:jc w:val="right"/>
            </w:pPr>
            <w:r>
              <w:rPr>
                <w:color w:val="16202A"/>
                <w:sz w:val="18"/>
              </w:rPr>
              <w:t>25.23</w:t>
            </w:r>
          </w:p>
        </w:tc>
        <w:tc>
          <w:tcPr>
            <w:tcW w:type="dxa" w:w="1930"/>
          </w:tcPr>
          <w:p>
            <w:pPr>
              <w:jc w:val="right"/>
            </w:pPr>
            <w:r>
              <w:rPr>
                <w:color w:val="16202A"/>
                <w:sz w:val="18"/>
              </w:rPr>
              <w:t>0.907</w:t>
            </w:r>
          </w:p>
        </w:tc>
        <w:tc>
          <w:tcPr>
            <w:tcW w:type="dxa" w:w="1930"/>
          </w:tcPr>
          <w:p>
            <w:pPr>
              <w:jc w:val="right"/>
            </w:pPr>
            <w:r>
              <w:rPr>
                <w:color w:val="16202A"/>
                <w:sz w:val="18"/>
              </w:rPr>
              <w:t>0.123</w:t>
            </w:r>
          </w:p>
        </w:tc>
        <w:tc>
          <w:tcPr>
            <w:tcW w:type="dxa" w:w="1930"/>
          </w:tcPr>
          <w:p>
            <w:pPr>
              <w:jc w:val="right"/>
            </w:pPr>
            <w:r>
              <w:rPr>
                <w:color w:val="1C7C54"/>
                <w:sz w:val="18"/>
              </w:rPr>
              <w:t>+0.028</w:t>
            </w:r>
          </w:p>
        </w:tc>
      </w:tr>
    </w:tbl>
    <w:p>
      <w:r>
        <w:rPr>
          <w:i/>
          <w:color w:val="5C6E78"/>
          <w:sz w:val="17"/>
        </w:rPr>
        <w:t>Table 1. Few-shot floors and the full-data ceiling, three seeds each. The per-view column is what one additional real photograph buys at that point.</w:t>
      </w:r>
    </w:p>
    <w:p>
      <w:pPr>
        <w:spacing w:after="120"/>
      </w:pPr>
      <w:r>
        <w:rPr>
          <w:color w:val="16202A"/>
          <w:sz w:val="21"/>
        </w:rPr>
        <w:t>The full-data run reaches 25.23 dB against ≈25.4 dB published for this scene at the full 30,000-iteration schedule, which validates the pipeline. The value of a real view falls by an order of magnitude across the range — +0.382 dB each between 5 and 10, +0.028 dB each beyond 20. This decay matters later: it is the term that makes synthetic coverage worth less as data accumulates.</w:t>
      </w:r>
    </w:p>
    <w:p>
      <w:pPr>
        <w:jc w:val="center"/>
      </w:pPr>
      <w:r>
        <w:drawing>
          <wp:inline xmlns:a="http://schemas.openxmlformats.org/drawingml/2006/main" xmlns:pic="http://schemas.openxmlformats.org/drawingml/2006/picture">
            <wp:extent cx="5852160" cy="2155546"/>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852160" cy="2155546"/>
                    </a:xfrm>
                    <a:prstGeom prst="rect"/>
                  </pic:spPr>
                </pic:pic>
              </a:graphicData>
            </a:graphic>
          </wp:inline>
        </w:drawing>
      </w:r>
    </w:p>
    <w:p>
      <w:r>
        <w:rPr>
          <w:i/>
          <w:color w:val="5C6E78"/>
          <w:sz w:val="17"/>
        </w:rPr>
        <w:t>Left: PSNR against number of real views, with the full-data ceiling. Right: the best and worst synthetic effects drawn on the same axis as the value of real photographs.</w:t>
      </w:r>
    </w:p>
    <w:p>
      <w:pPr>
        <w:spacing w:before="280"/>
      </w:pPr>
      <w:r>
        <w:rPr>
          <w:b/>
          <w:color w:val="16202A"/>
          <w:sz w:val="28"/>
        </w:rPr>
        <w:t>3The crossover</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r>
              <w:rPr>
                <w:b/>
                <w:color w:val="5C6E78"/>
                <w:sz w:val="17"/>
              </w:rPr>
              <w:t>Synthetic : real</w:t>
            </w:r>
          </w:p>
        </w:tc>
        <w:tc>
          <w:tcPr>
            <w:tcW w:type="dxa" w:w="2412"/>
          </w:tcPr>
          <w:p>
            <w:r>
              <w:rPr>
                <w:b/>
                <w:color w:val="5C6E78"/>
                <w:sz w:val="17"/>
              </w:rPr>
              <w:t>k = 5</w:t>
            </w:r>
          </w:p>
        </w:tc>
        <w:tc>
          <w:tcPr>
            <w:tcW w:type="dxa" w:w="2412"/>
          </w:tcPr>
          <w:p>
            <w:r>
              <w:rPr>
                <w:b/>
                <w:color w:val="5C6E78"/>
                <w:sz w:val="17"/>
              </w:rPr>
              <w:t>k = 10</w:t>
            </w:r>
          </w:p>
        </w:tc>
        <w:tc>
          <w:tcPr>
            <w:tcW w:type="dxa" w:w="2412"/>
          </w:tcPr>
          <w:p>
            <w:r>
              <w:rPr>
                <w:b/>
                <w:color w:val="5C6E78"/>
                <w:sz w:val="17"/>
              </w:rPr>
              <w:t>k = 20</w:t>
            </w:r>
          </w:p>
        </w:tc>
      </w:tr>
      <w:tr>
        <w:tc>
          <w:tcPr>
            <w:tcW w:type="dxa" w:w="2412"/>
          </w:tcPr>
          <w:p>
            <w:r>
              <w:rPr>
                <w:color w:val="16202A"/>
                <w:sz w:val="18"/>
              </w:rPr>
              <w:t>20%</w:t>
            </w:r>
          </w:p>
        </w:tc>
        <w:tc>
          <w:tcPr>
            <w:tcW w:type="dxa" w:w="2412"/>
          </w:tcPr>
          <w:p>
            <w:pPr>
              <w:jc w:val="right"/>
            </w:pPr>
            <w:r>
              <w:rPr>
                <w:color w:val="1C7C54"/>
                <w:sz w:val="18"/>
              </w:rPr>
              <w:t>+0.140 ± 0.089 *</w:t>
            </w:r>
          </w:p>
        </w:tc>
        <w:tc>
          <w:tcPr>
            <w:tcW w:type="dxa" w:w="2412"/>
          </w:tcPr>
          <w:p>
            <w:pPr>
              <w:jc w:val="right"/>
            </w:pPr>
            <w:r>
              <w:rPr>
                <w:color w:val="1C7C54"/>
                <w:sz w:val="18"/>
              </w:rPr>
              <w:t>+0.172 ± 0.121 *</w:t>
            </w:r>
          </w:p>
        </w:tc>
        <w:tc>
          <w:tcPr>
            <w:tcW w:type="dxa" w:w="2412"/>
          </w:tcPr>
          <w:p>
            <w:pPr>
              <w:jc w:val="right"/>
            </w:pPr>
            <w:r>
              <w:rPr>
                <w:color w:val="B3452C"/>
                <w:sz w:val="18"/>
              </w:rPr>
              <w:t>-0.283 ± 0.071 *</w:t>
            </w:r>
          </w:p>
        </w:tc>
      </w:tr>
      <w:tr>
        <w:tc>
          <w:tcPr>
            <w:tcW w:type="dxa" w:w="2412"/>
          </w:tcPr>
          <w:p>
            <w:r>
              <w:rPr>
                <w:color w:val="16202A"/>
                <w:sz w:val="18"/>
              </w:rPr>
              <w:t>50%</w:t>
            </w:r>
          </w:p>
        </w:tc>
        <w:tc>
          <w:tcPr>
            <w:tcW w:type="dxa" w:w="2412"/>
          </w:tcPr>
          <w:p>
            <w:pPr>
              <w:jc w:val="right"/>
            </w:pPr>
            <w:r>
              <w:rPr>
                <w:color w:val="1C7C54"/>
                <w:sz w:val="18"/>
              </w:rPr>
              <w:t>+0.140 ± 0.135 *</w:t>
            </w:r>
          </w:p>
        </w:tc>
        <w:tc>
          <w:tcPr>
            <w:tcW w:type="dxa" w:w="2412"/>
          </w:tcPr>
          <w:p>
            <w:pPr>
              <w:jc w:val="right"/>
            </w:pPr>
            <w:r>
              <w:rPr>
                <w:color w:val="1C7C54"/>
                <w:sz w:val="18"/>
              </w:rPr>
              <w:t>+0.013 ± 0.118</w:t>
            </w:r>
          </w:p>
        </w:tc>
        <w:tc>
          <w:tcPr>
            <w:tcW w:type="dxa" w:w="2412"/>
          </w:tcPr>
          <w:p>
            <w:pPr>
              <w:jc w:val="right"/>
            </w:pPr>
            <w:r>
              <w:rPr>
                <w:color w:val="B3452C"/>
                <w:sz w:val="18"/>
              </w:rPr>
              <w:t>-0.542 ± 0.026 *</w:t>
            </w:r>
          </w:p>
        </w:tc>
      </w:tr>
      <w:tr>
        <w:tc>
          <w:tcPr>
            <w:tcW w:type="dxa" w:w="2412"/>
          </w:tcPr>
          <w:p>
            <w:r>
              <w:rPr>
                <w:color w:val="16202A"/>
                <w:sz w:val="18"/>
              </w:rPr>
              <w:t>100%</w:t>
            </w:r>
          </w:p>
        </w:tc>
        <w:tc>
          <w:tcPr>
            <w:tcW w:type="dxa" w:w="2412"/>
          </w:tcPr>
          <w:p>
            <w:pPr>
              <w:jc w:val="right"/>
            </w:pPr>
            <w:r>
              <w:rPr>
                <w:color w:val="1C7C54"/>
                <w:sz w:val="18"/>
              </w:rPr>
              <w:t>+0.182 ± 0.119 *</w:t>
            </w:r>
          </w:p>
        </w:tc>
        <w:tc>
          <w:tcPr>
            <w:tcW w:type="dxa" w:w="2412"/>
          </w:tcPr>
          <w:p>
            <w:pPr>
              <w:jc w:val="right"/>
            </w:pPr>
            <w:r>
              <w:rPr>
                <w:color w:val="B3452C"/>
                <w:sz w:val="18"/>
              </w:rPr>
              <w:t>-0.423 ± 0.248 *</w:t>
            </w:r>
          </w:p>
        </w:tc>
        <w:tc>
          <w:tcPr>
            <w:tcW w:type="dxa" w:w="2412"/>
          </w:tcPr>
          <w:p>
            <w:pPr>
              <w:jc w:val="right"/>
            </w:pPr>
            <w:r>
              <w:rPr>
                <w:color w:val="B3452C"/>
                <w:sz w:val="18"/>
              </w:rPr>
              <w:t>-0.983 ± 0.228 *</w:t>
            </w:r>
          </w:p>
        </w:tc>
      </w:tr>
      <w:tr>
        <w:tc>
          <w:tcPr>
            <w:tcW w:type="dxa" w:w="2412"/>
          </w:tcPr>
          <w:p>
            <w:r>
              <w:rPr>
                <w:color w:val="16202A"/>
                <w:sz w:val="18"/>
              </w:rPr>
              <w:t>200%</w:t>
            </w:r>
          </w:p>
        </w:tc>
        <w:tc>
          <w:tcPr>
            <w:tcW w:type="dxa" w:w="2412"/>
          </w:tcPr>
          <w:p>
            <w:pPr>
              <w:jc w:val="right"/>
            </w:pPr>
            <w:r>
              <w:rPr>
                <w:color w:val="1C7C54"/>
                <w:sz w:val="18"/>
              </w:rPr>
              <w:t>+0.285 ± 0.069 *</w:t>
            </w:r>
          </w:p>
        </w:tc>
        <w:tc>
          <w:tcPr>
            <w:tcW w:type="dxa" w:w="2412"/>
          </w:tcPr>
          <w:p>
            <w:pPr>
              <w:jc w:val="right"/>
            </w:pPr>
            <w:r>
              <w:rPr>
                <w:color w:val="B3452C"/>
                <w:sz w:val="18"/>
              </w:rPr>
              <w:t>-0.003 ± 0.064</w:t>
            </w:r>
          </w:p>
        </w:tc>
        <w:tc>
          <w:tcPr>
            <w:tcW w:type="dxa" w:w="2412"/>
          </w:tcPr>
          <w:p>
            <w:pPr>
              <w:jc w:val="right"/>
            </w:pPr>
            <w:r>
              <w:rPr>
                <w:color w:val="B3452C"/>
                <w:sz w:val="18"/>
              </w:rPr>
              <w:t>-0.618 ± 0.195 *</w:t>
            </w:r>
          </w:p>
        </w:tc>
      </w:tr>
    </w:tbl>
    <w:p>
      <w:r>
        <w:rPr>
          <w:i/>
          <w:color w:val="5C6E78"/>
          <w:sz w:val="17"/>
        </w:rPr>
        <w:t>Table 2. Outpainting, ΔPSNR against the same seed's baseline, three seeds. * marks cells whose mean exceeds the between-seed standard deviation.</w:t>
      </w:r>
    </w:p>
    <w:p>
      <w:pPr>
        <w:spacing w:after="120"/>
      </w:pPr>
      <w:r>
        <w:rPr>
          <w:color w:val="16202A"/>
          <w:sz w:val="21"/>
        </w:rPr>
        <w:t xml:space="preserve">The other two strategies bracket the explanation. </w:t>
      </w:r>
      <w:r>
        <w:rPr>
          <w:b/>
          <w:color w:val="16202A"/>
          <w:sz w:val="21"/>
        </w:rPr>
        <w:t>Inpainting</w:t>
      </w:r>
      <w:r>
        <w:rPr>
          <w:color w:val="16202A"/>
          <w:sz w:val="21"/>
        </w:rPr>
        <w:t xml:space="preserve">, which copies the camera pose exactly, is flat everywhere — between -0.213 and +0.029 dB — despite producing convincing images. </w:t>
      </w:r>
      <w:r>
        <w:rPr>
          <w:b/>
          <w:color w:val="16202A"/>
          <w:sz w:val="21"/>
        </w:rPr>
        <w:t>Pose-guided</w:t>
      </w:r>
      <w:r>
        <w:rPr>
          <w:color w:val="16202A"/>
          <w:sz w:val="21"/>
        </w:rPr>
        <w:t xml:space="preserve">, which invents a fully novel viewpoint, is harmful at every subset size and gets worse as k grows, reaching -1.884 dB. Ordering the three strategies by how much new </w:t>
      </w:r>
      <w:r>
        <w:rPr>
          <w:i/>
          <w:color w:val="16202A"/>
          <w:sz w:val="21"/>
        </w:rPr>
        <w:t>camera pose</w:t>
      </w:r>
      <w:r>
        <w:rPr>
          <w:color w:val="16202A"/>
          <w:sz w:val="21"/>
        </w:rPr>
        <w:t xml:space="preserve"> they invent orders them exactly by how much damage they do.</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tcPr>
          <w:p>
            <w:r>
              <w:rPr>
                <w:b/>
                <w:color w:val="5C6E78"/>
                <w:sz w:val="17"/>
              </w:rPr>
              <w:t>Strategy</w:t>
            </w:r>
          </w:p>
        </w:tc>
        <w:tc>
          <w:tcPr>
            <w:tcW w:type="dxa" w:w="1378"/>
          </w:tcPr>
          <w:p>
            <w:r>
              <w:rPr>
                <w:b/>
                <w:color w:val="5C6E78"/>
                <w:sz w:val="17"/>
              </w:rPr>
              <w:t>k = 5</w:t>
            </w:r>
          </w:p>
        </w:tc>
        <w:tc>
          <w:tcPr>
            <w:tcW w:type="dxa" w:w="1378"/>
          </w:tcPr>
          <w:p>
            <w:r>
              <w:rPr>
                <w:b/>
                <w:color w:val="5C6E78"/>
                <w:sz w:val="17"/>
              </w:rPr>
              <w:t>k = 10</w:t>
            </w:r>
          </w:p>
        </w:tc>
        <w:tc>
          <w:tcPr>
            <w:tcW w:type="dxa" w:w="1378"/>
          </w:tcPr>
          <w:p>
            <w:r>
              <w:rPr>
                <w:b/>
                <w:color w:val="5C6E78"/>
                <w:sz w:val="17"/>
              </w:rPr>
              <w:t>k = 20</w:t>
            </w:r>
          </w:p>
        </w:tc>
        <w:tc>
          <w:tcPr>
            <w:tcW w:type="dxa" w:w="1378"/>
          </w:tcPr>
          <w:p/>
        </w:tc>
        <w:tc>
          <w:tcPr>
            <w:tcW w:type="dxa" w:w="1378"/>
          </w:tcPr>
          <w:p/>
        </w:tc>
        <w:tc>
          <w:tcPr>
            <w:tcW w:type="dxa" w:w="1378"/>
          </w:tcPr>
          <w:p/>
        </w:tc>
      </w:tr>
      <w:tr>
        <w:tc>
          <w:tcPr>
            <w:tcW w:type="dxa" w:w="1378"/>
          </w:tcPr>
          <w:p>
            <w:r>
              <w:rPr>
                <w:b/>
                <w:color w:val="5C6E78"/>
                <w:sz w:val="17"/>
              </w:rPr>
              <w:t>ΔPSNR</w:t>
            </w:r>
          </w:p>
        </w:tc>
        <w:tc>
          <w:tcPr>
            <w:tcW w:type="dxa" w:w="1378"/>
          </w:tcPr>
          <w:p>
            <w:r>
              <w:rPr>
                <w:b/>
                <w:color w:val="5C6E78"/>
                <w:sz w:val="17"/>
              </w:rPr>
              <w:t>ΔSSIM</w:t>
            </w:r>
          </w:p>
        </w:tc>
        <w:tc>
          <w:tcPr>
            <w:tcW w:type="dxa" w:w="1378"/>
          </w:tcPr>
          <w:p>
            <w:r>
              <w:rPr>
                <w:b/>
                <w:color w:val="5C6E78"/>
                <w:sz w:val="17"/>
              </w:rPr>
              <w:t>ΔPSNR</w:t>
            </w:r>
          </w:p>
        </w:tc>
        <w:tc>
          <w:tcPr>
            <w:tcW w:type="dxa" w:w="1378"/>
          </w:tcPr>
          <w:p>
            <w:r>
              <w:rPr>
                <w:b/>
                <w:color w:val="5C6E78"/>
                <w:sz w:val="17"/>
              </w:rPr>
              <w:t>ΔSSIM</w:t>
            </w:r>
          </w:p>
        </w:tc>
        <w:tc>
          <w:tcPr>
            <w:tcW w:type="dxa" w:w="1378"/>
          </w:tcPr>
          <w:p>
            <w:r>
              <w:rPr>
                <w:b/>
                <w:color w:val="5C6E78"/>
                <w:sz w:val="17"/>
              </w:rPr>
              <w:t>ΔPSNR</w:t>
            </w:r>
          </w:p>
        </w:tc>
        <w:tc>
          <w:tcPr>
            <w:tcW w:type="dxa" w:w="1378"/>
          </w:tcPr>
          <w:p>
            <w:r>
              <w:rPr>
                <w:b/>
                <w:color w:val="5C6E78"/>
                <w:sz w:val="17"/>
              </w:rPr>
              <w:t>ΔSSIM</w:t>
            </w:r>
          </w:p>
        </w:tc>
        <w:tc>
          <w:tcPr>
            <w:tcW w:type="dxa" w:w="1378"/>
          </w:tcPr>
          <w:p/>
        </w:tc>
      </w:tr>
      <w:tr>
        <w:tc>
          <w:tcPr>
            <w:tcW w:type="dxa" w:w="1378"/>
          </w:tcPr>
          <w:p>
            <w:r>
              <w:rPr>
                <w:color w:val="16202A"/>
                <w:sz w:val="18"/>
              </w:rPr>
              <w:t>Inpainting</w:t>
            </w:r>
          </w:p>
        </w:tc>
        <w:tc>
          <w:tcPr>
            <w:tcW w:type="dxa" w:w="1378"/>
          </w:tcPr>
          <w:p>
            <w:pPr>
              <w:jc w:val="right"/>
            </w:pPr>
            <w:r>
              <w:rPr>
                <w:color w:val="1C7C54"/>
                <w:sz w:val="18"/>
              </w:rPr>
              <w:t>+0.029</w:t>
            </w:r>
          </w:p>
        </w:tc>
        <w:tc>
          <w:tcPr>
            <w:tcW w:type="dxa" w:w="1378"/>
          </w:tcPr>
          <w:p>
            <w:pPr>
              <w:jc w:val="right"/>
            </w:pPr>
            <w:r>
              <w:rPr>
                <w:color w:val="1C7C54"/>
                <w:sz w:val="18"/>
              </w:rPr>
              <w:t>+0.0032 *</w:t>
            </w:r>
          </w:p>
        </w:tc>
        <w:tc>
          <w:tcPr>
            <w:tcW w:type="dxa" w:w="1378"/>
          </w:tcPr>
          <w:p>
            <w:pPr>
              <w:jc w:val="right"/>
            </w:pPr>
            <w:r>
              <w:rPr>
                <w:color w:val="B3452C"/>
                <w:sz w:val="18"/>
              </w:rPr>
              <w:t>-0.141</w:t>
            </w:r>
          </w:p>
        </w:tc>
        <w:tc>
          <w:tcPr>
            <w:tcW w:type="dxa" w:w="1378"/>
          </w:tcPr>
          <w:p>
            <w:pPr>
              <w:jc w:val="right"/>
            </w:pPr>
            <w:r>
              <w:rPr>
                <w:color w:val="B3452C"/>
                <w:sz w:val="18"/>
              </w:rPr>
              <w:t>-0.0109 *</w:t>
            </w:r>
          </w:p>
        </w:tc>
        <w:tc>
          <w:tcPr>
            <w:tcW w:type="dxa" w:w="1378"/>
          </w:tcPr>
          <w:p>
            <w:pPr>
              <w:jc w:val="right"/>
            </w:pPr>
            <w:r>
              <w:rPr>
                <w:color w:val="B3452C"/>
                <w:sz w:val="18"/>
              </w:rPr>
              <w:t>-0.102 *</w:t>
            </w:r>
          </w:p>
        </w:tc>
        <w:tc>
          <w:tcPr>
            <w:tcW w:type="dxa" w:w="1378"/>
          </w:tcPr>
          <w:p>
            <w:pPr>
              <w:jc w:val="right"/>
            </w:pPr>
            <w:r>
              <w:rPr>
                <w:color w:val="B3452C"/>
                <w:sz w:val="18"/>
              </w:rPr>
              <w:t>-0.0096 *</w:t>
            </w:r>
          </w:p>
        </w:tc>
      </w:tr>
      <w:tr>
        <w:tc>
          <w:tcPr>
            <w:tcW w:type="dxa" w:w="1378"/>
          </w:tcPr>
          <w:p>
            <w:r>
              <w:rPr>
                <w:color w:val="16202A"/>
                <w:sz w:val="18"/>
              </w:rPr>
              <w:t>Outpainting</w:t>
            </w:r>
          </w:p>
        </w:tc>
        <w:tc>
          <w:tcPr>
            <w:tcW w:type="dxa" w:w="1378"/>
          </w:tcPr>
          <w:p>
            <w:pPr>
              <w:jc w:val="right"/>
            </w:pPr>
            <w:r>
              <w:rPr>
                <w:color w:val="1C7C54"/>
                <w:sz w:val="18"/>
              </w:rPr>
              <w:t>+0.285 *</w:t>
            </w:r>
          </w:p>
        </w:tc>
        <w:tc>
          <w:tcPr>
            <w:tcW w:type="dxa" w:w="1378"/>
          </w:tcPr>
          <w:p>
            <w:pPr>
              <w:jc w:val="right"/>
            </w:pPr>
            <w:r>
              <w:rPr>
                <w:color w:val="B3452C"/>
                <w:sz w:val="18"/>
              </w:rPr>
              <w:t>-0.0054 *</w:t>
            </w:r>
          </w:p>
        </w:tc>
        <w:tc>
          <w:tcPr>
            <w:tcW w:type="dxa" w:w="1378"/>
          </w:tcPr>
          <w:p>
            <w:pPr>
              <w:jc w:val="right"/>
            </w:pPr>
            <w:r>
              <w:rPr>
                <w:color w:val="B3452C"/>
                <w:sz w:val="18"/>
              </w:rPr>
              <w:t>-0.003</w:t>
            </w:r>
          </w:p>
        </w:tc>
        <w:tc>
          <w:tcPr>
            <w:tcW w:type="dxa" w:w="1378"/>
          </w:tcPr>
          <w:p>
            <w:pPr>
              <w:jc w:val="right"/>
            </w:pPr>
            <w:r>
              <w:rPr>
                <w:color w:val="B3452C"/>
                <w:sz w:val="18"/>
              </w:rPr>
              <w:t>-0.0227 *</w:t>
            </w:r>
          </w:p>
        </w:tc>
        <w:tc>
          <w:tcPr>
            <w:tcW w:type="dxa" w:w="1378"/>
          </w:tcPr>
          <w:p>
            <w:pPr>
              <w:jc w:val="right"/>
            </w:pPr>
            <w:r>
              <w:rPr>
                <w:color w:val="B3452C"/>
                <w:sz w:val="18"/>
              </w:rPr>
              <w:t>-0.618 *</w:t>
            </w:r>
          </w:p>
        </w:tc>
        <w:tc>
          <w:tcPr>
            <w:tcW w:type="dxa" w:w="1378"/>
          </w:tcPr>
          <w:p>
            <w:pPr>
              <w:jc w:val="right"/>
            </w:pPr>
            <w:r>
              <w:rPr>
                <w:color w:val="B3452C"/>
                <w:sz w:val="18"/>
              </w:rPr>
              <w:t>-0.0400 *</w:t>
            </w:r>
          </w:p>
        </w:tc>
      </w:tr>
      <w:tr>
        <w:tc>
          <w:tcPr>
            <w:tcW w:type="dxa" w:w="1378"/>
          </w:tcPr>
          <w:p>
            <w:r>
              <w:rPr>
                <w:color w:val="16202A"/>
                <w:sz w:val="18"/>
              </w:rPr>
              <w:t>Pose-guided</w:t>
            </w:r>
          </w:p>
        </w:tc>
        <w:tc>
          <w:tcPr>
            <w:tcW w:type="dxa" w:w="1378"/>
          </w:tcPr>
          <w:p>
            <w:pPr>
              <w:jc w:val="right"/>
            </w:pPr>
            <w:r>
              <w:rPr>
                <w:color w:val="B3452C"/>
                <w:sz w:val="18"/>
              </w:rPr>
              <w:t>-1.013 *</w:t>
            </w:r>
          </w:p>
        </w:tc>
        <w:tc>
          <w:tcPr>
            <w:tcW w:type="dxa" w:w="1378"/>
          </w:tcPr>
          <w:p>
            <w:pPr>
              <w:jc w:val="right"/>
            </w:pPr>
            <w:r>
              <w:rPr>
                <w:color w:val="B3452C"/>
                <w:sz w:val="18"/>
              </w:rPr>
              <w:t>-0.0990 *</w:t>
            </w:r>
          </w:p>
        </w:tc>
        <w:tc>
          <w:tcPr>
            <w:tcW w:type="dxa" w:w="1378"/>
          </w:tcPr>
          <w:p>
            <w:pPr>
              <w:jc w:val="right"/>
            </w:pPr>
            <w:r>
              <w:rPr>
                <w:color w:val="B3452C"/>
                <w:sz w:val="18"/>
              </w:rPr>
              <w:t>-1.451 *</w:t>
            </w:r>
          </w:p>
        </w:tc>
        <w:tc>
          <w:tcPr>
            <w:tcW w:type="dxa" w:w="1378"/>
          </w:tcPr>
          <w:p>
            <w:pPr>
              <w:jc w:val="right"/>
            </w:pPr>
            <w:r>
              <w:rPr>
                <w:color w:val="B3452C"/>
                <w:sz w:val="18"/>
              </w:rPr>
              <w:t>-0.1232 *</w:t>
            </w:r>
          </w:p>
        </w:tc>
        <w:tc>
          <w:tcPr>
            <w:tcW w:type="dxa" w:w="1378"/>
          </w:tcPr>
          <w:p>
            <w:pPr>
              <w:jc w:val="right"/>
            </w:pPr>
            <w:r>
              <w:rPr>
                <w:color w:val="B3452C"/>
                <w:sz w:val="18"/>
              </w:rPr>
              <w:t>-1.884 *</w:t>
            </w:r>
          </w:p>
        </w:tc>
        <w:tc>
          <w:tcPr>
            <w:tcW w:type="dxa" w:w="1378"/>
          </w:tcPr>
          <w:p>
            <w:pPr>
              <w:jc w:val="right"/>
            </w:pPr>
            <w:r>
              <w:rPr>
                <w:color w:val="B3452C"/>
                <w:sz w:val="18"/>
              </w:rPr>
              <w:t>-0.1180 *</w:t>
            </w:r>
          </w:p>
        </w:tc>
      </w:tr>
    </w:tbl>
    <w:p>
      <w:r>
        <w:rPr>
          <w:i/>
          <w:color w:val="5C6E78"/>
          <w:sz w:val="17"/>
        </w:rPr>
        <w:t>Table 3. All three strategies at the 200% ratio, three seeds, each paired against the same seed's own baseline. Both specified metrics are shown; * marks a mean exceeding its between-seed spread. Showing both metrics is what exposes the qualification below: at k = 5 they disagree.</w:t>
      </w:r>
    </w:p>
    <w:p>
      <w:pPr>
        <w:spacing w:after="120"/>
      </w:pPr>
      <w:r>
        <w:rPr>
          <w:b/>
          <w:color w:val="16202A"/>
          <w:sz w:val="21"/>
        </w:rPr>
        <w:t>The headline gain is PSNR-only.</w:t>
      </w:r>
      <w:r>
        <w:rPr>
          <w:color w:val="16202A"/>
          <w:sz w:val="21"/>
        </w:rPr>
        <w:t xml:space="preserve"> Outpainting at k = 5 is worth +0.285 dB but -0.0054 SSIM — small, but consistent across all three seeds. PSNR rewards the reduction in large errors where synthetic coverage fills an unobserved region; SSIM penalises the local structural noise the fabricated pixels introduce. The </w:t>
      </w:r>
      <w:r>
        <w:rPr>
          <w:i/>
          <w:color w:val="16202A"/>
          <w:sz w:val="21"/>
        </w:rPr>
        <w:t>ordering</w:t>
      </w:r>
      <w:r>
        <w:rPr>
          <w:color w:val="16202A"/>
          <w:sz w:val="21"/>
        </w:rPr>
        <w:t xml:space="preserve"> of the three strategies by pose novelty holds on both metrics, and that ordering is this report's central claim. The </w:t>
      </w:r>
      <w:r>
        <w:rPr>
          <w:i/>
          <w:color w:val="16202A"/>
          <w:sz w:val="21"/>
        </w:rPr>
        <w:t>sign</w:t>
      </w:r>
      <w:r>
        <w:rPr>
          <w:color w:val="16202A"/>
          <w:sz w:val="21"/>
        </w:rPr>
        <w:t xml:space="preserve"> of outpainting's benefit at k = 5 does not, and the claim is therefore conditional on the metric as well as on the training length.</w:t>
      </w:r>
    </w:p>
    <w:p>
      <w:pPr>
        <w:jc w:val="center"/>
      </w:pPr>
      <w:r>
        <w:drawing>
          <wp:inline xmlns:a="http://schemas.openxmlformats.org/drawingml/2006/main" xmlns:pic="http://schemas.openxmlformats.org/drawingml/2006/picture">
            <wp:extent cx="5852160" cy="181417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852160" cy="1814170"/>
                    </a:xfrm>
                    <a:prstGeom prst="rect"/>
                  </pic:spPr>
                </pic:pic>
              </a:graphicData>
            </a:graphic>
          </wp:inline>
        </w:drawing>
      </w:r>
    </w:p>
    <w:p>
      <w:r>
        <w:rPr>
          <w:i/>
          <w:color w:val="5C6E78"/>
          <w:sz w:val="17"/>
        </w:rPr>
        <w:t>Paired ΔPSNR against each seed's own baseline. Grey band is the measured noise floor (±0.055 dB). Outpainting crosses from positive to negative as real views accumulate; inpainting is flat; pose-guided is harmful everywhere and worsens with k.</w:t>
      </w:r>
    </w:p>
    <w:p>
      <w:pPr>
        <w:spacing w:before="200"/>
      </w:pPr>
      <w:r>
        <w:rPr>
          <w:b/>
          <w:color w:val="0B6E7F"/>
          <w:sz w:val="23"/>
        </w:rPr>
        <w:t>Why the sign flips</w:t>
      </w:r>
    </w:p>
    <w:p>
      <w:pPr>
        <w:spacing w:after="120"/>
      </w:pPr>
      <w:r>
        <w:rPr>
          <w:color w:val="16202A"/>
          <w:sz w:val="21"/>
        </w:rPr>
        <w:t>A synthetic view supplies coverage and inconsistency in fixed proportion. Coverage loses value as real views accumulate — that is the per-view column of Table 1, falling tenfold. Inconsistency does not: a contradictory view is just as harmful at twenty views as at five, and arguably worse, because it now contradicts a better-determined geometry. Two terms, one decaying and one roughly constant, are sufficient to produce a sign change.</w:t>
      </w:r>
    </w:p>
    <w:p>
      <w:pPr>
        <w:spacing w:before="280"/>
      </w:pPr>
      <w:r>
        <w:rPr>
          <w:b/>
          <w:color w:val="16202A"/>
          <w:sz w:val="28"/>
        </w:rPr>
        <w:t>4Four controls</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b/>
                <w:color w:val="5C6E78"/>
                <w:sz w:val="17"/>
              </w:rPr>
              <w:t>Control</w:t>
            </w:r>
          </w:p>
        </w:tc>
        <w:tc>
          <w:tcPr>
            <w:tcW w:type="dxa" w:w="3216"/>
          </w:tcPr>
          <w:p>
            <w:r>
              <w:rPr>
                <w:b/>
                <w:color w:val="5C6E78"/>
                <w:sz w:val="17"/>
              </w:rPr>
              <w:t>Question</w:t>
            </w:r>
          </w:p>
        </w:tc>
        <w:tc>
          <w:tcPr>
            <w:tcW w:type="dxa" w:w="3216"/>
          </w:tcPr>
          <w:p>
            <w:r>
              <w:rPr>
                <w:b/>
                <w:color w:val="5C6E78"/>
                <w:sz w:val="17"/>
              </w:rPr>
              <w:t>Result</w:t>
            </w:r>
          </w:p>
        </w:tc>
      </w:tr>
      <w:tr>
        <w:tc>
          <w:tcPr>
            <w:tcW w:type="dxa" w:w="3216"/>
          </w:tcPr>
          <w:p>
            <w:r>
              <w:rPr>
                <w:b/>
                <w:color w:val="16202A"/>
                <w:sz w:val="18"/>
              </w:rPr>
              <w:t>Warp-only</w:t>
            </w:r>
          </w:p>
        </w:tc>
        <w:tc>
          <w:tcPr>
            <w:tcW w:type="dxa" w:w="3216"/>
          </w:tcPr>
          <w:p>
            <w:pPr>
              <w:jc w:val="right"/>
            </w:pPr>
            <w:r>
              <w:rPr>
                <w:color w:val="16202A"/>
                <w:sz w:val="18"/>
              </w:rPr>
              <w:t>Is the diffusion step the cause of pose-guided damage? Identical poses and hole masks, diffusion skipped, holes left black.</w:t>
            </w:r>
          </w:p>
        </w:tc>
        <w:tc>
          <w:tcPr>
            <w:tcW w:type="dxa" w:w="3216"/>
          </w:tcPr>
          <w:p>
            <w:pPr>
              <w:jc w:val="right"/>
            </w:pPr>
            <w:r>
              <w:rPr>
                <w:color w:val="16202A"/>
                <w:sz w:val="18"/>
              </w:rPr>
              <w:t>Removing diffusion costs a further 2.49 dB (-3.94 vs baseline)</w:t>
            </w:r>
          </w:p>
        </w:tc>
      </w:tr>
      <w:tr>
        <w:tc>
          <w:tcPr>
            <w:tcW w:type="dxa" w:w="3216"/>
          </w:tcPr>
          <w:p>
            <w:r>
              <w:rPr>
                <w:b/>
                <w:color w:val="16202A"/>
                <w:sz w:val="18"/>
              </w:rPr>
              <w:t>Duplication</w:t>
            </w:r>
          </w:p>
        </w:tc>
        <w:tc>
          <w:tcPr>
            <w:tcW w:type="dxa" w:w="3216"/>
          </w:tcPr>
          <w:p>
            <w:pPr>
              <w:jc w:val="right"/>
            </w:pPr>
            <w:r>
              <w:rPr>
                <w:color w:val="16202A"/>
                <w:sz w:val="18"/>
              </w:rPr>
              <w:t>Is outpainting's gain just seeing real views more often? Real images repeated to the same count, no fabricated content.</w:t>
            </w:r>
          </w:p>
        </w:tc>
        <w:tc>
          <w:tcPr>
            <w:tcW w:type="dxa" w:w="3216"/>
          </w:tcPr>
          <w:p>
            <w:pPr>
              <w:jc w:val="right"/>
            </w:pPr>
            <w:r>
              <w:rPr>
                <w:color w:val="16202A"/>
                <w:sz w:val="18"/>
              </w:rPr>
              <w:t>Not significant — 80–85% of the gain is the fabricated border</w:t>
            </w:r>
          </w:p>
        </w:tc>
      </w:tr>
      <w:tr>
        <w:tc>
          <w:tcPr>
            <w:tcW w:type="dxa" w:w="3216"/>
          </w:tcPr>
          <w:p>
            <w:r>
              <w:rPr>
                <w:b/>
                <w:color w:val="16202A"/>
                <w:sz w:val="18"/>
              </w:rPr>
              <w:t>Checkpoint swap</w:t>
            </w:r>
          </w:p>
        </w:tc>
        <w:tc>
          <w:tcPr>
            <w:tcW w:type="dxa" w:w="3216"/>
          </w:tcPr>
          <w:p>
            <w:pPr>
              <w:jc w:val="right"/>
            </w:pPr>
            <w:r>
              <w:rPr>
                <w:color w:val="16202A"/>
                <w:sz w:val="18"/>
              </w:rPr>
              <w:t>Does the result belong to one diffusion model? Dreamshaper-8 in place of SD 1.5.</w:t>
            </w:r>
          </w:p>
        </w:tc>
        <w:tc>
          <w:tcPr>
            <w:tcW w:type="dxa" w:w="3216"/>
          </w:tcPr>
          <w:p>
            <w:pPr>
              <w:jc w:val="right"/>
            </w:pPr>
            <w:r>
              <w:rPr>
                <w:color w:val="16202A"/>
                <w:sz w:val="18"/>
              </w:rPr>
              <w:t>Holds: +0.193 dB vs +0.285 at the same ratio</w:t>
            </w:r>
          </w:p>
        </w:tc>
      </w:tr>
      <w:tr>
        <w:tc>
          <w:tcPr>
            <w:tcW w:type="dxa" w:w="3216"/>
          </w:tcPr>
          <w:p>
            <w:r>
              <w:rPr>
                <w:b/>
                <w:color w:val="16202A"/>
                <w:sz w:val="18"/>
              </w:rPr>
              <w:t>Checkpoint swap, across k</w:t>
            </w:r>
          </w:p>
        </w:tc>
        <w:tc>
          <w:tcPr>
            <w:tcW w:type="dxa" w:w="3216"/>
          </w:tcPr>
          <w:p>
            <w:pPr>
              <w:jc w:val="right"/>
            </w:pPr>
            <w:r>
              <w:rPr>
                <w:color w:val="16202A"/>
                <w:sz w:val="18"/>
              </w:rPr>
              <w:t>Does the sign change belong to one model, or only the gain?</w:t>
            </w:r>
          </w:p>
        </w:tc>
        <w:tc>
          <w:tcPr>
            <w:tcW w:type="dxa" w:w="3216"/>
          </w:tcPr>
          <w:p>
            <w:pPr>
              <w:jc w:val="right"/>
            </w:pPr>
            <w:r>
              <w:rPr>
                <w:color w:val="16202A"/>
                <w:sz w:val="18"/>
              </w:rPr>
              <w:t>Reverses too: +0.193 at k=5 → -0.825 at k=20</w:t>
            </w:r>
          </w:p>
        </w:tc>
      </w:tr>
      <w:tr>
        <w:tc>
          <w:tcPr>
            <w:tcW w:type="dxa" w:w="3216"/>
          </w:tcPr>
          <w:p>
            <w:r>
              <w:rPr>
                <w:b/>
                <w:color w:val="16202A"/>
                <w:sz w:val="18"/>
              </w:rPr>
              <w:t>Noise floor</w:t>
            </w:r>
          </w:p>
        </w:tc>
        <w:tc>
          <w:tcPr>
            <w:tcW w:type="dxa" w:w="3216"/>
          </w:tcPr>
          <w:p>
            <w:pPr>
              <w:jc w:val="right"/>
            </w:pPr>
            <w:r>
              <w:rPr>
                <w:color w:val="16202A"/>
                <w:sz w:val="18"/>
              </w:rPr>
              <w:t>How large must an effect be to be real? One configuration repeated three times.</w:t>
            </w:r>
          </w:p>
        </w:tc>
        <w:tc>
          <w:tcPr>
            <w:tcW w:type="dxa" w:w="3216"/>
          </w:tcPr>
          <w:p>
            <w:pPr>
              <w:jc w:val="right"/>
            </w:pPr>
            <w:r>
              <w:rPr>
                <w:color w:val="16202A"/>
                <w:sz w:val="18"/>
              </w:rPr>
              <w:t>σ = 0.039 dB (±0.055 paired)</w:t>
            </w:r>
          </w:p>
        </w:tc>
      </w:tr>
    </w:tbl>
    <w:p>
      <w:r>
        <w:rPr>
          <w:i/>
          <w:color w:val="5C6E78"/>
          <w:sz w:val="17"/>
        </w:rPr>
        <w:t>Table 4. Each control isolates one candidate explanation. All are paired within seed on truck.</w:t>
      </w:r>
    </w:p>
    <w:p>
      <w:pPr>
        <w:spacing w:after="120"/>
      </w:pPr>
      <w:r>
        <w:rPr>
          <w:color w:val="16202A"/>
          <w:sz w:val="21"/>
        </w:rPr>
        <w:t xml:space="preserve">The warp-only control is the decisive one. Removing the diffusion step made pose-guided </w:t>
      </w:r>
      <w:r>
        <w:rPr>
          <w:i/>
          <w:color w:val="16202A"/>
          <w:sz w:val="21"/>
        </w:rPr>
        <w:t>far worse</w:t>
      </w:r>
      <w:r>
        <w:rPr>
          <w:color w:val="16202A"/>
          <w:sz w:val="21"/>
        </w:rPr>
        <w:t xml:space="preserve">, so diffusion was contributing up to 2.49 dB of repair — it is the stage holding the result up, not the stage breaking it. The damage is therefore not hallucinated content or warping artifacts but </w:t>
      </w:r>
      <w:r>
        <w:rPr>
          <w:b/>
          <w:color w:val="16202A"/>
          <w:sz w:val="21"/>
        </w:rPr>
        <w:t>pose novelty itself</w:t>
      </w:r>
      <w:r>
        <w:rPr>
          <w:color w:val="16202A"/>
          <w:sz w:val="21"/>
        </w:rPr>
        <w:t xml:space="preserve">. Together with the checkpoint swap (better photorealism, marginally </w:t>
      </w:r>
      <w:r>
        <w:rPr>
          <w:i/>
          <w:color w:val="16202A"/>
          <w:sz w:val="21"/>
        </w:rPr>
        <w:t>worse</w:t>
      </w:r>
      <w:r>
        <w:rPr>
          <w:color w:val="16202A"/>
          <w:sz w:val="21"/>
        </w:rPr>
        <w:t xml:space="preserve"> result) and inpainting's flatness, three independent lines agree: what a synthetic view contributes is </w:t>
      </w:r>
      <w:r>
        <w:rPr>
          <w:b/>
          <w:color w:val="16202A"/>
          <w:sz w:val="21"/>
        </w:rPr>
        <w:t>coverage, not photorealism</w:t>
      </w:r>
      <w:r>
        <w:rPr>
          <w:color w:val="16202A"/>
          <w:sz w:val="21"/>
        </w:rPr>
        <w:t>.</w:t>
      </w:r>
    </w:p>
    <w:p>
      <w:pPr>
        <w:spacing w:after="120"/>
      </w:pPr>
      <w:r>
        <w:rPr>
          <w:color w:val="16202A"/>
          <w:sz w:val="21"/>
        </w:rPr>
        <w:t xml:space="preserve">The checkpoint swap was extended across every subset size, because a swap tested only where augmentation helps cannot tell whether the </w:t>
      </w:r>
      <w:r>
        <w:rPr>
          <w:i/>
          <w:color w:val="16202A"/>
          <w:sz w:val="21"/>
        </w:rPr>
        <w:t>crossover</w:t>
      </w:r>
      <w:r>
        <w:rPr>
          <w:color w:val="16202A"/>
          <w:sz w:val="21"/>
        </w:rPr>
        <w:t xml:space="preserve"> belongs to Stable Diffusion 1.5. It does not: Dreamshaper-8 runs +0.193 dB at k = 5 and -0.825 at k = 20, the same reversal. Its curve also sits below SD 1.5 at every size, so it crosses </w:t>
      </w:r>
      <w:r>
        <w:rPr>
          <w:i/>
          <w:color w:val="16202A"/>
          <w:sz w:val="21"/>
        </w:rPr>
        <w:t>earlier</w:t>
      </w:r>
      <w:r>
        <w:rPr>
          <w:color w:val="16202A"/>
          <w:sz w:val="21"/>
        </w:rPr>
        <w:t xml:space="preserve"> — at k = 10, where SD 1.5 is indistinguishable from zero (-0.003), the better-looking model is already separated and negative (-0.163). A checkpoint finetuned to make each image individually more convincing has no reason to be more consistent </w:t>
      </w:r>
      <w:r>
        <w:rPr>
          <w:i/>
          <w:color w:val="16202A"/>
          <w:sz w:val="21"/>
        </w:rPr>
        <w:t>between</w:t>
      </w:r>
      <w:r>
        <w:rPr>
          <w:color w:val="16202A"/>
          <w:sz w:val="21"/>
        </w:rPr>
        <w:t xml:space="preserve"> images.</w:t>
      </w:r>
    </w:p>
    <w:p>
      <w:pPr>
        <w:spacing w:before="280"/>
      </w:pPr>
      <w:r>
        <w:rPr>
          <w:b/>
          <w:color w:val="16202A"/>
          <w:sz w:val="28"/>
        </w:rPr>
        <w:t>5Does it generalise?</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tcPr>
          <w:p>
            <w:r>
              <w:rPr>
                <w:b/>
                <w:color w:val="5C6E78"/>
                <w:sz w:val="17"/>
              </w:rPr>
              <w:t>Ratio</w:t>
            </w:r>
          </w:p>
        </w:tc>
        <w:tc>
          <w:tcPr>
            <w:tcW w:type="dxa" w:w="1930"/>
          </w:tcPr>
          <w:p>
            <w:r>
              <w:rPr>
                <w:b/>
                <w:color w:val="5C6E78"/>
                <w:sz w:val="17"/>
              </w:rPr>
              <w:t>truck k=5</w:t>
            </w:r>
          </w:p>
        </w:tc>
        <w:tc>
          <w:tcPr>
            <w:tcW w:type="dxa" w:w="1930"/>
          </w:tcPr>
          <w:p>
            <w:r>
              <w:rPr>
                <w:b/>
                <w:color w:val="5C6E78"/>
                <w:sz w:val="17"/>
              </w:rPr>
              <w:t>drjohnson k=5</w:t>
            </w:r>
          </w:p>
        </w:tc>
        <w:tc>
          <w:tcPr>
            <w:tcW w:type="dxa" w:w="1930"/>
          </w:tcPr>
          <w:p>
            <w:r>
              <w:rPr>
                <w:b/>
                <w:color w:val="5C6E78"/>
                <w:sz w:val="17"/>
              </w:rPr>
              <w:t>truck k=20</w:t>
            </w:r>
          </w:p>
        </w:tc>
        <w:tc>
          <w:tcPr>
            <w:tcW w:type="dxa" w:w="1930"/>
          </w:tcPr>
          <w:p>
            <w:r>
              <w:rPr>
                <w:b/>
                <w:color w:val="5C6E78"/>
                <w:sz w:val="17"/>
              </w:rPr>
              <w:t>drjohnson k=20</w:t>
            </w:r>
          </w:p>
        </w:tc>
      </w:tr>
      <w:tr>
        <w:tc>
          <w:tcPr>
            <w:tcW w:type="dxa" w:w="1930"/>
          </w:tcPr>
          <w:p>
            <w:r>
              <w:rPr>
                <w:color w:val="16202A"/>
                <w:sz w:val="18"/>
              </w:rPr>
              <w:t>20%</w:t>
            </w:r>
          </w:p>
        </w:tc>
        <w:tc>
          <w:tcPr>
            <w:tcW w:type="dxa" w:w="1930"/>
          </w:tcPr>
          <w:p>
            <w:pPr>
              <w:jc w:val="right"/>
            </w:pPr>
            <w:r>
              <w:rPr>
                <w:color w:val="1C7C54"/>
                <w:sz w:val="18"/>
              </w:rPr>
              <w:t>+0.140 *</w:t>
            </w:r>
          </w:p>
        </w:tc>
        <w:tc>
          <w:tcPr>
            <w:tcW w:type="dxa" w:w="1930"/>
          </w:tcPr>
          <w:p>
            <w:pPr>
              <w:jc w:val="right"/>
            </w:pPr>
            <w:r>
              <w:rPr>
                <w:color w:val="1C7C54"/>
                <w:sz w:val="18"/>
              </w:rPr>
              <w:t>+0.239 *</w:t>
            </w:r>
          </w:p>
        </w:tc>
        <w:tc>
          <w:tcPr>
            <w:tcW w:type="dxa" w:w="1930"/>
          </w:tcPr>
          <w:p>
            <w:pPr>
              <w:jc w:val="right"/>
            </w:pPr>
            <w:r>
              <w:rPr>
                <w:color w:val="B3452C"/>
                <w:sz w:val="18"/>
              </w:rPr>
              <w:t>-0.283 *</w:t>
            </w:r>
          </w:p>
        </w:tc>
        <w:tc>
          <w:tcPr>
            <w:tcW w:type="dxa" w:w="1930"/>
          </w:tcPr>
          <w:p>
            <w:pPr>
              <w:jc w:val="right"/>
            </w:pPr>
            <w:r>
              <w:rPr>
                <w:color w:val="B3452C"/>
                <w:sz w:val="18"/>
              </w:rPr>
              <w:t>-0.310 *</w:t>
            </w:r>
          </w:p>
        </w:tc>
      </w:tr>
      <w:tr>
        <w:tc>
          <w:tcPr>
            <w:tcW w:type="dxa" w:w="1930"/>
          </w:tcPr>
          <w:p>
            <w:r>
              <w:rPr>
                <w:color w:val="16202A"/>
                <w:sz w:val="18"/>
              </w:rPr>
              <w:t>50%</w:t>
            </w:r>
          </w:p>
        </w:tc>
        <w:tc>
          <w:tcPr>
            <w:tcW w:type="dxa" w:w="1930"/>
          </w:tcPr>
          <w:p>
            <w:pPr>
              <w:jc w:val="right"/>
            </w:pPr>
            <w:r>
              <w:rPr>
                <w:color w:val="1C7C54"/>
                <w:sz w:val="18"/>
              </w:rPr>
              <w:t>+0.140 *</w:t>
            </w:r>
          </w:p>
        </w:tc>
        <w:tc>
          <w:tcPr>
            <w:tcW w:type="dxa" w:w="1930"/>
          </w:tcPr>
          <w:p>
            <w:pPr>
              <w:jc w:val="right"/>
            </w:pPr>
            <w:r>
              <w:rPr>
                <w:color w:val="1C7C54"/>
                <w:sz w:val="18"/>
              </w:rPr>
              <w:t>+0.134 *</w:t>
            </w:r>
          </w:p>
        </w:tc>
        <w:tc>
          <w:tcPr>
            <w:tcW w:type="dxa" w:w="1930"/>
          </w:tcPr>
          <w:p>
            <w:pPr>
              <w:jc w:val="right"/>
            </w:pPr>
            <w:r>
              <w:rPr>
                <w:color w:val="B3452C"/>
                <w:sz w:val="18"/>
              </w:rPr>
              <w:t>-0.542 *</w:t>
            </w:r>
          </w:p>
        </w:tc>
        <w:tc>
          <w:tcPr>
            <w:tcW w:type="dxa" w:w="1930"/>
          </w:tcPr>
          <w:p>
            <w:pPr>
              <w:jc w:val="right"/>
            </w:pPr>
            <w:r>
              <w:rPr>
                <w:color w:val="B3452C"/>
                <w:sz w:val="18"/>
              </w:rPr>
              <w:t>-0.147 *</w:t>
            </w:r>
          </w:p>
        </w:tc>
      </w:tr>
      <w:tr>
        <w:tc>
          <w:tcPr>
            <w:tcW w:type="dxa" w:w="1930"/>
          </w:tcPr>
          <w:p>
            <w:r>
              <w:rPr>
                <w:color w:val="16202A"/>
                <w:sz w:val="18"/>
              </w:rPr>
              <w:t>100%</w:t>
            </w:r>
          </w:p>
        </w:tc>
        <w:tc>
          <w:tcPr>
            <w:tcW w:type="dxa" w:w="1930"/>
          </w:tcPr>
          <w:p>
            <w:pPr>
              <w:jc w:val="right"/>
            </w:pPr>
            <w:r>
              <w:rPr>
                <w:color w:val="1C7C54"/>
                <w:sz w:val="18"/>
              </w:rPr>
              <w:t>+0.182 *</w:t>
            </w:r>
          </w:p>
        </w:tc>
        <w:tc>
          <w:tcPr>
            <w:tcW w:type="dxa" w:w="1930"/>
          </w:tcPr>
          <w:p>
            <w:pPr>
              <w:jc w:val="right"/>
            </w:pPr>
            <w:r>
              <w:rPr>
                <w:color w:val="1C7C54"/>
                <w:sz w:val="18"/>
              </w:rPr>
              <w:t>+0.829 *</w:t>
            </w:r>
          </w:p>
        </w:tc>
        <w:tc>
          <w:tcPr>
            <w:tcW w:type="dxa" w:w="1930"/>
          </w:tcPr>
          <w:p>
            <w:pPr>
              <w:jc w:val="right"/>
            </w:pPr>
            <w:r>
              <w:rPr>
                <w:color w:val="B3452C"/>
                <w:sz w:val="18"/>
              </w:rPr>
              <w:t>-0.983 *</w:t>
            </w:r>
          </w:p>
        </w:tc>
        <w:tc>
          <w:tcPr>
            <w:tcW w:type="dxa" w:w="1930"/>
          </w:tcPr>
          <w:p>
            <w:pPr>
              <w:jc w:val="right"/>
            </w:pPr>
            <w:r>
              <w:rPr>
                <w:color w:val="B3452C"/>
                <w:sz w:val="18"/>
              </w:rPr>
              <w:t>-0.242</w:t>
            </w:r>
          </w:p>
        </w:tc>
      </w:tr>
      <w:tr>
        <w:tc>
          <w:tcPr>
            <w:tcW w:type="dxa" w:w="1930"/>
          </w:tcPr>
          <w:p>
            <w:r>
              <w:rPr>
                <w:color w:val="16202A"/>
                <w:sz w:val="18"/>
              </w:rPr>
              <w:t>200%</w:t>
            </w:r>
          </w:p>
        </w:tc>
        <w:tc>
          <w:tcPr>
            <w:tcW w:type="dxa" w:w="1930"/>
          </w:tcPr>
          <w:p>
            <w:pPr>
              <w:jc w:val="right"/>
            </w:pPr>
            <w:r>
              <w:rPr>
                <w:color w:val="1C7C54"/>
                <w:sz w:val="18"/>
              </w:rPr>
              <w:t>+0.285 *</w:t>
            </w:r>
          </w:p>
        </w:tc>
        <w:tc>
          <w:tcPr>
            <w:tcW w:type="dxa" w:w="1930"/>
          </w:tcPr>
          <w:p>
            <w:pPr>
              <w:jc w:val="right"/>
            </w:pPr>
            <w:r>
              <w:rPr>
                <w:color w:val="1C7C54"/>
                <w:sz w:val="18"/>
              </w:rPr>
              <w:t>+0.989 *</w:t>
            </w:r>
          </w:p>
        </w:tc>
        <w:tc>
          <w:tcPr>
            <w:tcW w:type="dxa" w:w="1930"/>
          </w:tcPr>
          <w:p>
            <w:pPr>
              <w:jc w:val="right"/>
            </w:pPr>
            <w:r>
              <w:rPr>
                <w:color w:val="B3452C"/>
                <w:sz w:val="18"/>
              </w:rPr>
              <w:t>-0.618 *</w:t>
            </w:r>
          </w:p>
        </w:tc>
        <w:tc>
          <w:tcPr>
            <w:tcW w:type="dxa" w:w="1930"/>
          </w:tcPr>
          <w:p>
            <w:pPr>
              <w:jc w:val="right"/>
            </w:pPr>
            <w:r>
              <w:rPr>
                <w:color w:val="1C7C54"/>
                <w:sz w:val="18"/>
              </w:rPr>
              <w:t>+0.195</w:t>
            </w:r>
          </w:p>
        </w:tc>
      </w:tr>
    </w:tbl>
    <w:p>
      <w:r>
        <w:rPr>
          <w:i/>
          <w:color w:val="5C6E78"/>
          <w:sz w:val="17"/>
        </w:rPr>
        <w:t>Table 5. Outpainting on both scenes, each paired against its own same-seed baseline. drjohnson (Deep Blending, indoor, 230 views) trains at quarter resolution, so absolute PSNR is not comparable between scenes — the deltas are.</w:t>
      </w:r>
    </w:p>
    <w:p>
      <w:pPr>
        <w:spacing w:after="120"/>
      </w:pPr>
      <w:r>
        <w:rPr>
          <w:color w:val="16202A"/>
          <w:sz w:val="21"/>
        </w:rPr>
        <w:t xml:space="preserve">The sign flip reproduces on an indoor room. At k = 5 every ratio is positive in both scenes; at k = 20 every statistically separated point is negative in both. Indoors the effect is </w:t>
      </w:r>
      <w:r>
        <w:rPr>
          <w:i/>
          <w:color w:val="16202A"/>
          <w:sz w:val="21"/>
        </w:rPr>
        <w:t>stronger</w:t>
      </w:r>
      <w:r>
        <w:rPr>
          <w:color w:val="16202A"/>
          <w:sz w:val="21"/>
        </w:rPr>
        <w:t xml:space="preserve"> — +0.989 dB against truck's +0.285 — and all three metrics move together, where on truck outpainting bought PSNR while SSIM stayed flat. drjohnson's baselines scatter 1.68 dB between seeds against truck's 0.33, so an unpaired comparison could not have resolved a 0.2 dB effect at all.</w:t>
      </w:r>
    </w:p>
    <w:p>
      <w:pPr>
        <w:spacing w:before="280"/>
      </w:pPr>
      <w:r>
        <w:rPr>
          <w:b/>
          <w:color w:val="16202A"/>
          <w:sz w:val="28"/>
        </w:rPr>
        <w:t>6Testing the mechanism</w:t>
      </w:r>
    </w:p>
    <w:p>
      <w:pPr>
        <w:spacing w:after="120"/>
      </w:pPr>
      <w:r>
        <w:rPr>
          <w:color w:val="16202A"/>
          <w:sz w:val="21"/>
        </w:rPr>
        <w:t xml:space="preserve">The account in §3 predicts something that can fail. If the harm comes from </w:t>
      </w:r>
      <w:r>
        <w:rPr>
          <w:i/>
          <w:color w:val="16202A"/>
          <w:sz w:val="21"/>
        </w:rPr>
        <w:t>inconsistency</w:t>
      </w:r>
      <w:r>
        <w:rPr>
          <w:color w:val="16202A"/>
          <w:sz w:val="21"/>
        </w:rPr>
        <w:t xml:space="preserve"> rather than augmentation as such, an intervention supplying geometric constraint </w:t>
      </w:r>
      <w:r>
        <w:rPr>
          <w:b/>
          <w:color w:val="16202A"/>
          <w:sz w:val="21"/>
        </w:rPr>
        <w:t>without inventing a viewpoint</w:t>
      </w:r>
      <w:r>
        <w:rPr>
          <w:color w:val="16202A"/>
          <w:sz w:val="21"/>
        </w:rPr>
        <w:t xml:space="preserve"> should never cross over. Monocular depth regularisation is that intervention: a depth network predicts an inverse-depth map per real training photo, anchored to scene scale against the sparse COLMAP points that view observes (median R² 0.964). No camera is invented, no pixel fabricated. Synthetic views receive no depth supervision — estimating depth from a fabricated image to constrain geometry would be circular.</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r>
              <w:rPr>
                <w:b/>
                <w:color w:val="5C6E78"/>
                <w:sz w:val="17"/>
              </w:rPr>
            </w:r>
          </w:p>
        </w:tc>
        <w:tc>
          <w:tcPr>
            <w:tcW w:type="dxa" w:w="2412"/>
          </w:tcPr>
          <w:p>
            <w:r>
              <w:rPr>
                <w:b/>
                <w:color w:val="5C6E78"/>
                <w:sz w:val="17"/>
              </w:rPr>
              <w:t>k = 5</w:t>
            </w:r>
          </w:p>
        </w:tc>
        <w:tc>
          <w:tcPr>
            <w:tcW w:type="dxa" w:w="2412"/>
          </w:tcPr>
          <w:p>
            <w:r>
              <w:rPr>
                <w:b/>
                <w:color w:val="5C6E78"/>
                <w:sz w:val="17"/>
              </w:rPr>
              <w:t>k = 10</w:t>
            </w:r>
          </w:p>
        </w:tc>
        <w:tc>
          <w:tcPr>
            <w:tcW w:type="dxa" w:w="2412"/>
          </w:tcPr>
          <w:p>
            <w:r>
              <w:rPr>
                <w:b/>
                <w:color w:val="5C6E78"/>
                <w:sz w:val="17"/>
              </w:rPr>
              <w:t>k = 20</w:t>
            </w:r>
          </w:p>
        </w:tc>
      </w:tr>
      <w:tr>
        <w:tc>
          <w:tcPr>
            <w:tcW w:type="dxa" w:w="2412"/>
          </w:tcPr>
          <w:p>
            <w:r>
              <w:rPr>
                <w:color w:val="16202A"/>
                <w:sz w:val="18"/>
              </w:rPr>
              <w:t>+ depth prior</w:t>
            </w:r>
          </w:p>
        </w:tc>
        <w:tc>
          <w:tcPr>
            <w:tcW w:type="dxa" w:w="2412"/>
          </w:tcPr>
          <w:p>
            <w:pPr>
              <w:jc w:val="right"/>
            </w:pPr>
            <w:r>
              <w:rPr>
                <w:color w:val="1C7C54"/>
                <w:sz w:val="18"/>
              </w:rPr>
              <w:t>+0.259 ± 0.111 *</w:t>
            </w:r>
          </w:p>
        </w:tc>
        <w:tc>
          <w:tcPr>
            <w:tcW w:type="dxa" w:w="2412"/>
          </w:tcPr>
          <w:p>
            <w:pPr>
              <w:jc w:val="right"/>
            </w:pPr>
            <w:r>
              <w:rPr>
                <w:color w:val="1C7C54"/>
                <w:sz w:val="18"/>
              </w:rPr>
              <w:t>+0.163 ± 0.073 *</w:t>
            </w:r>
          </w:p>
        </w:tc>
        <w:tc>
          <w:tcPr>
            <w:tcW w:type="dxa" w:w="2412"/>
          </w:tcPr>
          <w:p>
            <w:pPr>
              <w:jc w:val="right"/>
            </w:pPr>
            <w:r>
              <w:rPr>
                <w:color w:val="1C7C54"/>
                <w:sz w:val="18"/>
              </w:rPr>
              <w:t>+0.155 ± 0.039 *</w:t>
            </w:r>
          </w:p>
        </w:tc>
      </w:tr>
      <w:tr>
        <w:tc>
          <w:tcPr>
            <w:tcW w:type="dxa" w:w="2412"/>
          </w:tcPr>
          <w:p>
            <w:r>
              <w:rPr>
                <w:color w:val="16202A"/>
                <w:sz w:val="18"/>
              </w:rPr>
              <w:t>+ outpainting (200%)</w:t>
            </w:r>
          </w:p>
        </w:tc>
        <w:tc>
          <w:tcPr>
            <w:tcW w:type="dxa" w:w="2412"/>
          </w:tcPr>
          <w:p>
            <w:pPr>
              <w:jc w:val="right"/>
            </w:pPr>
            <w:r>
              <w:rPr>
                <w:color w:val="1C7C54"/>
                <w:sz w:val="18"/>
              </w:rPr>
              <w:t>+0.285 ± 0.069 *</w:t>
            </w:r>
          </w:p>
        </w:tc>
        <w:tc>
          <w:tcPr>
            <w:tcW w:type="dxa" w:w="2412"/>
          </w:tcPr>
          <w:p>
            <w:pPr>
              <w:jc w:val="right"/>
            </w:pPr>
            <w:r>
              <w:rPr>
                <w:color w:val="B3452C"/>
                <w:sz w:val="18"/>
              </w:rPr>
              <w:t>-0.003 ± 0.064</w:t>
            </w:r>
          </w:p>
        </w:tc>
        <w:tc>
          <w:tcPr>
            <w:tcW w:type="dxa" w:w="2412"/>
          </w:tcPr>
          <w:p>
            <w:pPr>
              <w:jc w:val="right"/>
            </w:pPr>
            <w:r>
              <w:rPr>
                <w:color w:val="B3452C"/>
                <w:sz w:val="18"/>
              </w:rPr>
              <w:t>-0.618 ± 0.195 *</w:t>
            </w:r>
          </w:p>
        </w:tc>
      </w:tr>
      <w:tr>
        <w:tc>
          <w:tcPr>
            <w:tcW w:type="dxa" w:w="2412"/>
          </w:tcPr>
          <w:p>
            <w:r>
              <w:rPr>
                <w:color w:val="16202A"/>
                <w:sz w:val="18"/>
              </w:rPr>
              <w:t>+ both</w:t>
            </w:r>
          </w:p>
        </w:tc>
        <w:tc>
          <w:tcPr>
            <w:tcW w:type="dxa" w:w="2412"/>
          </w:tcPr>
          <w:p>
            <w:pPr>
              <w:jc w:val="right"/>
            </w:pPr>
            <w:r>
              <w:rPr>
                <w:color w:val="1C7C54"/>
                <w:sz w:val="18"/>
              </w:rPr>
              <w:t>+0.714 ± 0.202 *</w:t>
            </w:r>
          </w:p>
        </w:tc>
        <w:tc>
          <w:tcPr>
            <w:tcW w:type="dxa" w:w="2412"/>
          </w:tcPr>
          <w:p>
            <w:pPr>
              <w:jc w:val="right"/>
            </w:pPr>
            <w:r>
              <w:rPr>
                <w:color w:val="1C7C54"/>
                <w:sz w:val="18"/>
              </w:rPr>
              <w:t>+0.294 ± 0.045 *</w:t>
            </w:r>
          </w:p>
        </w:tc>
        <w:tc>
          <w:tcPr>
            <w:tcW w:type="dxa" w:w="2412"/>
          </w:tcPr>
          <w:p>
            <w:pPr>
              <w:jc w:val="right"/>
            </w:pPr>
            <w:r>
              <w:rPr>
                <w:color w:val="B3452C"/>
                <w:sz w:val="18"/>
              </w:rPr>
              <w:t>-0.355 ± 0.198 *</w:t>
            </w:r>
          </w:p>
        </w:tc>
      </w:tr>
      <w:tr>
        <w:tc>
          <w:tcPr>
            <w:tcW w:type="dxa" w:w="2412"/>
          </w:tcPr>
          <w:p>
            <w:r>
              <w:rPr>
                <w:color w:val="16202A"/>
                <w:sz w:val="18"/>
              </w:rPr>
              <w:t>interaction</w:t>
            </w:r>
          </w:p>
        </w:tc>
        <w:tc>
          <w:tcPr>
            <w:tcW w:type="dxa" w:w="2412"/>
          </w:tcPr>
          <w:p>
            <w:pPr>
              <w:jc w:val="right"/>
            </w:pPr>
            <w:r>
              <w:rPr>
                <w:color w:val="1C7C54"/>
                <w:sz w:val="18"/>
              </w:rPr>
              <w:t>+0.169 ± 0.094 *</w:t>
            </w:r>
          </w:p>
        </w:tc>
        <w:tc>
          <w:tcPr>
            <w:tcW w:type="dxa" w:w="2412"/>
          </w:tcPr>
          <w:p>
            <w:pPr>
              <w:jc w:val="right"/>
            </w:pPr>
            <w:r>
              <w:rPr>
                <w:color w:val="1C7C54"/>
                <w:sz w:val="18"/>
              </w:rPr>
              <w:t>+0.134 ± 0.136</w:t>
            </w:r>
          </w:p>
        </w:tc>
        <w:tc>
          <w:tcPr>
            <w:tcW w:type="dxa" w:w="2412"/>
          </w:tcPr>
          <w:p>
            <w:pPr>
              <w:jc w:val="right"/>
            </w:pPr>
            <w:r>
              <w:rPr>
                <w:color w:val="1C7C54"/>
                <w:sz w:val="18"/>
              </w:rPr>
              <w:t>+0.108 ± 0.031 *</w:t>
            </w:r>
          </w:p>
        </w:tc>
      </w:tr>
    </w:tbl>
    <w:p>
      <w:r>
        <w:rPr>
          <w:i/>
          <w:color w:val="5C6E78"/>
          <w:sz w:val="17"/>
        </w:rPr>
        <w:t>Table 6. A 3×2×2 factorial: subset size × outpainting × depth prior, three seeds, paired within seed. The last row is the interaction — how far + both exceeds the sum of the two applied separately.</w:t>
      </w:r>
    </w:p>
    <w:p>
      <w:pPr>
        <w:spacing w:after="120"/>
      </w:pPr>
      <w:r>
        <w:rPr>
          <w:color w:val="16202A"/>
          <w:sz w:val="21"/>
        </w:rPr>
        <w:t xml:space="preserve">The shape agrees as well: the prior's benefit decays with subset size (+0.259 → +0.155 dB), exactly as diminishing returns on constraint predict. It simply never turns negative, because there is no contradiction term to overtake it — the two-term account of §3 reduced to its first term and observed alone. The two also </w:t>
      </w:r>
      <w:r>
        <w:rPr>
          <w:b/>
          <w:color w:val="16202A"/>
          <w:sz w:val="21"/>
        </w:rPr>
        <w:t>compound</w:t>
      </w:r>
      <w:r>
        <w:rPr>
          <w:color w:val="16202A"/>
          <w:sz w:val="21"/>
        </w:rPr>
        <w:t xml:space="preserve">: at k = 5 the combination reaches +0.714 dB, the largest gain in this study, with a positive interaction at all three sizes. They repair different deficiencies — outpainting supplies peripheral </w:t>
      </w:r>
      <w:r>
        <w:rPr>
          <w:i/>
          <w:color w:val="16202A"/>
          <w:sz w:val="21"/>
        </w:rPr>
        <w:t>content</w:t>
      </w:r>
      <w:r>
        <w:rPr>
          <w:color w:val="16202A"/>
          <w:sz w:val="21"/>
        </w:rPr>
        <w:t xml:space="preserve">, the prior supplies </w:t>
      </w:r>
      <w:r>
        <w:rPr>
          <w:i/>
          <w:color w:val="16202A"/>
          <w:sz w:val="21"/>
        </w:rPr>
        <w:t>constraint</w:t>
      </w:r>
      <w:r>
        <w:rPr>
          <w:color w:val="16202A"/>
          <w:sz w:val="21"/>
        </w:rPr>
        <w:t xml:space="preserve"> — which agrees with the duplication control.</w:t>
      </w:r>
    </w:p>
    <w:p>
      <w:pPr>
        <w:spacing w:after="120"/>
      </w:pPr>
      <w:r>
        <w:rPr>
          <w:b/>
          <w:color w:val="16202A"/>
          <w:sz w:val="21"/>
        </w:rPr>
        <w:t>The prior survives the training length that kills outpainting.</w:t>
      </w:r>
      <w:r>
        <w:rPr>
          <w:color w:val="16202A"/>
          <w:sz w:val="21"/>
        </w:rPr>
        <w:t xml:space="preserve"> At 30,000 iterations outpainting at k = 5 is worth -0.078 dB — the +0.285 measured at 7,000 is gone — while the depth prior still returns +0.208 and the combination +0.469. Fabricated pixels lose their value to longer training; a geometric constraint does not. Two caveats run against this: at k = 20 the prior is +0.130 dB at 30,000, no longer clear of the noise floor, and the super-additivity is single-scene — on drjohnson the interaction is +0.075 ± 0.672 dB, additive rather than super-additive. What holds on both scenes is only that it is never </w:t>
      </w:r>
      <w:r>
        <w:rPr>
          <w:i/>
          <w:color w:val="16202A"/>
          <w:sz w:val="21"/>
        </w:rPr>
        <w:t>negative</w:t>
      </w:r>
      <w:r>
        <w:rPr>
          <w:color w:val="16202A"/>
          <w:sz w:val="21"/>
        </w:rPr>
        <w:t>.</w:t>
      </w:r>
    </w:p>
    <w:p>
      <w:pPr>
        <w:spacing w:before="280"/>
      </w:pPr>
      <w:r>
        <w:rPr>
          <w:b/>
          <w:color w:val="16202A"/>
          <w:sz w:val="28"/>
        </w:rPr>
        <w:t>7Conclusions</w:t>
      </w:r>
    </w:p>
    <w:p>
      <w:pPr>
        <w:pStyle w:val="ListBullet"/>
      </w:pPr>
      <w:r>
        <w:rPr>
          <w:b/>
          <w:color w:val="16202A"/>
          <w:sz w:val="21"/>
        </w:rPr>
        <w:t>Diffusion augmentation is not free coverage.</w:t>
      </w:r>
      <w:r>
        <w:rPr>
          <w:color w:val="16202A"/>
          <w:sz w:val="21"/>
        </w:rPr>
        <w:t xml:space="preserve"> It helps only while real views are scarce, and the crossover reproduces across an outdoor object and an indoor room.</w:t>
      </w:r>
    </w:p>
    <w:p>
      <w:pPr>
        <w:pStyle w:val="ListBullet"/>
      </w:pPr>
      <w:r>
        <w:rPr>
          <w:b/>
          <w:color w:val="16202A"/>
          <w:sz w:val="21"/>
        </w:rPr>
        <w:t>The mechanism is pose novelty.</w:t>
      </w:r>
      <w:r>
        <w:rPr>
          <w:color w:val="16202A"/>
          <w:sz w:val="21"/>
        </w:rPr>
        <w:t xml:space="preserve"> Four controls exclude image quality, hallucinated hole content, warping artifacts, and mere view repetition.</w:t>
      </w:r>
    </w:p>
    <w:p>
      <w:pPr>
        <w:pStyle w:val="ListBullet"/>
      </w:pPr>
      <w:r>
        <w:rPr>
          <w:b/>
          <w:color w:val="16202A"/>
          <w:sz w:val="21"/>
        </w:rPr>
        <w:t>Constraint beats coverage where data is plentiful.</w:t>
      </w:r>
      <w:r>
        <w:rPr>
          <w:color w:val="16202A"/>
          <w:sz w:val="21"/>
        </w:rPr>
        <w:t xml:space="preserve"> A depth prior never crosses over, costs +6.6% Gaussians against outpainting's +103%, and needs no diffusion model.</w:t>
      </w:r>
    </w:p>
    <w:p>
      <w:pPr>
        <w:pStyle w:val="ListBullet"/>
      </w:pPr>
      <w:r>
        <w:rPr>
          <w:b/>
          <w:color w:val="16202A"/>
          <w:sz w:val="21"/>
        </w:rPr>
        <w:t>Practical recipe:</w:t>
      </w:r>
      <w:r>
        <w:rPr>
          <w:color w:val="16202A"/>
          <w:sz w:val="21"/>
        </w:rPr>
        <w:t xml:space="preserve"> at 5–10 real views use both (+0.714 and +0.294 dB); at 20, use the depth prior alone, since adding synthetic views costs about half a decibel.</w:t>
      </w:r>
    </w:p>
    <w:p>
      <w:pPr>
        <w:pStyle w:val="ListBullet"/>
      </w:pPr>
      <w:r>
        <w:rPr>
          <w:b/>
          <w:color w:val="16202A"/>
          <w:sz w:val="21"/>
        </w:rPr>
        <w:t>Scale honestly:</w:t>
      </w:r>
      <w:r>
        <w:rPr>
          <w:color w:val="16202A"/>
          <w:sz w:val="21"/>
        </w:rPr>
        <w:t xml:space="preserve"> the best synthetic condition anywhere is worth 6.7× less than simply taking five more photographs.</w:t>
      </w:r>
    </w:p>
    <w:p>
      <w:pPr>
        <w:spacing w:before="200"/>
      </w:pPr>
      <w:r>
        <w:rPr>
          <w:b/>
          <w:color w:val="0B6E7F"/>
          <w:sz w:val="23"/>
        </w:rPr>
        <w:t>Limitations</w:t>
      </w:r>
    </w:p>
    <w:p>
      <w:pPr>
        <w:spacing w:after="120"/>
      </w:pPr>
      <w:r>
        <w:rPr>
          <w:b/>
          <w:color w:val="16202A"/>
          <w:sz w:val="21"/>
        </w:rPr>
        <w:t>The 7,000-iteration operating point is load-bearing.</w:t>
      </w:r>
      <w:r>
        <w:rPr>
          <w:color w:val="16202A"/>
          <w:sz w:val="21"/>
        </w:rPr>
        <w:t xml:space="preserve"> Re-running the headline cells at 15,000 and 30,000 shows the </w:t>
      </w:r>
      <w:r>
        <w:rPr>
          <w:i/>
          <w:color w:val="16202A"/>
          <w:sz w:val="21"/>
        </w:rPr>
        <w:t>benefit</w:t>
      </w:r>
      <w:r>
        <w:rPr>
          <w:color w:val="16202A"/>
          <w:sz w:val="21"/>
        </w:rPr>
        <w:t xml:space="preserve"> decays monotonically: outpainting at k = 5 falls from +0.285 to +0.045 to -0.078 dB, while the harm at k = 20 persists throughout (-0.618 to -0.743). The unaugmented baseline is flat from 7,000 to 15,000 (15.20 → 15.22 at k = 5, inside the noise floor) and lower by 30,000 (15.04), so the setting is not mis-chosen — 30,000 is past this regime's optimum rather than better converged, and few-shot 3DGS overfits long before it. The positive result is nonetheless conditional on early stopping. The depth prior is not: it survives 30,000.</w:t>
      </w:r>
    </w:p>
    <w:p>
      <w:pPr>
        <w:spacing w:after="120"/>
      </w:pPr>
      <w:r>
        <w:rPr>
          <w:b/>
          <w:color w:val="16202A"/>
          <w:sz w:val="21"/>
        </w:rPr>
        <w:t>The K views are chosen well, and augmentation does not rescue views that are not.</w:t>
      </w:r>
      <w:r>
        <w:rPr>
          <w:color w:val="16202A"/>
          <w:sz w:val="21"/>
        </w:rPr>
        <w:t xml:space="preserve"> Every result above uses farthest-point sampling. Repeating the sweep on uniformly random draws — which cover the scene worse (worst gap 5.15 against 3.54) — does </w:t>
      </w:r>
      <w:r>
        <w:rPr>
          <w:i/>
          <w:color w:val="16202A"/>
          <w:sz w:val="21"/>
        </w:rPr>
        <w:t>not</w:t>
      </w:r>
      <w:r>
        <w:rPr>
          <w:color w:val="16202A"/>
          <w:sz w:val="21"/>
        </w:rPr>
        <w:t xml:space="preserve"> give a larger benefit, as a purely coverage-driven account would predict: +0.261 against +0.285 dB at k = 5, and </w:t>
      </w:r>
      <w:r>
        <w:rPr>
          <w:i/>
          <w:color w:val="16202A"/>
          <w:sz w:val="21"/>
        </w:rPr>
        <w:t>more</w:t>
      </w:r>
      <w:r>
        <w:rPr>
          <w:color w:val="16202A"/>
          <w:sz w:val="21"/>
        </w:rPr>
        <w:t xml:space="preserve"> harmful at k = 20 (-0.929 against -0.618). Outpainting widens the frustum of cameras that already exist, so it cannot reach regions a badly-spread set never came near — though that reading is post-hoc. The defensible claim is the negative one.</w:t>
      </w:r>
    </w:p>
    <w:p>
      <w:pPr>
        <w:spacing w:after="120"/>
      </w:pPr>
      <w:r>
        <w:rPr>
          <w:color w:val="16202A"/>
          <w:sz w:val="21"/>
        </w:rPr>
        <w:t>Three seeds supports a consistency check (|mean| &gt; σ), not a formal significance test. The crossover is bracketed between k = 5 and k = 20, not located. The depth loss weight is upstream's default, untuned for few-shot, so its gain is likely a floor. The second scene was swept for outpainting only, at one ratio; the depth prior now covers two scenes and two training lengths. Both checkpoints tested are SD 1.5-class, the only ones fitting 4 GB; multi-view-consistent generators (Zero123++, SV3D) are the natural next step and are arguably what pose-guided augmentation is really reaching for.</w:t>
      </w:r>
    </w:p>
    <w:p>
      <w:pPr>
        <w:spacing w:after="120"/>
      </w:pPr>
      <w:r>
        <w:rPr>
          <w:color w:val="16202A"/>
          <w:sz w:val="21"/>
        </w:rPr>
        <w:t xml:space="preserve">All 242 runs, raw metrics, patches and code: </w:t>
      </w:r>
      <w:r>
        <w:rPr>
          <w:rFonts w:ascii="Consolas" w:hAnsi="Consolas"/>
          <w:color w:val="0B6E7F"/>
          <w:sz w:val="19"/>
        </w:rPr>
        <w:t>github.com/mohamedeyaad/fewshot-gaussian-splatting</w:t>
      </w:r>
      <w:r>
        <w:rPr>
          <w:color w:val="16202A"/>
          <w:sz w:val="21"/>
        </w:rPr>
        <w:t xml:space="preserve"> · every number above is read programmatically from </w:t>
      </w:r>
      <w:r>
        <w:rPr>
          <w:rFonts w:ascii="Consolas" w:hAnsi="Consolas"/>
          <w:color w:val="0B6E7F"/>
          <w:sz w:val="19"/>
        </w:rPr>
        <w:t>runs/*/results.json</w:t>
      </w:r>
      <w:r>
        <w:rPr>
          <w:color w:val="16202A"/>
          <w:sz w:val="21"/>
        </w:rPr>
        <w:t xml:space="preserve"> · full write-up in </w:t>
      </w:r>
      <w:r>
        <w:rPr>
          <w:rFonts w:ascii="Consolas" w:hAnsi="Consolas"/>
          <w:color w:val="0B6E7F"/>
          <w:sz w:val="19"/>
        </w:rPr>
        <w:t>results/report.html</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