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697F7">
      <w:pPr>
        <w:jc w:val="center"/>
        <w:rPr>
          <w:rFonts w:hint="default" w:ascii="Times New Roman" w:hAnsi="Times New Roman" w:eastAsia="Arial" w:cs="Times New Roman"/>
          <w:b/>
          <w:bCs/>
          <w:sz w:val="24"/>
          <w:szCs w:val="24"/>
        </w:rPr>
      </w:pPr>
    </w:p>
    <w:p w14:paraId="0830BB6C">
      <w:pPr>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SIMATS ENGINEERING</w:t>
      </w:r>
    </w:p>
    <w:p w14:paraId="5092C5CC">
      <w:pPr>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ASSESSMENT TOOL 2</w:t>
      </w:r>
    </w:p>
    <w:p w14:paraId="29BAF95B">
      <w:pPr>
        <w:jc w:val="center"/>
        <w:rPr>
          <w:rFonts w:hint="default" w:ascii="Times New Roman" w:hAnsi="Times New Roman" w:eastAsia="Arial" w:cs="Times New Roman"/>
          <w:b/>
          <w:bCs/>
          <w:sz w:val="24"/>
          <w:szCs w:val="24"/>
        </w:rPr>
      </w:pPr>
    </w:p>
    <w:p w14:paraId="04FCCE29">
      <w:pPr>
        <w:jc w:val="center"/>
        <w:rPr>
          <w:rFonts w:hint="default" w:ascii="Times New Roman" w:hAnsi="Times New Roman" w:eastAsia="Arial" w:cs="Times New Roman"/>
          <w:b/>
          <w:bCs/>
          <w:sz w:val="24"/>
          <w:szCs w:val="24"/>
        </w:rPr>
      </w:pPr>
    </w:p>
    <w:p w14:paraId="717DB3EA">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COURSE NAME: Artificial Intelligence</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COURSE CODE:</w:t>
      </w:r>
      <w:r>
        <w:rPr>
          <w:rFonts w:hint="default" w:ascii="Times New Roman" w:hAnsi="Times New Roman" w:eastAsia="Arial" w:cs="Times New Roman"/>
          <w:sz w:val="24"/>
          <w:szCs w:val="24"/>
        </w:rPr>
        <w:t xml:space="preserve"> </w:t>
      </w:r>
      <w:r>
        <w:rPr>
          <w:rFonts w:hint="default" w:ascii="Times New Roman" w:hAnsi="Times New Roman" w:eastAsia="Arial" w:cs="Times New Roman"/>
          <w:b/>
          <w:bCs/>
          <w:sz w:val="24"/>
          <w:szCs w:val="24"/>
        </w:rPr>
        <w:t>CSA17</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p>
    <w:p w14:paraId="7E6BFA9C">
      <w:pPr>
        <w:rPr>
          <w:rFonts w:hint="default" w:ascii="Times New Roman" w:hAnsi="Times New Roman" w:eastAsia="Arial" w:cs="Times New Roman"/>
          <w:b/>
          <w:bCs/>
          <w:sz w:val="24"/>
          <w:szCs w:val="24"/>
        </w:rPr>
      </w:pPr>
    </w:p>
    <w:p w14:paraId="0F7A3460">
      <w:pPr>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mc:AlternateContent>
          <mc:Choice Requires="wps">
            <w:drawing>
              <wp:inline distT="0" distB="0" distL="0" distR="0">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FFF9D80"/>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MQnTA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0FFF9D80"/>
                  </w:txbxContent>
                </v:textbox>
                <w10:wrap type="none"/>
                <w10:anchorlock/>
              </v:rect>
            </w:pict>
          </mc:Fallback>
        </mc:AlternateContent>
      </w:r>
    </w:p>
    <w:p w14:paraId="5E380A89">
      <w:pPr>
        <w:rPr>
          <w:rFonts w:hint="default" w:ascii="Times New Roman" w:hAnsi="Times New Roman" w:eastAsia="Arial" w:cs="Times New Roman"/>
          <w:b/>
          <w:bCs/>
          <w:sz w:val="24"/>
          <w:szCs w:val="24"/>
        </w:rPr>
      </w:pPr>
    </w:p>
    <w:p w14:paraId="26F9046F">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COURSE OUTCOME COVERED</w:t>
      </w:r>
    </w:p>
    <w:p w14:paraId="3A2BE7EC">
      <w:pPr>
        <w:rPr>
          <w:rFonts w:hint="default" w:ascii="Times New Roman" w:hAnsi="Times New Roman" w:eastAsia="Arial" w:cs="Times New Roman"/>
          <w:b/>
          <w:bCs/>
          <w:sz w:val="24"/>
          <w:szCs w:val="24"/>
        </w:rPr>
      </w:pPr>
    </w:p>
    <w:p w14:paraId="416D1B28">
      <w:pPr>
        <w:rPr>
          <w:rFonts w:hint="default" w:ascii="Times New Roman" w:hAnsi="Times New Roman" w:eastAsia="Arial" w:cs="Times New Roman"/>
          <w:i/>
          <w:iCs/>
          <w:color w:val="000000"/>
          <w:sz w:val="24"/>
          <w:szCs w:val="24"/>
        </w:rPr>
      </w:pPr>
      <w:r>
        <w:rPr>
          <w:rFonts w:hint="default" w:ascii="Times New Roman" w:hAnsi="Times New Roman" w:eastAsia="Arial" w:cs="Times New Roman"/>
          <w:b/>
          <w:bCs/>
          <w:i/>
          <w:iCs/>
          <w:sz w:val="24"/>
          <w:szCs w:val="24"/>
        </w:rPr>
        <w:t xml:space="preserve">CO4: </w:t>
      </w:r>
      <w:r>
        <w:rPr>
          <w:rFonts w:hint="default" w:ascii="Times New Roman" w:hAnsi="Times New Roman" w:eastAsia="Arial" w:cs="Times New Roman"/>
          <w:i/>
          <w:iCs/>
          <w:color w:val="000000"/>
          <w:sz w:val="24"/>
          <w:szCs w:val="24"/>
        </w:rPr>
        <w:t xml:space="preserve">Implement machine learning techniques including decision tree algorithms, reinforcement learning, </w:t>
      </w:r>
    </w:p>
    <w:p w14:paraId="11B79FE1">
      <w:pPr>
        <w:rPr>
          <w:rFonts w:hint="default" w:ascii="Times New Roman" w:hAnsi="Times New Roman" w:eastAsia="Arial" w:cs="Times New Roman"/>
          <w:i/>
          <w:iCs/>
          <w:color w:val="000000"/>
          <w:sz w:val="24"/>
          <w:szCs w:val="24"/>
        </w:rPr>
      </w:pPr>
      <w:r>
        <w:rPr>
          <w:rFonts w:hint="default" w:ascii="Times New Roman" w:hAnsi="Times New Roman" w:eastAsia="Arial" w:cs="Times New Roman"/>
          <w:i/>
          <w:iCs/>
          <w:color w:val="000000"/>
          <w:sz w:val="24"/>
          <w:szCs w:val="24"/>
        </w:rPr>
        <w:t>and build models for classification and decision-making. (BL3)</w:t>
      </w:r>
    </w:p>
    <w:p w14:paraId="4C7D461E">
      <w:pPr>
        <w:rPr>
          <w:rFonts w:hint="default" w:ascii="Times New Roman" w:hAnsi="Times New Roman" w:eastAsia="Arial" w:cs="Times New Roman"/>
          <w:i/>
          <w:iCs/>
          <w:sz w:val="24"/>
          <w:szCs w:val="24"/>
        </w:rPr>
      </w:pPr>
    </w:p>
    <w:p w14:paraId="7CF7BC65">
      <w:pPr>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 xml:space="preserve">Assessment Tool Weightage: </w:t>
      </w:r>
      <w:r>
        <w:rPr>
          <w:rFonts w:hint="default" w:ascii="Times New Roman" w:hAnsi="Times New Roman" w:eastAsia="Arial" w:cs="Times New Roman"/>
          <w:i/>
          <w:iCs/>
          <w:sz w:val="24"/>
          <w:szCs w:val="24"/>
          <w:lang w:val="en-US"/>
        </w:rPr>
        <w:t>5</w:t>
      </w:r>
      <w:r>
        <w:rPr>
          <w:rFonts w:hint="default" w:ascii="Times New Roman" w:hAnsi="Times New Roman" w:eastAsia="Arial" w:cs="Times New Roman"/>
          <w:i/>
          <w:iCs/>
          <w:sz w:val="24"/>
          <w:szCs w:val="24"/>
        </w:rPr>
        <w:t>0%</w:t>
      </w:r>
    </w:p>
    <w:p w14:paraId="4703642E">
      <w:pPr>
        <w:rPr>
          <w:rFonts w:hint="default" w:ascii="Times New Roman" w:hAnsi="Times New Roman" w:eastAsia="Arial" w:cs="Times New Roman"/>
          <w:i/>
          <w:iCs/>
          <w:sz w:val="24"/>
          <w:szCs w:val="24"/>
        </w:rPr>
      </w:pPr>
    </w:p>
    <w:p w14:paraId="68270B5B">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mc:AlternateContent>
          <mc:Choice Requires="wps">
            <w:drawing>
              <wp:inline distT="0" distB="0" distL="0" distR="0">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1D604C9F"/>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t/wtY9MAAAADAQAADwAAAAAAAAABACAAAAAiAAAAZHJzL2Rv&#10;d25yZXYueG1sUEsBAhQAFAAAAAgAh07iQFCylaE/AgAAlwQAAA4AAAAAAAAAAQAgAAAAIgEAAGRy&#10;cy9lMm9Eb2MueG1sUEsFBgAAAAAGAAYAWQEAANMFA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1D604C9F"/>
                  </w:txbxContent>
                </v:textbox>
                <w10:wrap type="none"/>
                <w10:anchorlock/>
              </v:rect>
            </w:pict>
          </mc:Fallback>
        </mc:AlternateContent>
      </w:r>
    </w:p>
    <w:p w14:paraId="3CEB894F">
      <w:pPr>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sz w:val="24"/>
          <w:szCs w:val="24"/>
        </w:rPr>
        <w:tab/>
      </w:r>
      <w:r>
        <w:rPr>
          <w:rFonts w:hint="default" w:ascii="Times New Roman" w:hAnsi="Times New Roman" w:eastAsia="Arial" w:cs="Times New Roman"/>
          <w:b/>
          <w:bCs/>
          <w:sz w:val="24"/>
          <w:szCs w:val="24"/>
        </w:rPr>
        <w:t>Duration : 1 hour</w:t>
      </w:r>
    </w:p>
    <w:p w14:paraId="32FF8114">
      <w:pPr>
        <w:rPr>
          <w:rFonts w:hint="default" w:ascii="Times New Roman" w:hAnsi="Times New Roman" w:eastAsia="Arial" w:cs="Times New Roman"/>
          <w:sz w:val="24"/>
          <w:szCs w:val="24"/>
        </w:rPr>
      </w:pPr>
    </w:p>
    <w:p w14:paraId="0F07ACE4">
      <w:pP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QUESTIONS: 4</w:t>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ab/>
      </w:r>
      <w:r>
        <w:rPr>
          <w:rFonts w:hint="default" w:ascii="Times New Roman" w:hAnsi="Times New Roman" w:eastAsia="Arial" w:cs="Times New Roman"/>
          <w:b/>
          <w:bCs/>
          <w:sz w:val="24"/>
          <w:szCs w:val="24"/>
        </w:rPr>
        <w:t xml:space="preserve">                 Total Marks:40</w:t>
      </w:r>
    </w:p>
    <w:p w14:paraId="34806B63">
      <w:pPr>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3DA49686">
      <w:pPr>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Annexure A</w:t>
      </w:r>
    </w:p>
    <w:p w14:paraId="6E2F592F">
      <w:pPr>
        <w:jc w:val="center"/>
        <w:rPr>
          <w:rFonts w:hint="default" w:ascii="Times New Roman" w:hAnsi="Times New Roman" w:eastAsia="Arial" w:cs="Times New Roman"/>
          <w:b/>
          <w:bCs/>
          <w:sz w:val="24"/>
          <w:szCs w:val="24"/>
        </w:rPr>
      </w:pPr>
    </w:p>
    <w:p w14:paraId="297D5D5B">
      <w:pPr>
        <w:spacing w:before="80" w:after="40"/>
        <w:jc w:val="center"/>
        <w:rPr>
          <w:rFonts w:hint="default" w:ascii="Times New Roman" w:hAnsi="Times New Roman" w:eastAsia="Arial" w:cs="Times New Roman"/>
          <w:i/>
          <w:iCs/>
          <w:sz w:val="24"/>
          <w:szCs w:val="24"/>
        </w:rPr>
      </w:pPr>
      <w:r>
        <w:rPr>
          <w:rFonts w:hint="default" w:ascii="Times New Roman" w:hAnsi="Times New Roman" w:eastAsia="Arial" w:cs="Times New Roman"/>
          <w:b/>
          <w:bCs/>
          <w:sz w:val="24"/>
          <w:szCs w:val="24"/>
        </w:rPr>
        <w:t>ARTICLE REVIEW</w:t>
      </w:r>
    </w:p>
    <w:p w14:paraId="49733A82">
      <w:pPr>
        <w:rPr>
          <w:rFonts w:hint="default" w:ascii="Times New Roman" w:hAnsi="Times New Roman" w:eastAsia="Arial" w:cs="Times New Roman"/>
          <w:b/>
          <w:bCs/>
          <w:sz w:val="24"/>
          <w:szCs w:val="24"/>
        </w:rPr>
      </w:pPr>
    </w:p>
    <w:p w14:paraId="64986DE2">
      <w:pPr>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mc:AlternateContent>
          <mc:Choice Requires="wps">
            <w:drawing>
              <wp:inline distT="0" distB="0" distL="0" distR="0">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411C8152"/>
                        </w:txbxContent>
                      </wps:txbx>
                      <wps:bodyPr spcFirstLastPara="1" wrap="square" lIns="91425" tIns="91425" rIns="91425" bIns="91425" anchor="ctr" anchorCtr="0">
                        <a:noAutofit/>
                      </wps:bodyPr>
                    </wps:wsp>
                  </a:graphicData>
                </a:graphic>
              </wp:inline>
            </w:drawing>
          </mc:Choice>
          <mc:Fallback>
            <w:pict>
              <v:rect id="_x0000_s1026" o:spid="_x0000_s1026" o:spt="1" style="height:1.85pt;width:452.2pt;v-text-anchor:middle;" filled="f" stroked="t" coordsize="21600,21600" o:gfxdata="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3/C1j0wAAAAMBAAAPAAAAAAAAAAEAIAAAACIAAABkcnMvZG93&#10;bnJldi54bWxQSwECFAAUAAAACACHTuJA7p/uYT4CAACXBAAADgAAAAAAAAABACAAAAAiAQAAZHJz&#10;L2Uyb0RvYy54bWxQSwUGAAAAAAYABgBZAQAA0gUAAAAA&#10;">
                <v:fill on="f" focussize="0,0"/>
                <v:stroke color="#000000" miterlimit="8" joinstyle="miter" startarrowwidth="narrow" startarrowlength="short" endarrowwidth="narrow" endarrowlength="short"/>
                <v:imagedata o:title=""/>
                <o:lock v:ext="edit" aspectratio="f"/>
                <v:textbox inset="7.1988188976378pt,7.1988188976378pt,7.1988188976378pt,7.1988188976378pt">
                  <w:txbxContent>
                    <w:p w14:paraId="411C8152"/>
                  </w:txbxContent>
                </v:textbox>
                <w10:wrap type="none"/>
                <w10:anchorlock/>
              </v:rect>
            </w:pict>
          </mc:Fallback>
        </mc:AlternateContent>
      </w:r>
    </w:p>
    <w:p w14:paraId="46BC5D14">
      <w:pPr>
        <w:rPr>
          <w:rFonts w:hint="default" w:ascii="Times New Roman" w:hAnsi="Times New Roman" w:eastAsia="Arial" w:cs="Times New Roman"/>
          <w:b/>
          <w:bCs/>
          <w:sz w:val="24"/>
          <w:szCs w:val="24"/>
        </w:rPr>
      </w:pPr>
    </w:p>
    <w:p w14:paraId="434BAA46">
      <w:pPr>
        <w:rPr>
          <w:rFonts w:hint="default" w:ascii="Times New Roman" w:hAnsi="Times New Roman" w:eastAsia="Arial" w:cs="Times New Roman"/>
          <w:b/>
          <w:bCs/>
          <w:i/>
          <w:iCs/>
          <w:sz w:val="24"/>
          <w:szCs w:val="24"/>
        </w:rPr>
      </w:pPr>
    </w:p>
    <w:p w14:paraId="48D00962">
      <w:pPr>
        <w:rPr>
          <w:rFonts w:hint="default" w:ascii="Times New Roman" w:hAnsi="Times New Roman" w:eastAsia="Arial" w:cs="Times New Roman"/>
          <w:b/>
          <w:bCs/>
          <w:i/>
          <w:iCs/>
          <w:sz w:val="24"/>
          <w:szCs w:val="24"/>
        </w:rPr>
      </w:pPr>
    </w:p>
    <w:p w14:paraId="7004D927">
      <w:pPr>
        <w:rPr>
          <w:rFonts w:hint="default" w:ascii="Times New Roman" w:hAnsi="Times New Roman" w:eastAsia="Arial" w:cs="Times New Roman"/>
          <w:b/>
          <w:bCs/>
          <w:i/>
          <w:iCs/>
          <w:sz w:val="24"/>
          <w:szCs w:val="24"/>
        </w:rPr>
      </w:pPr>
      <w:r>
        <w:rPr>
          <w:rFonts w:hint="default" w:ascii="Times New Roman" w:hAnsi="Times New Roman" w:eastAsia="Arial" w:cs="Times New Roman"/>
          <w:b/>
          <w:bCs/>
          <w:i/>
          <w:iCs/>
          <w:sz w:val="24"/>
          <w:szCs w:val="24"/>
        </w:rPr>
        <w:t>Code of Conduct:</w:t>
      </w:r>
    </w:p>
    <w:p w14:paraId="050BA43C">
      <w:pPr>
        <w:rPr>
          <w:rFonts w:hint="default" w:ascii="Times New Roman" w:hAnsi="Times New Roman" w:eastAsia="Arial" w:cs="Times New Roman"/>
          <w:i/>
          <w:iCs/>
          <w:sz w:val="24"/>
          <w:szCs w:val="24"/>
        </w:rPr>
      </w:pPr>
    </w:p>
    <w:p w14:paraId="2AA8370A">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 xml:space="preserve">I  </w:t>
      </w:r>
      <w:r>
        <w:rPr>
          <w:rFonts w:hint="default" w:ascii="Times New Roman" w:hAnsi="Times New Roman" w:eastAsia="Arial" w:cs="Times New Roman"/>
          <w:i/>
          <w:iCs/>
          <w:sz w:val="24"/>
          <w:szCs w:val="24"/>
          <w:lang w:val="en-US"/>
        </w:rPr>
        <w:t>Mohamed Hanif.S</w:t>
      </w:r>
      <w:r>
        <w:rPr>
          <w:rFonts w:hint="default" w:ascii="Times New Roman" w:hAnsi="Times New Roman" w:eastAsia="Arial" w:cs="Times New Roman"/>
          <w:i/>
          <w:iCs/>
          <w:sz w:val="24"/>
          <w:szCs w:val="24"/>
        </w:rPr>
        <w:t xml:space="preserve"> (1924</w:t>
      </w:r>
      <w:r>
        <w:rPr>
          <w:rFonts w:hint="default" w:ascii="Times New Roman" w:hAnsi="Times New Roman" w:eastAsia="Arial" w:cs="Times New Roman"/>
          <w:i/>
          <w:iCs/>
          <w:sz w:val="24"/>
          <w:szCs w:val="24"/>
          <w:lang w:val="en-US"/>
        </w:rPr>
        <w:t>24158</w:t>
      </w:r>
      <w:r>
        <w:rPr>
          <w:rFonts w:hint="default" w:ascii="Times New Roman" w:hAnsi="Times New Roman" w:eastAsia="Arial" w:cs="Times New Roman"/>
          <w:i/>
          <w:iCs/>
          <w:sz w:val="24"/>
          <w:szCs w:val="24"/>
        </w:rPr>
        <w:t xml:space="preserve">) (Name / Reg No) certify that this submission is my original work and that I have adhered </w:t>
      </w:r>
    </w:p>
    <w:p w14:paraId="125438AD">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to the guidelines specified for this assessment.</w:t>
      </w:r>
    </w:p>
    <w:p w14:paraId="440F079C">
      <w:pPr>
        <w:jc w:val="both"/>
        <w:rPr>
          <w:rFonts w:hint="default" w:ascii="Times New Roman" w:hAnsi="Times New Roman" w:eastAsia="Arial" w:cs="Times New Roman"/>
          <w:i/>
          <w:iCs/>
          <w:sz w:val="24"/>
          <w:szCs w:val="24"/>
        </w:rPr>
      </w:pPr>
      <w:r>
        <w:rPr>
          <w:rFonts w:hint="default" w:ascii="Times New Roman" w:hAnsi="Times New Roman" w:eastAsia="Arial" w:cs="Times New Roman"/>
          <w:i/>
          <w:iCs/>
          <w:sz w:val="24"/>
          <w:szCs w:val="24"/>
        </w:rPr>
        <w:t>I understand that any violation of academic integrity rules will result in disciplinary action.</w:t>
      </w:r>
    </w:p>
    <w:p w14:paraId="0FA3BF72">
      <w:pPr>
        <w:rPr>
          <w:rFonts w:hint="default" w:ascii="Times New Roman" w:hAnsi="Times New Roman" w:eastAsia="Arial" w:cs="Times New Roman"/>
          <w:i/>
          <w:iCs/>
          <w:sz w:val="24"/>
          <w:szCs w:val="24"/>
        </w:rPr>
      </w:pPr>
    </w:p>
    <w:p w14:paraId="17F42EBD">
      <w:pPr>
        <w:rPr>
          <w:rFonts w:hint="default" w:ascii="Times New Roman" w:hAnsi="Times New Roman" w:eastAsia="Arial" w:cs="Times New Roman"/>
          <w:b/>
          <w:bCs/>
          <w:i/>
          <w:iCs/>
          <w:sz w:val="24"/>
          <w:szCs w:val="24"/>
          <w:lang w:val="en-US"/>
        </w:rPr>
      </w:pPr>
      <w:r>
        <w:rPr>
          <w:rFonts w:hint="default" w:ascii="Times New Roman" w:hAnsi="Times New Roman" w:eastAsia="Arial" w:cs="Times New Roman"/>
          <w:b/>
          <w:bCs/>
          <w:i/>
          <w:iCs/>
          <w:sz w:val="24"/>
          <w:szCs w:val="24"/>
        </w:rPr>
        <w:t>Signature of the student:</w:t>
      </w:r>
      <w:r>
        <w:rPr>
          <w:rFonts w:hint="default" w:ascii="Times New Roman" w:hAnsi="Times New Roman" w:eastAsia="Arial" w:cs="Times New Roman"/>
          <w:b/>
          <w:bCs/>
          <w:i/>
          <w:iCs/>
          <w:sz w:val="24"/>
          <w:szCs w:val="24"/>
          <w:lang w:val="en-US"/>
        </w:rPr>
        <w:t xml:space="preserve"> </w:t>
      </w:r>
      <w:r>
        <w:rPr>
          <w:rFonts w:hint="default" w:ascii="Times New Roman" w:hAnsi="Times New Roman" w:eastAsia="Arial" w:cs="Times New Roman"/>
          <w:b w:val="0"/>
          <w:bCs w:val="0"/>
          <w:i/>
          <w:iCs/>
          <w:sz w:val="24"/>
          <w:szCs w:val="24"/>
          <w:lang w:val="en-US"/>
        </w:rPr>
        <w:t>Mohamed Hanif.S</w:t>
      </w:r>
    </w:p>
    <w:p w14:paraId="0DB1D697">
      <w:pPr>
        <w:rPr>
          <w:rFonts w:hint="default" w:ascii="Times New Roman" w:hAnsi="Times New Roman" w:eastAsia="Arial" w:cs="Times New Roman"/>
          <w:sz w:val="24"/>
          <w:szCs w:val="24"/>
        </w:rPr>
      </w:pPr>
      <w:r>
        <w:rPr>
          <w:rFonts w:hint="default" w:ascii="Times New Roman" w:hAnsi="Times New Roman" w:cs="Times New Roman"/>
          <w:sz w:val="24"/>
          <w:szCs w:val="24"/>
        </w:rPr>
        <w:br w:type="page"/>
      </w:r>
    </w:p>
    <w:p w14:paraId="7A820EBB">
      <w:pPr>
        <w:jc w:val="center"/>
        <w:rPr>
          <w:rFonts w:hint="default" w:ascii="Times New Roman" w:hAnsi="Times New Roman" w:eastAsia="Arial" w:cs="Times New Roman"/>
          <w:sz w:val="24"/>
          <w:szCs w:val="24"/>
        </w:rPr>
      </w:pPr>
      <w:r>
        <w:rPr>
          <w:rFonts w:hint="default" w:ascii="Times New Roman" w:hAnsi="Times New Roman" w:eastAsia="Arial" w:cs="Times New Roman"/>
          <w:sz w:val="24"/>
          <w:szCs w:val="24"/>
        </w:rPr>
        <w:t>Annexure A</w:t>
      </w:r>
    </w:p>
    <w:p w14:paraId="6A7C1EC2">
      <w:pPr>
        <w:jc w:val="center"/>
        <w:rPr>
          <w:rFonts w:hint="default" w:ascii="Times New Roman" w:hAnsi="Times New Roman" w:eastAsia="Arial" w:cs="Times New Roman"/>
          <w:b/>
          <w:bCs/>
          <w:sz w:val="24"/>
          <w:szCs w:val="24"/>
        </w:rPr>
      </w:pPr>
    </w:p>
    <w:p w14:paraId="36B4D803">
      <w:pPr>
        <w:pBdr>
          <w:bottom w:val="single" w:color="000000" w:sz="6" w:space="1"/>
        </w:pBdr>
        <w:spacing w:after="60"/>
        <w:jc w:val="center"/>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ARTICLE REVIEW</w:t>
      </w:r>
    </w:p>
    <w:p w14:paraId="52CFB545">
      <w:pPr>
        <w:pBdr>
          <w:bottom w:val="single" w:color="000000" w:sz="6" w:space="1"/>
        </w:pBdr>
        <w:spacing w:after="60"/>
        <w:jc w:val="center"/>
        <w:rPr>
          <w:rFonts w:hint="default" w:ascii="Times New Roman" w:hAnsi="Times New Roman" w:eastAsia="Arial" w:cs="Times New Roman"/>
          <w:b/>
          <w:bCs/>
          <w:sz w:val="24"/>
          <w:szCs w:val="24"/>
        </w:rPr>
      </w:pPr>
    </w:p>
    <w:p w14:paraId="0569EB2A">
      <w:pPr>
        <w:tabs>
          <w:tab w:val="left" w:pos="9810"/>
        </w:tabs>
        <w:spacing w:before="100" w:after="40"/>
        <w:rPr>
          <w:rFonts w:hint="default" w:ascii="Times New Roman" w:hAnsi="Times New Roman" w:eastAsia="Arial" w:cs="Times New Roman"/>
          <w:b/>
          <w:bCs/>
          <w:sz w:val="24"/>
          <w:szCs w:val="24"/>
          <w:u w:val="single"/>
        </w:rPr>
      </w:pPr>
    </w:p>
    <w:p w14:paraId="4B6F6E98">
      <w:pPr>
        <w:tabs>
          <w:tab w:val="left" w:pos="9810"/>
        </w:tabs>
        <w:spacing w:before="100" w:after="40"/>
        <w:ind w:right="802"/>
        <w:rPr>
          <w:rFonts w:hint="default" w:ascii="Times New Roman" w:hAnsi="Times New Roman" w:eastAsia="Arial" w:cs="Times New Roman"/>
          <w:sz w:val="24"/>
          <w:szCs w:val="24"/>
        </w:rPr>
      </w:pPr>
      <w:r>
        <w:rPr>
          <w:rFonts w:hint="default" w:ascii="Times New Roman" w:hAnsi="Times New Roman" w:eastAsia="Arial" w:cs="Times New Roman"/>
          <w:b/>
          <w:bCs/>
          <w:sz w:val="24"/>
          <w:szCs w:val="24"/>
          <w:u w:val="single"/>
        </w:rPr>
        <w:t>INSTRUCTIONS</w:t>
      </w:r>
    </w:p>
    <w:p w14:paraId="0CF289E0">
      <w:pPr>
        <w:tabs>
          <w:tab w:val="left" w:pos="9810"/>
        </w:tabs>
        <w:spacing w:after="40"/>
        <w:ind w:right="802"/>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Select any ONE peer-reviewed research article (published after 2019) from IEEE Xplore, Springer, Elsevier, or ACM Digital Library related to any of the following topics: </w:t>
      </w:r>
      <w:r>
        <w:rPr>
          <w:rFonts w:hint="default" w:ascii="Times New Roman" w:hAnsi="Times New Roman" w:eastAsia="Arial" w:cs="Times New Roman"/>
          <w:i/>
          <w:iCs/>
          <w:sz w:val="24"/>
          <w:szCs w:val="24"/>
        </w:rPr>
        <w:t>Inductive Learning, Decision Trees, Statistical Learning Methods (Naïve Bayes / Logistic Regression / SVM), or Reinforcement Learning applications.</w:t>
      </w:r>
    </w:p>
    <w:p w14:paraId="4FA002E2">
      <w:pPr>
        <w:tabs>
          <w:tab w:val="left" w:pos="9810"/>
        </w:tabs>
        <w:spacing w:after="80"/>
        <w:ind w:right="802"/>
        <w:jc w:val="both"/>
        <w:rPr>
          <w:rFonts w:hint="default" w:ascii="Times New Roman" w:hAnsi="Times New Roman" w:eastAsia="Arial" w:cs="Times New Roman"/>
          <w:sz w:val="24"/>
          <w:szCs w:val="24"/>
        </w:rPr>
      </w:pPr>
      <w:r>
        <w:rPr>
          <w:rFonts w:hint="default" w:ascii="Times New Roman" w:hAnsi="Times New Roman" w:eastAsia="Arial" w:cs="Times New Roman"/>
          <w:i/>
          <w:iCs/>
          <w:sz w:val="24"/>
          <w:szCs w:val="24"/>
        </w:rPr>
        <w:t>Submit: (i) Article citation details  (ii) PDF or valid DOI link  (iii) Written review as per the tasks below.</w:t>
      </w:r>
    </w:p>
    <w:p w14:paraId="489B6DE5">
      <w:pPr>
        <w:tabs>
          <w:tab w:val="left" w:pos="9810"/>
        </w:tabs>
        <w:spacing w:before="80" w:after="40"/>
        <w:ind w:right="802"/>
        <w:jc w:val="both"/>
        <w:rPr>
          <w:rFonts w:hint="default" w:ascii="Times New Roman" w:hAnsi="Times New Roman" w:eastAsia="Arial" w:cs="Times New Roman"/>
          <w:b/>
          <w:bCs/>
          <w:sz w:val="24"/>
          <w:szCs w:val="24"/>
        </w:rPr>
      </w:pPr>
    </w:p>
    <w:p w14:paraId="0DD3C336">
      <w:pPr>
        <w:tabs>
          <w:tab w:val="left" w:pos="9810"/>
        </w:tabs>
        <w:spacing w:before="80" w:after="4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Task 1: Article Summary  </w:t>
      </w:r>
      <w:r>
        <w:rPr>
          <w:rFonts w:hint="default" w:ascii="Times New Roman" w:hAnsi="Times New Roman" w:eastAsia="Arial" w:cs="Times New Roman"/>
          <w:b/>
          <w:bCs/>
          <w:i/>
          <w:iCs/>
          <w:sz w:val="24"/>
          <w:szCs w:val="24"/>
        </w:rPr>
        <w:t xml:space="preserve"> </w:t>
      </w:r>
    </w:p>
    <w:p w14:paraId="0FF49A01">
      <w:pPr>
        <w:tabs>
          <w:tab w:val="left" w:pos="9810"/>
        </w:tabs>
        <w:spacing w:after="3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(a) </w:t>
      </w:r>
      <w:r>
        <w:rPr>
          <w:rFonts w:hint="default" w:ascii="Times New Roman" w:hAnsi="Times New Roman" w:eastAsia="Arial" w:cs="Times New Roman"/>
          <w:sz w:val="24"/>
          <w:szCs w:val="24"/>
        </w:rPr>
        <w:t xml:space="preserve">Provide the full citation of the article (Author(s), Title, Journal/Conference, Year, DOI). State the domain/application area and the specific ML problem addressed.  </w:t>
      </w:r>
    </w:p>
    <w:p w14:paraId="35C4D25C">
      <w:pPr>
        <w:tabs>
          <w:tab w:val="left" w:pos="9810"/>
        </w:tabs>
        <w:spacing w:before="30" w:after="6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(b) </w:t>
      </w:r>
      <w:r>
        <w:rPr>
          <w:rFonts w:hint="default" w:ascii="Times New Roman" w:hAnsi="Times New Roman" w:eastAsia="Arial" w:cs="Times New Roman"/>
          <w:sz w:val="24"/>
          <w:szCs w:val="24"/>
        </w:rPr>
        <w:t xml:space="preserve">Summarise the key objective of the article in your own words (150–200 words). Clearly state the research gap the authors identified and how they proposed to fill it. </w:t>
      </w:r>
    </w:p>
    <w:p w14:paraId="5AC6DD86">
      <w:pPr>
        <w:tabs>
          <w:tab w:val="left" w:pos="9810"/>
        </w:tabs>
        <w:spacing w:before="60" w:after="40"/>
        <w:ind w:right="802"/>
        <w:jc w:val="both"/>
        <w:rPr>
          <w:rFonts w:hint="default" w:ascii="Times New Roman" w:hAnsi="Times New Roman" w:eastAsia="Arial" w:cs="Times New Roman"/>
          <w:b/>
          <w:bCs/>
          <w:sz w:val="24"/>
          <w:szCs w:val="24"/>
        </w:rPr>
      </w:pPr>
    </w:p>
    <w:p w14:paraId="1A2D502C">
      <w:pPr>
        <w:tabs>
          <w:tab w:val="left" w:pos="9810"/>
        </w:tabs>
        <w:spacing w:before="60" w:after="4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Task 2: Methodology Analysis </w:t>
      </w:r>
      <w:r>
        <w:rPr>
          <w:rFonts w:hint="default" w:ascii="Times New Roman" w:hAnsi="Times New Roman" w:eastAsia="Arial" w:cs="Times New Roman"/>
          <w:b/>
          <w:bCs/>
          <w:i/>
          <w:iCs/>
          <w:sz w:val="24"/>
          <w:szCs w:val="24"/>
        </w:rPr>
        <w:t xml:space="preserve"> </w:t>
      </w:r>
    </w:p>
    <w:p w14:paraId="57697070">
      <w:pPr>
        <w:tabs>
          <w:tab w:val="left" w:pos="9810"/>
        </w:tabs>
        <w:spacing w:after="3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(a) </w:t>
      </w:r>
      <w:r>
        <w:rPr>
          <w:rFonts w:hint="default" w:ascii="Times New Roman" w:hAnsi="Times New Roman" w:eastAsia="Arial" w:cs="Times New Roman"/>
          <w:sz w:val="24"/>
          <w:szCs w:val="24"/>
        </w:rPr>
        <w:t xml:space="preserve">Explain the ML technique(s) used in the article (e.g., Decision Tree variant, RL algorithm, Statistical model). Describe the dataset used—size, features, source, and how it was prepared.  </w:t>
      </w:r>
    </w:p>
    <w:p w14:paraId="030B6B55">
      <w:pPr>
        <w:tabs>
          <w:tab w:val="left" w:pos="9810"/>
        </w:tabs>
        <w:spacing w:before="30" w:after="6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(b) </w:t>
      </w:r>
      <w:r>
        <w:rPr>
          <w:rFonts w:hint="default" w:ascii="Times New Roman" w:hAnsi="Times New Roman" w:eastAsia="Arial" w:cs="Times New Roman"/>
          <w:sz w:val="24"/>
          <w:szCs w:val="24"/>
        </w:rPr>
        <w:t>Map the technique to CO 4 topics (Inductive Learning / Decision Trees / Statistical Learning / RL). Identify one methodological strength and one limitation in the authors' approach.</w:t>
      </w:r>
    </w:p>
    <w:p w14:paraId="68214BE8">
      <w:pPr>
        <w:tabs>
          <w:tab w:val="left" w:pos="9810"/>
        </w:tabs>
        <w:spacing w:before="60" w:after="40"/>
        <w:ind w:right="802"/>
        <w:jc w:val="both"/>
        <w:rPr>
          <w:rFonts w:hint="default" w:ascii="Times New Roman" w:hAnsi="Times New Roman" w:eastAsia="Arial" w:cs="Times New Roman"/>
          <w:b/>
          <w:bCs/>
          <w:sz w:val="24"/>
          <w:szCs w:val="24"/>
        </w:rPr>
      </w:pPr>
    </w:p>
    <w:p w14:paraId="6069EDAE">
      <w:pPr>
        <w:tabs>
          <w:tab w:val="left" w:pos="9810"/>
        </w:tabs>
        <w:spacing w:before="60" w:after="4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Task 3: Results &amp; Critical Evaluation </w:t>
      </w:r>
      <w:r>
        <w:rPr>
          <w:rFonts w:hint="default" w:ascii="Times New Roman" w:hAnsi="Times New Roman" w:eastAsia="Arial" w:cs="Times New Roman"/>
          <w:b/>
          <w:bCs/>
          <w:i/>
          <w:iCs/>
          <w:sz w:val="24"/>
          <w:szCs w:val="24"/>
        </w:rPr>
        <w:t xml:space="preserve">  </w:t>
      </w:r>
    </w:p>
    <w:p w14:paraId="5AD01A5B">
      <w:pPr>
        <w:tabs>
          <w:tab w:val="left" w:pos="9810"/>
        </w:tabs>
        <w:spacing w:after="30"/>
        <w:ind w:right="802"/>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 xml:space="preserve">(a) </w:t>
      </w:r>
      <w:r>
        <w:rPr>
          <w:rFonts w:hint="default" w:ascii="Times New Roman" w:hAnsi="Times New Roman" w:eastAsia="Arial" w:cs="Times New Roman"/>
          <w:sz w:val="24"/>
          <w:szCs w:val="24"/>
        </w:rPr>
        <w:t xml:space="preserve">Report the key results (accuracy, F1-Score, AUC-ROC, reward convergence, etc.) as presented by the authors. Create a comparative table if multiple models are benchmarked.  </w:t>
      </w:r>
    </w:p>
    <w:p w14:paraId="7C8FEF58">
      <w:pPr>
        <w:tabs>
          <w:tab w:val="left" w:pos="9810"/>
        </w:tabs>
        <w:spacing w:after="3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(b) </w:t>
      </w:r>
      <w:r>
        <w:rPr>
          <w:rFonts w:hint="default" w:ascii="Times New Roman" w:hAnsi="Times New Roman" w:eastAsia="Arial" w:cs="Times New Roman"/>
          <w:sz w:val="24"/>
          <w:szCs w:val="24"/>
        </w:rPr>
        <w:t xml:space="preserve">Critically evaluate the results: Are the reported metrics realistic? Are there potential biases (dataset, evaluation protocol)? What additional experiments would strengthen the findings?  </w:t>
      </w:r>
    </w:p>
    <w:p w14:paraId="38DDFE74">
      <w:pPr>
        <w:tabs>
          <w:tab w:val="left" w:pos="9810"/>
        </w:tabs>
        <w:spacing w:before="30" w:after="6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(c) </w:t>
      </w:r>
      <w:r>
        <w:rPr>
          <w:rFonts w:hint="default" w:ascii="Times New Roman" w:hAnsi="Times New Roman" w:eastAsia="Arial" w:cs="Times New Roman"/>
          <w:sz w:val="24"/>
          <w:szCs w:val="24"/>
        </w:rPr>
        <w:t xml:space="preserve">Discuss real-world applicability: Where can this technique be deployed? What are the challenges in scaling the solution to industry (data availability, compute, ethical issues)? </w:t>
      </w:r>
    </w:p>
    <w:p w14:paraId="377768CE">
      <w:pPr>
        <w:tabs>
          <w:tab w:val="left" w:pos="9810"/>
        </w:tabs>
        <w:spacing w:before="60" w:after="40"/>
        <w:ind w:right="802"/>
        <w:jc w:val="both"/>
        <w:rPr>
          <w:rFonts w:hint="default" w:ascii="Times New Roman" w:hAnsi="Times New Roman" w:eastAsia="Arial" w:cs="Times New Roman"/>
          <w:b/>
          <w:bCs/>
          <w:sz w:val="24"/>
          <w:szCs w:val="24"/>
        </w:rPr>
      </w:pPr>
    </w:p>
    <w:p w14:paraId="7AFC774E">
      <w:pPr>
        <w:tabs>
          <w:tab w:val="left" w:pos="9810"/>
        </w:tabs>
        <w:spacing w:before="60" w:after="4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Task 4: Reflection &amp; Learning Outcome</w:t>
      </w:r>
      <w:r>
        <w:rPr>
          <w:rFonts w:hint="default" w:ascii="Times New Roman" w:hAnsi="Times New Roman" w:eastAsia="Arial" w:cs="Times New Roman"/>
          <w:b/>
          <w:bCs/>
          <w:i/>
          <w:iCs/>
          <w:sz w:val="24"/>
          <w:szCs w:val="24"/>
        </w:rPr>
        <w:t xml:space="preserve"> </w:t>
      </w:r>
    </w:p>
    <w:p w14:paraId="4279EEAF">
      <w:pPr>
        <w:tabs>
          <w:tab w:val="left" w:pos="9810"/>
        </w:tabs>
        <w:spacing w:after="30"/>
        <w:ind w:right="802"/>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 xml:space="preserve">(a) </w:t>
      </w:r>
      <w:r>
        <w:rPr>
          <w:rFonts w:hint="default" w:ascii="Times New Roman" w:hAnsi="Times New Roman" w:eastAsia="Arial" w:cs="Times New Roman"/>
          <w:sz w:val="24"/>
          <w:szCs w:val="24"/>
        </w:rPr>
        <w:t xml:space="preserve">State three key insights you gained from reading the article that deepen your understanding of CO 4 topics. Connect each insight to a specific concept from the course syllabus.  </w:t>
      </w:r>
    </w:p>
    <w:p w14:paraId="5AC69972">
      <w:pPr>
        <w:tabs>
          <w:tab w:val="left" w:pos="9810"/>
        </w:tabs>
        <w:spacing w:after="30"/>
        <w:ind w:right="802"/>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 xml:space="preserve">(b) </w:t>
      </w:r>
      <w:r>
        <w:rPr>
          <w:rFonts w:hint="default" w:ascii="Times New Roman" w:hAnsi="Times New Roman" w:eastAsia="Arial" w:cs="Times New Roman"/>
          <w:sz w:val="24"/>
          <w:szCs w:val="24"/>
        </w:rPr>
        <w:t xml:space="preserve">If you were to extend this research, propose one novel experiment or enhancement (different dataset / improved algorithm / new application domain). Justify its feasibility and expected impact.  </w:t>
      </w:r>
    </w:p>
    <w:p w14:paraId="0FF99D82">
      <w:pPr>
        <w:pBdr>
          <w:bottom w:val="single" w:color="000000" w:sz="6" w:space="1"/>
        </w:pBdr>
        <w:tabs>
          <w:tab w:val="left" w:pos="9810"/>
        </w:tabs>
        <w:spacing w:before="80" w:after="80"/>
        <w:ind w:right="802"/>
        <w:jc w:val="both"/>
        <w:rPr>
          <w:rFonts w:hint="default" w:ascii="Times New Roman" w:hAnsi="Times New Roman" w:eastAsia="Arial" w:cs="Times New Roman"/>
          <w:sz w:val="24"/>
          <w:szCs w:val="24"/>
        </w:rPr>
      </w:pPr>
    </w:p>
    <w:p w14:paraId="761C37B3">
      <w:pPr>
        <w:tabs>
          <w:tab w:val="left" w:pos="9810"/>
        </w:tabs>
        <w:spacing w:before="60" w:after="40"/>
        <w:ind w:right="802"/>
        <w:jc w:val="both"/>
        <w:rPr>
          <w:rFonts w:hint="default" w:ascii="Times New Roman" w:hAnsi="Times New Roman" w:eastAsia="Arial" w:cs="Times New Roman"/>
          <w:b/>
          <w:bCs/>
          <w:i/>
          <w:iCs/>
          <w:sz w:val="24"/>
          <w:szCs w:val="24"/>
        </w:rPr>
      </w:pPr>
    </w:p>
    <w:p w14:paraId="3391C610">
      <w:pPr>
        <w:tabs>
          <w:tab w:val="left" w:pos="9810"/>
        </w:tabs>
        <w:spacing w:before="60" w:after="40"/>
        <w:ind w:right="802"/>
        <w:jc w:val="both"/>
        <w:rPr>
          <w:rFonts w:hint="default" w:ascii="Times New Roman" w:hAnsi="Times New Roman" w:eastAsia="Arial" w:cs="Times New Roman"/>
          <w:b/>
          <w:bCs/>
          <w:i/>
          <w:iCs/>
          <w:sz w:val="24"/>
          <w:szCs w:val="24"/>
        </w:rPr>
      </w:pPr>
    </w:p>
    <w:p w14:paraId="01EDE765">
      <w:pPr>
        <w:tabs>
          <w:tab w:val="left" w:pos="9810"/>
        </w:tabs>
        <w:spacing w:before="60" w:after="40"/>
        <w:ind w:right="802"/>
        <w:jc w:val="both"/>
        <w:rPr>
          <w:rFonts w:hint="default" w:ascii="Times New Roman" w:hAnsi="Times New Roman" w:eastAsia="Arial" w:cs="Times New Roman"/>
          <w:b/>
          <w:bCs/>
          <w:i/>
          <w:iCs/>
          <w:sz w:val="24"/>
          <w:szCs w:val="24"/>
        </w:rPr>
      </w:pPr>
    </w:p>
    <w:p w14:paraId="134702F5">
      <w:pPr>
        <w:tabs>
          <w:tab w:val="left" w:pos="9810"/>
        </w:tabs>
        <w:spacing w:before="60" w:after="40"/>
        <w:ind w:right="802"/>
        <w:jc w:val="both"/>
        <w:rPr>
          <w:rFonts w:hint="default" w:ascii="Times New Roman" w:hAnsi="Times New Roman" w:eastAsia="Arial" w:cs="Times New Roman"/>
          <w:b/>
          <w:bCs/>
          <w:i/>
          <w:iCs/>
          <w:sz w:val="24"/>
          <w:szCs w:val="24"/>
        </w:rPr>
      </w:pPr>
    </w:p>
    <w:p w14:paraId="61341B65">
      <w:pPr>
        <w:tabs>
          <w:tab w:val="left" w:pos="9810"/>
        </w:tabs>
        <w:spacing w:before="60" w:after="40"/>
        <w:ind w:right="802"/>
        <w:jc w:val="both"/>
        <w:rPr>
          <w:rFonts w:hint="default" w:ascii="Times New Roman" w:hAnsi="Times New Roman" w:eastAsia="Arial" w:cs="Times New Roman"/>
          <w:b/>
          <w:bCs/>
          <w:i/>
          <w:iCs/>
          <w:sz w:val="24"/>
          <w:szCs w:val="24"/>
        </w:rPr>
      </w:pPr>
    </w:p>
    <w:p w14:paraId="0C048124">
      <w:pPr>
        <w:tabs>
          <w:tab w:val="left" w:pos="9810"/>
        </w:tabs>
        <w:spacing w:before="60" w:after="40"/>
        <w:ind w:right="802"/>
        <w:jc w:val="both"/>
        <w:rPr>
          <w:rFonts w:hint="default" w:ascii="Times New Roman" w:hAnsi="Times New Roman" w:eastAsia="Arial" w:cs="Times New Roman"/>
          <w:b/>
          <w:bCs/>
          <w:i/>
          <w:iCs/>
          <w:sz w:val="24"/>
          <w:szCs w:val="24"/>
        </w:rPr>
      </w:pPr>
    </w:p>
    <w:p w14:paraId="04DC3123">
      <w:pPr>
        <w:tabs>
          <w:tab w:val="left" w:pos="9810"/>
        </w:tabs>
        <w:spacing w:before="120" w:after="80"/>
        <w:rPr>
          <w:rFonts w:hint="default" w:ascii="Times New Roman" w:hAnsi="Times New Roman" w:eastAsia="Arial" w:cs="Times New Roman"/>
          <w:b/>
          <w:bCs/>
          <w:sz w:val="24"/>
          <w:szCs w:val="24"/>
          <w:u w:val="single"/>
        </w:rPr>
      </w:pPr>
      <w:bookmarkStart w:id="0" w:name="_GoBack"/>
      <w:bookmarkEnd w:id="0"/>
      <w:r>
        <w:rPr>
          <w:rFonts w:hint="default" w:ascii="Times New Roman" w:hAnsi="Times New Roman" w:eastAsia="Arial" w:cs="Times New Roman"/>
          <w:b/>
          <w:bCs/>
          <w:sz w:val="24"/>
          <w:szCs w:val="24"/>
          <w:u w:val="single"/>
        </w:rPr>
        <w:t>RUBRICS FOR CALCULATION:</w:t>
      </w:r>
    </w:p>
    <w:p w14:paraId="0E55AF9C">
      <w:pPr>
        <w:tabs>
          <w:tab w:val="left" w:pos="9810"/>
        </w:tabs>
        <w:spacing w:before="120" w:after="80"/>
        <w:rPr>
          <w:rFonts w:hint="default" w:ascii="Times New Roman" w:hAnsi="Times New Roman" w:eastAsia="Arial" w:cs="Times New Roman"/>
          <w:b/>
          <w:bCs/>
          <w:sz w:val="24"/>
          <w:szCs w:val="24"/>
          <w:u w:val="single"/>
        </w:rPr>
      </w:pPr>
    </w:p>
    <w:tbl>
      <w:tblPr>
        <w:tblStyle w:val="14"/>
        <w:tblW w:w="9450" w:type="dxa"/>
        <w:tblInd w:w="0" w:type="dxa"/>
        <w:tblLayout w:type="fixed"/>
        <w:tblCellMar>
          <w:top w:w="0" w:type="dxa"/>
          <w:left w:w="115" w:type="dxa"/>
          <w:bottom w:w="0" w:type="dxa"/>
          <w:right w:w="115" w:type="dxa"/>
        </w:tblCellMar>
      </w:tblPr>
      <w:tblGrid>
        <w:gridCol w:w="1530"/>
        <w:gridCol w:w="1350"/>
        <w:gridCol w:w="2040"/>
        <w:gridCol w:w="1485"/>
        <w:gridCol w:w="1590"/>
        <w:gridCol w:w="1455"/>
      </w:tblGrid>
      <w:tr w14:paraId="71BC7B6B">
        <w:tblPrEx>
          <w:tblCellMar>
            <w:top w:w="0" w:type="dxa"/>
            <w:left w:w="115" w:type="dxa"/>
            <w:bottom w:w="0" w:type="dxa"/>
            <w:right w:w="115" w:type="dxa"/>
          </w:tblCellMar>
        </w:tblPrEx>
        <w:trPr>
          <w:trHeight w:val="525" w:hRule="atLeast"/>
        </w:trPr>
        <w:tc>
          <w:tcPr>
            <w:tcW w:w="1530" w:type="dxa"/>
            <w:tcBorders>
              <w:top w:val="single" w:color="000000" w:sz="4" w:space="0"/>
              <w:left w:val="single" w:color="000000" w:sz="4" w:space="0"/>
              <w:bottom w:val="single" w:color="000000" w:sz="4" w:space="0"/>
              <w:right w:val="single" w:color="000000" w:sz="4" w:space="0"/>
            </w:tcBorders>
            <w:vAlign w:val="center"/>
          </w:tcPr>
          <w:p w14:paraId="083EA760">
            <w:pPr>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Criteria</w:t>
            </w:r>
          </w:p>
        </w:tc>
        <w:tc>
          <w:tcPr>
            <w:tcW w:w="1350" w:type="dxa"/>
            <w:tcBorders>
              <w:top w:val="single" w:color="000000" w:sz="4" w:space="0"/>
              <w:left w:val="nil"/>
              <w:bottom w:val="single" w:color="000000" w:sz="4" w:space="0"/>
              <w:right w:val="single" w:color="000000" w:sz="4" w:space="0"/>
            </w:tcBorders>
            <w:vAlign w:val="center"/>
          </w:tcPr>
          <w:p w14:paraId="66A7CE16">
            <w:pPr>
              <w:jc w:val="center"/>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Weightage (%)</w:t>
            </w:r>
          </w:p>
        </w:tc>
        <w:tc>
          <w:tcPr>
            <w:tcW w:w="2040" w:type="dxa"/>
            <w:tcBorders>
              <w:top w:val="single" w:color="000000" w:sz="4" w:space="0"/>
              <w:left w:val="nil"/>
              <w:bottom w:val="single" w:color="000000" w:sz="4" w:space="0"/>
              <w:right w:val="single" w:color="000000" w:sz="4" w:space="0"/>
            </w:tcBorders>
            <w:vAlign w:val="center"/>
          </w:tcPr>
          <w:p w14:paraId="4E9A1562">
            <w:pPr>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Level 4 (Exemplary)</w:t>
            </w:r>
          </w:p>
        </w:tc>
        <w:tc>
          <w:tcPr>
            <w:tcW w:w="1485" w:type="dxa"/>
            <w:tcBorders>
              <w:top w:val="single" w:color="000000" w:sz="4" w:space="0"/>
              <w:left w:val="nil"/>
              <w:bottom w:val="single" w:color="000000" w:sz="4" w:space="0"/>
              <w:right w:val="single" w:color="000000" w:sz="4" w:space="0"/>
            </w:tcBorders>
            <w:vAlign w:val="center"/>
          </w:tcPr>
          <w:p w14:paraId="08331FF4">
            <w:pPr>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Level 3 (Proficient)</w:t>
            </w:r>
          </w:p>
        </w:tc>
        <w:tc>
          <w:tcPr>
            <w:tcW w:w="1590" w:type="dxa"/>
            <w:tcBorders>
              <w:top w:val="single" w:color="000000" w:sz="4" w:space="0"/>
              <w:left w:val="nil"/>
              <w:bottom w:val="single" w:color="000000" w:sz="4" w:space="0"/>
              <w:right w:val="single" w:color="000000" w:sz="4" w:space="0"/>
            </w:tcBorders>
            <w:vAlign w:val="center"/>
          </w:tcPr>
          <w:p w14:paraId="2C5D94D4">
            <w:pPr>
              <w:ind w:right="-108"/>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Level 2 (Developing)</w:t>
            </w:r>
          </w:p>
        </w:tc>
        <w:tc>
          <w:tcPr>
            <w:tcW w:w="1455" w:type="dxa"/>
            <w:tcBorders>
              <w:top w:val="single" w:color="000000" w:sz="4" w:space="0"/>
              <w:left w:val="nil"/>
              <w:bottom w:val="single" w:color="000000" w:sz="4" w:space="0"/>
              <w:right w:val="single" w:color="000000" w:sz="4" w:space="0"/>
            </w:tcBorders>
            <w:vAlign w:val="center"/>
          </w:tcPr>
          <w:p w14:paraId="1D2363E8">
            <w:pPr>
              <w:rPr>
                <w:rFonts w:hint="default" w:ascii="Times New Roman" w:hAnsi="Times New Roman" w:eastAsia="Arial" w:cs="Times New Roman"/>
                <w:b/>
                <w:bCs/>
                <w:color w:val="000000"/>
                <w:sz w:val="24"/>
                <w:szCs w:val="24"/>
              </w:rPr>
            </w:pPr>
            <w:r>
              <w:rPr>
                <w:rFonts w:hint="default" w:ascii="Times New Roman" w:hAnsi="Times New Roman" w:eastAsia="Arial" w:cs="Times New Roman"/>
                <w:b/>
                <w:bCs/>
                <w:color w:val="000000"/>
                <w:sz w:val="24"/>
                <w:szCs w:val="24"/>
              </w:rPr>
              <w:t>Level 1 (Beginning)</w:t>
            </w:r>
          </w:p>
        </w:tc>
      </w:tr>
      <w:tr w14:paraId="23EB2CA3">
        <w:tblPrEx>
          <w:tblCellMar>
            <w:top w:w="0" w:type="dxa"/>
            <w:left w:w="115" w:type="dxa"/>
            <w:bottom w:w="0" w:type="dxa"/>
            <w:right w:w="115" w:type="dxa"/>
          </w:tblCellMar>
        </w:tblPrEx>
        <w:trPr>
          <w:trHeight w:val="825" w:hRule="atLeast"/>
        </w:trPr>
        <w:tc>
          <w:tcPr>
            <w:tcW w:w="1530" w:type="dxa"/>
            <w:tcBorders>
              <w:top w:val="nil"/>
              <w:left w:val="single" w:color="000000" w:sz="4" w:space="0"/>
              <w:bottom w:val="single" w:color="000000" w:sz="4" w:space="0"/>
              <w:right w:val="single" w:color="000000" w:sz="4" w:space="0"/>
            </w:tcBorders>
            <w:vAlign w:val="center"/>
          </w:tcPr>
          <w:p w14:paraId="66D7A44A">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Understanding of Article</w:t>
            </w:r>
          </w:p>
        </w:tc>
        <w:tc>
          <w:tcPr>
            <w:tcW w:w="1350" w:type="dxa"/>
            <w:tcBorders>
              <w:top w:val="nil"/>
              <w:left w:val="nil"/>
              <w:bottom w:val="single" w:color="000000" w:sz="4" w:space="0"/>
              <w:right w:val="single" w:color="000000" w:sz="4" w:space="0"/>
            </w:tcBorders>
            <w:vAlign w:val="center"/>
          </w:tcPr>
          <w:p w14:paraId="79C6A4CA">
            <w:pPr>
              <w:jc w:val="cente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20%</w:t>
            </w:r>
          </w:p>
        </w:tc>
        <w:tc>
          <w:tcPr>
            <w:tcW w:w="2040" w:type="dxa"/>
            <w:tcBorders>
              <w:top w:val="nil"/>
              <w:left w:val="nil"/>
              <w:bottom w:val="single" w:color="000000" w:sz="4" w:space="0"/>
              <w:right w:val="single" w:color="000000" w:sz="4" w:space="0"/>
            </w:tcBorders>
            <w:vAlign w:val="center"/>
          </w:tcPr>
          <w:p w14:paraId="54ACC787">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Demonstrates clear and in-depth understanding of the article’s purpose, concepts, and arguments</w:t>
            </w:r>
          </w:p>
        </w:tc>
        <w:tc>
          <w:tcPr>
            <w:tcW w:w="1485" w:type="dxa"/>
            <w:tcBorders>
              <w:top w:val="nil"/>
              <w:left w:val="nil"/>
              <w:bottom w:val="single" w:color="000000" w:sz="4" w:space="0"/>
              <w:right w:val="single" w:color="000000" w:sz="4" w:space="0"/>
            </w:tcBorders>
            <w:vAlign w:val="center"/>
          </w:tcPr>
          <w:p w14:paraId="036F607C">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Shows good understanding with minor gaps</w:t>
            </w:r>
          </w:p>
        </w:tc>
        <w:tc>
          <w:tcPr>
            <w:tcW w:w="1590" w:type="dxa"/>
            <w:tcBorders>
              <w:top w:val="nil"/>
              <w:left w:val="nil"/>
              <w:bottom w:val="single" w:color="000000" w:sz="4" w:space="0"/>
              <w:right w:val="single" w:color="000000" w:sz="4" w:space="0"/>
            </w:tcBorders>
            <w:vAlign w:val="center"/>
          </w:tcPr>
          <w:p w14:paraId="62D531BD">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Partial understanding; misses key ideas</w:t>
            </w:r>
          </w:p>
        </w:tc>
        <w:tc>
          <w:tcPr>
            <w:tcW w:w="1455" w:type="dxa"/>
            <w:tcBorders>
              <w:top w:val="nil"/>
              <w:left w:val="nil"/>
              <w:bottom w:val="single" w:color="000000" w:sz="4" w:space="0"/>
              <w:right w:val="single" w:color="000000" w:sz="4" w:space="0"/>
            </w:tcBorders>
            <w:vAlign w:val="center"/>
          </w:tcPr>
          <w:p w14:paraId="27E1FE72">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Lacks understanding of the article</w:t>
            </w:r>
          </w:p>
        </w:tc>
      </w:tr>
      <w:tr w14:paraId="3322CC74">
        <w:tblPrEx>
          <w:tblCellMar>
            <w:top w:w="0" w:type="dxa"/>
            <w:left w:w="115" w:type="dxa"/>
            <w:bottom w:w="0" w:type="dxa"/>
            <w:right w:w="115" w:type="dxa"/>
          </w:tblCellMar>
        </w:tblPrEx>
        <w:trPr>
          <w:trHeight w:val="825" w:hRule="atLeast"/>
        </w:trPr>
        <w:tc>
          <w:tcPr>
            <w:tcW w:w="1530" w:type="dxa"/>
            <w:tcBorders>
              <w:top w:val="nil"/>
              <w:left w:val="single" w:color="000000" w:sz="4" w:space="0"/>
              <w:bottom w:val="single" w:color="000000" w:sz="4" w:space="0"/>
              <w:right w:val="single" w:color="000000" w:sz="4" w:space="0"/>
            </w:tcBorders>
            <w:vAlign w:val="center"/>
          </w:tcPr>
          <w:p w14:paraId="101C3F29">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Summary</w:t>
            </w:r>
          </w:p>
        </w:tc>
        <w:tc>
          <w:tcPr>
            <w:tcW w:w="1350" w:type="dxa"/>
            <w:tcBorders>
              <w:top w:val="nil"/>
              <w:left w:val="nil"/>
              <w:bottom w:val="single" w:color="000000" w:sz="4" w:space="0"/>
              <w:right w:val="single" w:color="000000" w:sz="4" w:space="0"/>
            </w:tcBorders>
            <w:vAlign w:val="center"/>
          </w:tcPr>
          <w:p w14:paraId="26AFC87C">
            <w:pPr>
              <w:jc w:val="cente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20%</w:t>
            </w:r>
          </w:p>
        </w:tc>
        <w:tc>
          <w:tcPr>
            <w:tcW w:w="2040" w:type="dxa"/>
            <w:tcBorders>
              <w:top w:val="nil"/>
              <w:left w:val="nil"/>
              <w:bottom w:val="single" w:color="000000" w:sz="4" w:space="0"/>
              <w:right w:val="single" w:color="000000" w:sz="4" w:space="0"/>
            </w:tcBorders>
            <w:vAlign w:val="center"/>
          </w:tcPr>
          <w:p w14:paraId="40AB068D">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Provides concise and accurate summary highlighting all key points</w:t>
            </w:r>
          </w:p>
        </w:tc>
        <w:tc>
          <w:tcPr>
            <w:tcW w:w="1485" w:type="dxa"/>
            <w:tcBorders>
              <w:top w:val="nil"/>
              <w:left w:val="nil"/>
              <w:bottom w:val="single" w:color="000000" w:sz="4" w:space="0"/>
              <w:right w:val="single" w:color="000000" w:sz="4" w:space="0"/>
            </w:tcBorders>
            <w:vAlign w:val="center"/>
          </w:tcPr>
          <w:p w14:paraId="7C273054">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Covers most key points with minor omissions</w:t>
            </w:r>
          </w:p>
        </w:tc>
        <w:tc>
          <w:tcPr>
            <w:tcW w:w="1590" w:type="dxa"/>
            <w:tcBorders>
              <w:top w:val="nil"/>
              <w:left w:val="nil"/>
              <w:bottom w:val="single" w:color="000000" w:sz="4" w:space="0"/>
              <w:right w:val="single" w:color="000000" w:sz="4" w:space="0"/>
            </w:tcBorders>
            <w:vAlign w:val="center"/>
          </w:tcPr>
          <w:p w14:paraId="0675EFF2">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Incomplete or partially accurate summary</w:t>
            </w:r>
          </w:p>
        </w:tc>
        <w:tc>
          <w:tcPr>
            <w:tcW w:w="1455" w:type="dxa"/>
            <w:tcBorders>
              <w:top w:val="nil"/>
              <w:left w:val="nil"/>
              <w:bottom w:val="single" w:color="000000" w:sz="4" w:space="0"/>
              <w:right w:val="single" w:color="000000" w:sz="4" w:space="0"/>
            </w:tcBorders>
            <w:vAlign w:val="center"/>
          </w:tcPr>
          <w:p w14:paraId="7582B9E7">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Poor or incorrect summary</w:t>
            </w:r>
          </w:p>
        </w:tc>
      </w:tr>
      <w:tr w14:paraId="3274C24E">
        <w:tblPrEx>
          <w:tblCellMar>
            <w:top w:w="0" w:type="dxa"/>
            <w:left w:w="115" w:type="dxa"/>
            <w:bottom w:w="0" w:type="dxa"/>
            <w:right w:w="115" w:type="dxa"/>
          </w:tblCellMar>
        </w:tblPrEx>
        <w:trPr>
          <w:trHeight w:val="825" w:hRule="atLeast"/>
        </w:trPr>
        <w:tc>
          <w:tcPr>
            <w:tcW w:w="1530" w:type="dxa"/>
            <w:tcBorders>
              <w:top w:val="nil"/>
              <w:left w:val="single" w:color="000000" w:sz="4" w:space="0"/>
              <w:bottom w:val="single" w:color="000000" w:sz="4" w:space="0"/>
              <w:right w:val="single" w:color="000000" w:sz="4" w:space="0"/>
            </w:tcBorders>
            <w:vAlign w:val="center"/>
          </w:tcPr>
          <w:p w14:paraId="590A4998">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Critical Analysis</w:t>
            </w:r>
          </w:p>
        </w:tc>
        <w:tc>
          <w:tcPr>
            <w:tcW w:w="1350" w:type="dxa"/>
            <w:tcBorders>
              <w:top w:val="nil"/>
              <w:left w:val="nil"/>
              <w:bottom w:val="single" w:color="000000" w:sz="4" w:space="0"/>
              <w:right w:val="single" w:color="000000" w:sz="4" w:space="0"/>
            </w:tcBorders>
            <w:vAlign w:val="center"/>
          </w:tcPr>
          <w:p w14:paraId="7AB622AF">
            <w:pPr>
              <w:jc w:val="cente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25%</w:t>
            </w:r>
          </w:p>
        </w:tc>
        <w:tc>
          <w:tcPr>
            <w:tcW w:w="2040" w:type="dxa"/>
            <w:tcBorders>
              <w:top w:val="nil"/>
              <w:left w:val="nil"/>
              <w:bottom w:val="single" w:color="000000" w:sz="4" w:space="0"/>
              <w:right w:val="single" w:color="000000" w:sz="4" w:space="0"/>
            </w:tcBorders>
            <w:vAlign w:val="center"/>
          </w:tcPr>
          <w:p w14:paraId="385D84F1">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Provides insightful critique with strong reasoning and evaluation</w:t>
            </w:r>
          </w:p>
        </w:tc>
        <w:tc>
          <w:tcPr>
            <w:tcW w:w="1485" w:type="dxa"/>
            <w:tcBorders>
              <w:top w:val="nil"/>
              <w:left w:val="nil"/>
              <w:bottom w:val="single" w:color="000000" w:sz="4" w:space="0"/>
              <w:right w:val="single" w:color="000000" w:sz="4" w:space="0"/>
            </w:tcBorders>
            <w:vAlign w:val="center"/>
          </w:tcPr>
          <w:p w14:paraId="76C1E4A5">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Provides reasonable analysis with some justification</w:t>
            </w:r>
          </w:p>
        </w:tc>
        <w:tc>
          <w:tcPr>
            <w:tcW w:w="1590" w:type="dxa"/>
            <w:tcBorders>
              <w:top w:val="nil"/>
              <w:left w:val="nil"/>
              <w:bottom w:val="single" w:color="000000" w:sz="4" w:space="0"/>
              <w:right w:val="single" w:color="000000" w:sz="4" w:space="0"/>
            </w:tcBorders>
            <w:vAlign w:val="center"/>
          </w:tcPr>
          <w:p w14:paraId="076D78A5">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Superficial analysis; limited evaluation</w:t>
            </w:r>
          </w:p>
        </w:tc>
        <w:tc>
          <w:tcPr>
            <w:tcW w:w="1455" w:type="dxa"/>
            <w:tcBorders>
              <w:top w:val="nil"/>
              <w:left w:val="nil"/>
              <w:bottom w:val="single" w:color="000000" w:sz="4" w:space="0"/>
              <w:right w:val="single" w:color="000000" w:sz="4" w:space="0"/>
            </w:tcBorders>
            <w:vAlign w:val="center"/>
          </w:tcPr>
          <w:p w14:paraId="0DB9F83C">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No meaningful analysis</w:t>
            </w:r>
          </w:p>
        </w:tc>
      </w:tr>
      <w:tr w14:paraId="1BEF784D">
        <w:tblPrEx>
          <w:tblCellMar>
            <w:top w:w="0" w:type="dxa"/>
            <w:left w:w="115" w:type="dxa"/>
            <w:bottom w:w="0" w:type="dxa"/>
            <w:right w:w="115" w:type="dxa"/>
          </w:tblCellMar>
        </w:tblPrEx>
        <w:trPr>
          <w:trHeight w:val="825" w:hRule="atLeast"/>
        </w:trPr>
        <w:tc>
          <w:tcPr>
            <w:tcW w:w="1530" w:type="dxa"/>
            <w:tcBorders>
              <w:top w:val="nil"/>
              <w:left w:val="single" w:color="000000" w:sz="4" w:space="0"/>
              <w:bottom w:val="single" w:color="000000" w:sz="4" w:space="0"/>
              <w:right w:val="single" w:color="000000" w:sz="4" w:space="0"/>
            </w:tcBorders>
            <w:vAlign w:val="center"/>
          </w:tcPr>
          <w:p w14:paraId="444F0021">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Use of Evidence</w:t>
            </w:r>
          </w:p>
        </w:tc>
        <w:tc>
          <w:tcPr>
            <w:tcW w:w="1350" w:type="dxa"/>
            <w:tcBorders>
              <w:top w:val="nil"/>
              <w:left w:val="nil"/>
              <w:bottom w:val="single" w:color="000000" w:sz="4" w:space="0"/>
              <w:right w:val="single" w:color="000000" w:sz="4" w:space="0"/>
            </w:tcBorders>
            <w:vAlign w:val="center"/>
          </w:tcPr>
          <w:p w14:paraId="25C4CB01">
            <w:pPr>
              <w:jc w:val="cente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15%</w:t>
            </w:r>
          </w:p>
        </w:tc>
        <w:tc>
          <w:tcPr>
            <w:tcW w:w="2040" w:type="dxa"/>
            <w:tcBorders>
              <w:top w:val="nil"/>
              <w:left w:val="nil"/>
              <w:bottom w:val="single" w:color="000000" w:sz="4" w:space="0"/>
              <w:right w:val="single" w:color="000000" w:sz="4" w:space="0"/>
            </w:tcBorders>
            <w:vAlign w:val="center"/>
          </w:tcPr>
          <w:p w14:paraId="09ACB71D">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Effectively uses examples, data, or references to support review</w:t>
            </w:r>
          </w:p>
        </w:tc>
        <w:tc>
          <w:tcPr>
            <w:tcW w:w="1485" w:type="dxa"/>
            <w:tcBorders>
              <w:top w:val="nil"/>
              <w:left w:val="nil"/>
              <w:bottom w:val="single" w:color="000000" w:sz="4" w:space="0"/>
              <w:right w:val="single" w:color="000000" w:sz="4" w:space="0"/>
            </w:tcBorders>
            <w:vAlign w:val="center"/>
          </w:tcPr>
          <w:p w14:paraId="41F98D88">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Uses some supporting evidence with minor gaps</w:t>
            </w:r>
          </w:p>
        </w:tc>
        <w:tc>
          <w:tcPr>
            <w:tcW w:w="1590" w:type="dxa"/>
            <w:tcBorders>
              <w:top w:val="nil"/>
              <w:left w:val="nil"/>
              <w:bottom w:val="single" w:color="000000" w:sz="4" w:space="0"/>
              <w:right w:val="single" w:color="000000" w:sz="4" w:space="0"/>
            </w:tcBorders>
            <w:vAlign w:val="center"/>
          </w:tcPr>
          <w:p w14:paraId="1DB76483">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Limited or weak supporting evidence</w:t>
            </w:r>
          </w:p>
        </w:tc>
        <w:tc>
          <w:tcPr>
            <w:tcW w:w="1455" w:type="dxa"/>
            <w:tcBorders>
              <w:top w:val="nil"/>
              <w:left w:val="nil"/>
              <w:bottom w:val="single" w:color="000000" w:sz="4" w:space="0"/>
              <w:right w:val="single" w:color="000000" w:sz="4" w:space="0"/>
            </w:tcBorders>
            <w:vAlign w:val="center"/>
          </w:tcPr>
          <w:p w14:paraId="1F97C1B8">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No supporting evidence provided</w:t>
            </w:r>
          </w:p>
        </w:tc>
      </w:tr>
      <w:tr w14:paraId="685EC399">
        <w:tblPrEx>
          <w:tblCellMar>
            <w:top w:w="0" w:type="dxa"/>
            <w:left w:w="115" w:type="dxa"/>
            <w:bottom w:w="0" w:type="dxa"/>
            <w:right w:w="115" w:type="dxa"/>
          </w:tblCellMar>
        </w:tblPrEx>
        <w:trPr>
          <w:trHeight w:val="825" w:hRule="atLeast"/>
        </w:trPr>
        <w:tc>
          <w:tcPr>
            <w:tcW w:w="1530" w:type="dxa"/>
            <w:tcBorders>
              <w:top w:val="nil"/>
              <w:left w:val="single" w:color="000000" w:sz="4" w:space="0"/>
              <w:bottom w:val="single" w:color="000000" w:sz="4" w:space="0"/>
              <w:right w:val="single" w:color="000000" w:sz="4" w:space="0"/>
            </w:tcBorders>
            <w:vAlign w:val="center"/>
          </w:tcPr>
          <w:p w14:paraId="4CE6EE40">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Organization</w:t>
            </w:r>
          </w:p>
        </w:tc>
        <w:tc>
          <w:tcPr>
            <w:tcW w:w="1350" w:type="dxa"/>
            <w:tcBorders>
              <w:top w:val="nil"/>
              <w:left w:val="nil"/>
              <w:bottom w:val="single" w:color="000000" w:sz="4" w:space="0"/>
              <w:right w:val="single" w:color="000000" w:sz="4" w:space="0"/>
            </w:tcBorders>
            <w:vAlign w:val="center"/>
          </w:tcPr>
          <w:p w14:paraId="524EE3A4">
            <w:pPr>
              <w:jc w:val="cente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20%</w:t>
            </w:r>
          </w:p>
        </w:tc>
        <w:tc>
          <w:tcPr>
            <w:tcW w:w="2040" w:type="dxa"/>
            <w:tcBorders>
              <w:top w:val="nil"/>
              <w:left w:val="nil"/>
              <w:bottom w:val="single" w:color="000000" w:sz="4" w:space="0"/>
              <w:right w:val="single" w:color="000000" w:sz="4" w:space="0"/>
            </w:tcBorders>
            <w:vAlign w:val="center"/>
          </w:tcPr>
          <w:p w14:paraId="377FF4FA">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Well-structured, clear, and coherent writing with proper language and flow</w:t>
            </w:r>
          </w:p>
        </w:tc>
        <w:tc>
          <w:tcPr>
            <w:tcW w:w="1485" w:type="dxa"/>
            <w:tcBorders>
              <w:top w:val="nil"/>
              <w:left w:val="nil"/>
              <w:bottom w:val="single" w:color="000000" w:sz="4" w:space="0"/>
              <w:right w:val="single" w:color="000000" w:sz="4" w:space="0"/>
            </w:tcBorders>
            <w:vAlign w:val="center"/>
          </w:tcPr>
          <w:p w14:paraId="42E5F1F6">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Generally clear with minor issues</w:t>
            </w:r>
          </w:p>
        </w:tc>
        <w:tc>
          <w:tcPr>
            <w:tcW w:w="1590" w:type="dxa"/>
            <w:tcBorders>
              <w:top w:val="nil"/>
              <w:left w:val="nil"/>
              <w:bottom w:val="single" w:color="000000" w:sz="4" w:space="0"/>
              <w:right w:val="single" w:color="000000" w:sz="4" w:space="0"/>
            </w:tcBorders>
            <w:vAlign w:val="center"/>
          </w:tcPr>
          <w:p w14:paraId="0A804DBA">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Poor organization; lacks clarity</w:t>
            </w:r>
          </w:p>
        </w:tc>
        <w:tc>
          <w:tcPr>
            <w:tcW w:w="1455" w:type="dxa"/>
            <w:tcBorders>
              <w:top w:val="nil"/>
              <w:left w:val="nil"/>
              <w:bottom w:val="single" w:color="000000" w:sz="4" w:space="0"/>
              <w:right w:val="single" w:color="000000" w:sz="4" w:space="0"/>
            </w:tcBorders>
            <w:vAlign w:val="center"/>
          </w:tcPr>
          <w:p w14:paraId="77328680">
            <w:pPr>
              <w:rPr>
                <w:rFonts w:hint="default" w:ascii="Times New Roman" w:hAnsi="Times New Roman" w:eastAsia="Arial" w:cs="Times New Roman"/>
                <w:color w:val="000000"/>
                <w:sz w:val="24"/>
                <w:szCs w:val="24"/>
              </w:rPr>
            </w:pPr>
            <w:r>
              <w:rPr>
                <w:rFonts w:hint="default" w:ascii="Times New Roman" w:hAnsi="Times New Roman" w:eastAsia="Arial" w:cs="Times New Roman"/>
                <w:color w:val="000000"/>
                <w:sz w:val="24"/>
                <w:szCs w:val="24"/>
              </w:rPr>
              <w:t>Disorganized and difficult to understand</w:t>
            </w:r>
          </w:p>
        </w:tc>
      </w:tr>
    </w:tbl>
    <w:p w14:paraId="1682C264">
      <w:pPr>
        <w:tabs>
          <w:tab w:val="left" w:pos="9810"/>
        </w:tabs>
        <w:spacing w:before="120" w:after="80"/>
        <w:rPr>
          <w:rFonts w:hint="default" w:ascii="Times New Roman" w:hAnsi="Times New Roman" w:eastAsia="Arial" w:cs="Times New Roman"/>
          <w:b/>
          <w:bCs/>
          <w:sz w:val="24"/>
          <w:szCs w:val="24"/>
          <w:u w:val="single"/>
        </w:rPr>
      </w:pPr>
    </w:p>
    <w:p w14:paraId="0BA45D68">
      <w:pPr>
        <w:tabs>
          <w:tab w:val="left" w:pos="9810"/>
        </w:tabs>
        <w:spacing w:before="120" w:after="80"/>
        <w:rPr>
          <w:rFonts w:hint="default" w:ascii="Times New Roman" w:hAnsi="Times New Roman" w:eastAsia="Arial" w:cs="Times New Roman"/>
          <w:b/>
          <w:bCs/>
          <w:sz w:val="24"/>
          <w:szCs w:val="24"/>
          <w:u w:val="single"/>
        </w:rPr>
      </w:pPr>
    </w:p>
    <w:p w14:paraId="074AFB41">
      <w:pPr>
        <w:tabs>
          <w:tab w:val="left" w:pos="9810"/>
        </w:tabs>
        <w:spacing w:before="120" w:after="80"/>
        <w:rPr>
          <w:rFonts w:hint="default" w:ascii="Times New Roman" w:hAnsi="Times New Roman" w:eastAsia="Arial" w:cs="Times New Roman"/>
          <w:b/>
          <w:bCs/>
          <w:sz w:val="24"/>
          <w:szCs w:val="24"/>
          <w:u w:val="single"/>
        </w:rPr>
      </w:pPr>
    </w:p>
    <w:p w14:paraId="2319CDC9">
      <w:pPr>
        <w:tabs>
          <w:tab w:val="left" w:pos="9810"/>
        </w:tabs>
        <w:spacing w:before="120" w:after="80"/>
        <w:rPr>
          <w:rFonts w:hint="default" w:ascii="Times New Roman" w:hAnsi="Times New Roman" w:eastAsia="Arial" w:cs="Times New Roman"/>
          <w:b/>
          <w:bCs/>
          <w:sz w:val="24"/>
          <w:szCs w:val="24"/>
          <w:u w:val="single"/>
        </w:rPr>
      </w:pPr>
    </w:p>
    <w:p w14:paraId="666636EC">
      <w:pPr>
        <w:tabs>
          <w:tab w:val="left" w:pos="9810"/>
        </w:tabs>
        <w:spacing w:before="120" w:after="80"/>
        <w:rPr>
          <w:rFonts w:hint="default" w:ascii="Times New Roman" w:hAnsi="Times New Roman" w:eastAsia="Arial" w:cs="Times New Roman"/>
          <w:b/>
          <w:bCs/>
          <w:sz w:val="24"/>
          <w:szCs w:val="24"/>
          <w:u w:val="single"/>
        </w:rPr>
      </w:pPr>
    </w:p>
    <w:p w14:paraId="24AF3784">
      <w:pPr>
        <w:tabs>
          <w:tab w:val="left" w:pos="9810"/>
        </w:tabs>
        <w:spacing w:before="120" w:after="80"/>
        <w:rPr>
          <w:rFonts w:hint="default" w:ascii="Times New Roman" w:hAnsi="Times New Roman" w:eastAsia="Arial" w:cs="Times New Roman"/>
          <w:b/>
          <w:bCs/>
          <w:sz w:val="24"/>
          <w:szCs w:val="24"/>
          <w:u w:val="single"/>
        </w:rPr>
      </w:pPr>
    </w:p>
    <w:p w14:paraId="7B59001F">
      <w:pPr>
        <w:tabs>
          <w:tab w:val="left" w:pos="9810"/>
        </w:tabs>
        <w:spacing w:before="120" w:after="80"/>
        <w:rPr>
          <w:rFonts w:hint="default" w:ascii="Times New Roman" w:hAnsi="Times New Roman" w:eastAsia="Arial" w:cs="Times New Roman"/>
          <w:b/>
          <w:bCs/>
          <w:sz w:val="24"/>
          <w:szCs w:val="24"/>
          <w:u w:val="single"/>
        </w:rPr>
      </w:pPr>
    </w:p>
    <w:p w14:paraId="199F3DBE">
      <w:pPr>
        <w:tabs>
          <w:tab w:val="left" w:pos="9810"/>
        </w:tabs>
        <w:spacing w:before="120" w:after="80"/>
        <w:rPr>
          <w:rFonts w:hint="default" w:ascii="Times New Roman" w:hAnsi="Times New Roman" w:eastAsia="Arial" w:cs="Times New Roman"/>
          <w:b/>
          <w:bCs/>
          <w:sz w:val="24"/>
          <w:szCs w:val="24"/>
          <w:u w:val="single"/>
        </w:rPr>
      </w:pPr>
    </w:p>
    <w:p w14:paraId="49C35D9B">
      <w:pPr>
        <w:tabs>
          <w:tab w:val="left" w:pos="9810"/>
        </w:tabs>
        <w:spacing w:before="120" w:after="80"/>
        <w:rPr>
          <w:rFonts w:hint="default" w:ascii="Times New Roman" w:hAnsi="Times New Roman" w:eastAsia="Arial" w:cs="Times New Roman"/>
          <w:b/>
          <w:bCs/>
          <w:sz w:val="24"/>
          <w:szCs w:val="24"/>
          <w:u w:val="single"/>
        </w:rPr>
      </w:pPr>
    </w:p>
    <w:p w14:paraId="5DC50EDC">
      <w:pPr>
        <w:tabs>
          <w:tab w:val="left" w:pos="9810"/>
        </w:tabs>
        <w:spacing w:before="120" w:after="80"/>
        <w:rPr>
          <w:rFonts w:hint="default" w:ascii="Times New Roman" w:hAnsi="Times New Roman" w:eastAsia="Arial" w:cs="Times New Roman"/>
          <w:b/>
          <w:bCs/>
          <w:sz w:val="24"/>
          <w:szCs w:val="24"/>
          <w:u w:val="single"/>
        </w:rPr>
      </w:pPr>
    </w:p>
    <w:p w14:paraId="571EFBC6">
      <w:pPr>
        <w:tabs>
          <w:tab w:val="left" w:pos="9810"/>
        </w:tabs>
        <w:spacing w:before="120" w:after="80"/>
        <w:rPr>
          <w:rFonts w:hint="default" w:ascii="Times New Roman" w:hAnsi="Times New Roman" w:eastAsia="Arial" w:cs="Times New Roman"/>
          <w:b/>
          <w:bCs/>
          <w:sz w:val="24"/>
          <w:szCs w:val="24"/>
          <w:u w:val="single"/>
        </w:rPr>
      </w:pPr>
    </w:p>
    <w:p w14:paraId="588352A1">
      <w:pPr>
        <w:tabs>
          <w:tab w:val="left" w:pos="9810"/>
        </w:tabs>
        <w:spacing w:before="120" w:after="80"/>
        <w:rPr>
          <w:rFonts w:hint="default" w:ascii="Times New Roman" w:hAnsi="Times New Roman" w:eastAsia="Arial" w:cs="Times New Roman"/>
          <w:b/>
          <w:bCs/>
          <w:sz w:val="24"/>
          <w:szCs w:val="24"/>
          <w:u w:val="single"/>
        </w:rPr>
      </w:pPr>
    </w:p>
    <w:p w14:paraId="16C50B1F">
      <w:pPr>
        <w:tabs>
          <w:tab w:val="left" w:pos="9810"/>
        </w:tabs>
        <w:spacing w:before="120" w:after="80"/>
        <w:rPr>
          <w:rFonts w:hint="default" w:ascii="Times New Roman" w:hAnsi="Times New Roman" w:eastAsia="Arial" w:cs="Times New Roman"/>
          <w:b/>
          <w:bCs/>
          <w:sz w:val="24"/>
          <w:szCs w:val="24"/>
          <w:u w:val="single"/>
        </w:rPr>
      </w:pPr>
    </w:p>
    <w:p w14:paraId="11410C02">
      <w:pPr>
        <w:tabs>
          <w:tab w:val="left" w:pos="9810"/>
        </w:tabs>
        <w:spacing w:before="120" w:after="80"/>
        <w:rPr>
          <w:rFonts w:hint="default" w:ascii="Times New Roman" w:hAnsi="Times New Roman" w:eastAsia="Arial" w:cs="Times New Roman"/>
          <w:b/>
          <w:bCs/>
          <w:sz w:val="24"/>
          <w:szCs w:val="24"/>
          <w:u w:val="single"/>
        </w:rPr>
      </w:pPr>
    </w:p>
    <w:p w14:paraId="65B2E66B">
      <w:pPr>
        <w:tabs>
          <w:tab w:val="left" w:pos="9810"/>
        </w:tabs>
        <w:spacing w:before="120" w:after="80"/>
        <w:rPr>
          <w:rFonts w:hint="default" w:ascii="Times New Roman" w:hAnsi="Times New Roman" w:eastAsia="Arial" w:cs="Times New Roman"/>
          <w:b/>
          <w:bCs/>
          <w:sz w:val="24"/>
          <w:szCs w:val="24"/>
          <w:u w:val="single"/>
        </w:rPr>
      </w:pPr>
    </w:p>
    <w:p w14:paraId="458F1793">
      <w:pPr>
        <w:tabs>
          <w:tab w:val="left" w:pos="9810"/>
        </w:tabs>
        <w:spacing w:before="120" w:after="80"/>
        <w:rPr>
          <w:rFonts w:hint="default" w:ascii="Times New Roman" w:hAnsi="Times New Roman" w:eastAsia="Arial" w:cs="Times New Roman"/>
          <w:b/>
          <w:bCs/>
          <w:sz w:val="24"/>
          <w:szCs w:val="24"/>
          <w:u w:val="single"/>
        </w:rPr>
      </w:pPr>
    </w:p>
    <w:p w14:paraId="5EB53758">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RESEARCH ARTICLE REVIEW</w:t>
      </w:r>
    </w:p>
    <w:p w14:paraId="691919C9">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Selected Research Article</w:t>
      </w:r>
    </w:p>
    <w:p w14:paraId="02FF26A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Article Title: Predictive model and feature importance for early detection of type II diabetes mellitus</w:t>
      </w:r>
    </w:p>
    <w:p w14:paraId="117AF7C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Authors: Eric Adua, Eric A. Kolog, Evans Afrifa-Yamoah, Bright Amankwah, Charles Obirikorang, Eric O. Anto, Emmanuel Acheampong, Weili Wang, et al.</w:t>
      </w:r>
    </w:p>
    <w:p w14:paraId="3580C46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Journal: Translational Medicine Communications</w:t>
      </w:r>
    </w:p>
    <w:p w14:paraId="27FC2B0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Publisher: Springer Nature</w:t>
      </w:r>
    </w:p>
    <w:p w14:paraId="100B12B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Year: 2021</w:t>
      </w:r>
    </w:p>
    <w:p w14:paraId="13DAD82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Volume: 6</w:t>
      </w:r>
    </w:p>
    <w:p w14:paraId="4DA2C41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Article Number: 17</w:t>
      </w:r>
    </w:p>
    <w:p w14:paraId="784A104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DOI: 10.1186/s41231-021-00096-z</w:t>
      </w:r>
    </w:p>
    <w:p w14:paraId="4C5F772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DOI Link: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"https://doi.org/10.1186/s41231-021-00096-z" </w:instrText>
      </w:r>
      <w:r>
        <w:rPr>
          <w:rFonts w:hint="default" w:ascii="Times New Roman" w:hAnsi="Times New Roman" w:cs="Times New Roman"/>
          <w:sz w:val="24"/>
          <w:szCs w:val="24"/>
        </w:rPr>
        <w:fldChar w:fldCharType="separate"/>
      </w:r>
      <w:r>
        <w:rPr>
          <w:rStyle w:val="10"/>
          <w:rFonts w:hint="default" w:ascii="Times New Roman" w:hAnsi="Times New Roman" w:eastAsia="Arial" w:cs="Times New Roman"/>
          <w:sz w:val="24"/>
          <w:szCs w:val="24"/>
          <w:u w:val="none"/>
        </w:rPr>
        <w:t>https://doi.org/10.1186/s41231-021-00096-z</w:t>
      </w:r>
      <w:r>
        <w:rPr>
          <w:rStyle w:val="10"/>
          <w:rFonts w:hint="default" w:ascii="Times New Roman" w:hAnsi="Times New Roman" w:eastAsia="Arial" w:cs="Times New Roman"/>
          <w:sz w:val="24"/>
          <w:szCs w:val="24"/>
          <w:u w:val="none"/>
        </w:rPr>
        <w:fldChar w:fldCharType="end"/>
      </w:r>
    </w:p>
    <w:p w14:paraId="056A89F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Domain: Healthcare / Medical Diagnosis</w:t>
      </w:r>
    </w:p>
    <w:p w14:paraId="633B225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ML Problem: Early prediction and classification of Type II Diabetes Mellitus.</w:t>
      </w:r>
    </w:p>
    <w:p w14:paraId="6EA249FC">
      <w:pPr>
        <w:tabs>
          <w:tab w:val="left" w:pos="9810"/>
        </w:tabs>
        <w:spacing w:before="120" w:after="80" w:line="360" w:lineRule="auto"/>
        <w:jc w:val="both"/>
        <w:rPr>
          <w:rFonts w:hint="default" w:ascii="Times New Roman" w:hAnsi="Times New Roman" w:eastAsia="Arial" w:cs="Times New Roman"/>
          <w:sz w:val="24"/>
          <w:szCs w:val="24"/>
        </w:rPr>
      </w:pPr>
    </w:p>
    <w:p w14:paraId="62FD409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TASK 1: ARTICLE SUMMARY</w:t>
      </w:r>
    </w:p>
    <w:p w14:paraId="28A36DA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b/>
          <w:bCs/>
          <w:sz w:val="24"/>
          <w:szCs w:val="24"/>
        </w:rPr>
        <w:t>1</w:t>
      </w:r>
      <w:r>
        <w:rPr>
          <w:rFonts w:hint="default" w:ascii="Times New Roman" w:hAnsi="Times New Roman" w:eastAsia="Arial" w:cs="Times New Roman"/>
          <w:sz w:val="24"/>
          <w:szCs w:val="24"/>
        </w:rPr>
        <w:t>(a) Full Citation, Domain and ML Problem</w:t>
      </w:r>
    </w:p>
    <w:p w14:paraId="20B3154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Adua, E., Kolog, E. A., Afrifa-Yamoah, E., Amankwah, B., Obirikorang, C., Anto, E. O., Acheampong, E., Wang, W., et al. (2021). “Predictive model and feature importance for early detection of type II diabetes mellitus.” </w:t>
      </w:r>
      <w:r>
        <w:rPr>
          <w:rFonts w:hint="default" w:ascii="Times New Roman" w:hAnsi="Times New Roman" w:eastAsia="Arial" w:cs="Times New Roman"/>
          <w:i/>
          <w:iCs/>
          <w:sz w:val="24"/>
          <w:szCs w:val="24"/>
        </w:rPr>
        <w:t>Translational Medicine Communications, 6</w:t>
      </w:r>
      <w:r>
        <w:rPr>
          <w:rFonts w:hint="default" w:ascii="Times New Roman" w:hAnsi="Times New Roman" w:eastAsia="Arial" w:cs="Times New Roman"/>
          <w:sz w:val="24"/>
          <w:szCs w:val="24"/>
        </w:rPr>
        <w:t xml:space="preserve">, 17.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"https://doi.org/10.1186/s41231-021-00096-z" </w:instrText>
      </w:r>
      <w:r>
        <w:rPr>
          <w:rFonts w:hint="default" w:ascii="Times New Roman" w:hAnsi="Times New Roman" w:cs="Times New Roman"/>
          <w:sz w:val="24"/>
          <w:szCs w:val="24"/>
        </w:rPr>
        <w:fldChar w:fldCharType="separate"/>
      </w:r>
      <w:r>
        <w:rPr>
          <w:rStyle w:val="10"/>
          <w:rFonts w:hint="default" w:ascii="Times New Roman" w:hAnsi="Times New Roman" w:eastAsia="Arial" w:cs="Times New Roman"/>
          <w:sz w:val="24"/>
          <w:szCs w:val="24"/>
          <w:u w:val="none"/>
        </w:rPr>
        <w:t>https://doi.org/10.1186/s41231-021-00096-z</w:t>
      </w:r>
      <w:r>
        <w:rPr>
          <w:rStyle w:val="10"/>
          <w:rFonts w:hint="default" w:ascii="Times New Roman" w:hAnsi="Times New Roman" w:eastAsia="Arial" w:cs="Times New Roman"/>
          <w:sz w:val="24"/>
          <w:szCs w:val="24"/>
          <w:u w:val="none"/>
        </w:rPr>
        <w:fldChar w:fldCharType="end"/>
      </w:r>
    </w:p>
    <w:p w14:paraId="1144550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research article belongs to the healthcare and medical diagnosis domain. The main purpose of the research is to use machine learning techniques for the early detection of Type II Diabetes Mellitus (T2DM).</w:t>
      </w:r>
    </w:p>
    <w:p w14:paraId="057EE0A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machine learning problem is a binary classification problem. The model classifies patients into two categories: diabetic and non-diabetic.</w:t>
      </w:r>
    </w:p>
    <w:p w14:paraId="6F7C80B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authors compared four machine learning algorithms:</w:t>
      </w:r>
    </w:p>
    <w:p w14:paraId="1661D7FA">
      <w:pPr>
        <w:numPr>
          <w:ilvl w:val="0"/>
          <w:numId w:val="1"/>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Naïve Bayes</w:t>
      </w:r>
    </w:p>
    <w:p w14:paraId="42A744FF">
      <w:pPr>
        <w:numPr>
          <w:ilvl w:val="0"/>
          <w:numId w:val="1"/>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Support Vector Machine (SVM)</w:t>
      </w:r>
    </w:p>
    <w:p w14:paraId="260EC6CD">
      <w:pPr>
        <w:numPr>
          <w:ilvl w:val="0"/>
          <w:numId w:val="1"/>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K-Nearest Neighbour (KNN)</w:t>
      </w:r>
    </w:p>
    <w:p w14:paraId="1FED69FC">
      <w:pPr>
        <w:numPr>
          <w:ilvl w:val="0"/>
          <w:numId w:val="1"/>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Decision Tree</w:t>
      </w:r>
    </w:p>
    <w:p w14:paraId="7207B54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also investigated the importance of different patient features to determine which characteristics were most useful for predicting diabetes.</w:t>
      </w:r>
    </w:p>
    <w:p w14:paraId="2CC21845">
      <w:pPr>
        <w:tabs>
          <w:tab w:val="left" w:pos="9810"/>
        </w:tabs>
        <w:spacing w:before="120" w:after="80" w:line="360" w:lineRule="auto"/>
        <w:jc w:val="both"/>
        <w:rPr>
          <w:rFonts w:hint="default" w:ascii="Times New Roman" w:hAnsi="Times New Roman" w:eastAsia="Arial" w:cs="Times New Roman"/>
          <w:sz w:val="24"/>
          <w:szCs w:val="24"/>
        </w:rPr>
      </w:pPr>
    </w:p>
    <w:p w14:paraId="2D29E0D1">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1(b) Key Objective and Research Gap</w:t>
      </w:r>
    </w:p>
    <w:p w14:paraId="3AA26BE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main objective of this research was to develop and evaluate machine learning models that can help in the early detection of Type II Diabetes Mellitus. The researchers focused on data collected from a Ghanaian population and investigated whether clinical and anthropometric characteristics could be used to distinguish diabetic patients from healthy individuals. Four machine learning algorithms, namely Naïve Bayes, Support Vector Machine, K-Nearest Neighbour and Decision Tree, were compared using different evaluation metrics. The study also aimed to identify the most important features that contribute to diabetes prediction. The research gap was that many existing diabetes prediction studies had been conducted using different populations and datasets, while relatively fewer studies focused on African populations. The authors also wanted to examine feature importance instead of only measuring classification accuracy. To address this gap, they used a Ghanaian dataset, compared multiple machine learning techniques and applied feature-selection methods to determine important predictors. The study therefore attempted to provide a useful machine learning approach for early diabetes detection and risk assessment.</w:t>
      </w:r>
    </w:p>
    <w:p w14:paraId="041306D8">
      <w:pPr>
        <w:tabs>
          <w:tab w:val="left" w:pos="9810"/>
        </w:tabs>
        <w:spacing w:before="120" w:after="80" w:line="360" w:lineRule="auto"/>
        <w:jc w:val="both"/>
        <w:rPr>
          <w:rFonts w:hint="default" w:ascii="Times New Roman" w:hAnsi="Times New Roman" w:eastAsia="Arial" w:cs="Times New Roman"/>
          <w:b/>
          <w:bCs/>
          <w:sz w:val="24"/>
          <w:szCs w:val="24"/>
        </w:rPr>
      </w:pPr>
    </w:p>
    <w:p w14:paraId="68FA323B">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TASK 2: METHODOLOGY ANALYSIS</w:t>
      </w:r>
    </w:p>
    <w:p w14:paraId="6165F040">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2(a) ML Techniques and Dataset</w:t>
      </w:r>
    </w:p>
    <w:p w14:paraId="1EBEB9E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The researchers used four machine learning techniques.</w:t>
      </w:r>
    </w:p>
    <w:p w14:paraId="15EE3639">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1. Naïve Bayes</w:t>
      </w:r>
    </w:p>
    <w:p w14:paraId="6EA2ECB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Naïve Bayes is a statistical learning algorithm based on Bayes' theorem. It calculates the probability of a patient belonging to a particular class based on the available features.</w:t>
      </w:r>
    </w:p>
    <w:p w14:paraId="7B610C2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general formula is:</w:t>
      </w:r>
    </w:p>
    <w:p w14:paraId="551C8AB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w:t>
      </w:r>
      <w:r>
        <w:rPr>
          <w:rFonts w:hint="default" w:ascii="Times New Roman" w:hAnsi="Times New Roman" w:eastAsia="Arial" w:cs="Times New Roman"/>
          <w:sz w:val="24"/>
          <w:szCs w:val="24"/>
        </w:rPr>
        <w:br w:type="textWrapping"/>
      </w:r>
      <w:r>
        <w:rPr>
          <w:rFonts w:hint="default" w:ascii="Times New Roman" w:hAnsi="Times New Roman" w:eastAsia="Arial" w:cs="Times New Roman"/>
          <w:sz w:val="24"/>
          <w:szCs w:val="24"/>
        </w:rPr>
        <w:t>P(C|X)=\frac{P(X|C)P(C)}{P(X)}</w:t>
      </w:r>
      <w:r>
        <w:rPr>
          <w:rFonts w:hint="default" w:ascii="Times New Roman" w:hAnsi="Times New Roman" w:eastAsia="Arial" w:cs="Times New Roman"/>
          <w:sz w:val="24"/>
          <w:szCs w:val="24"/>
        </w:rPr>
        <w:br w:type="textWrapping"/>
      </w:r>
      <w:r>
        <w:rPr>
          <w:rFonts w:hint="default" w:ascii="Times New Roman" w:hAnsi="Times New Roman" w:eastAsia="Arial" w:cs="Times New Roman"/>
          <w:sz w:val="24"/>
          <w:szCs w:val="24"/>
        </w:rPr>
        <w:t>]</w:t>
      </w:r>
    </w:p>
    <w:p w14:paraId="43015D46">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 this study, Naïve Bayes was used to classify patients as diabetic or non-diabetic.</w:t>
      </w:r>
    </w:p>
    <w:p w14:paraId="26643061">
      <w:pPr>
        <w:tabs>
          <w:tab w:val="left" w:pos="9810"/>
        </w:tabs>
        <w:spacing w:before="120" w:after="80" w:line="360" w:lineRule="auto"/>
        <w:jc w:val="both"/>
        <w:rPr>
          <w:rFonts w:hint="default" w:ascii="Times New Roman" w:hAnsi="Times New Roman" w:eastAsia="Arial" w:cs="Times New Roman"/>
          <w:b/>
          <w:bCs/>
          <w:sz w:val="24"/>
          <w:szCs w:val="24"/>
        </w:rPr>
      </w:pPr>
    </w:p>
    <w:p w14:paraId="6CA0CCEE">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2. Decision Tree</w:t>
      </w:r>
    </w:p>
    <w:p w14:paraId="6FE2C28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 Decision Tree is an inductive learning method that represents decisions in the form of a tree.</w:t>
      </w:r>
    </w:p>
    <w:p w14:paraId="694E208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Each internal node represents a feature, each branch represents a decision, and the leaf node represents the final prediction.</w:t>
      </w:r>
    </w:p>
    <w:p w14:paraId="75434A7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For example:</w:t>
      </w:r>
    </w:p>
    <w:p w14:paraId="318B91A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HbA1c</w:t>
      </w:r>
    </w:p>
    <w:p w14:paraId="525F0A3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     \</w:t>
      </w:r>
    </w:p>
    <w:p w14:paraId="2318687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Low       High</w:t>
      </w:r>
    </w:p>
    <w:p w14:paraId="7A6CF18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          |</w:t>
      </w:r>
    </w:p>
    <w:p w14:paraId="4079ABE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Non-Diabetic   Diabetic</w:t>
      </w:r>
    </w:p>
    <w:p w14:paraId="16C4355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Decision Tree was used to identify patterns in the patient data and classify patients.</w:t>
      </w:r>
    </w:p>
    <w:p w14:paraId="003F8A47">
      <w:pPr>
        <w:tabs>
          <w:tab w:val="left" w:pos="9810"/>
        </w:tabs>
        <w:spacing w:before="120" w:after="80" w:line="360" w:lineRule="auto"/>
        <w:jc w:val="both"/>
        <w:rPr>
          <w:rFonts w:hint="default" w:ascii="Times New Roman" w:hAnsi="Times New Roman" w:eastAsia="Arial" w:cs="Times New Roman"/>
          <w:b/>
          <w:bCs/>
          <w:sz w:val="24"/>
          <w:szCs w:val="24"/>
        </w:rPr>
      </w:pPr>
    </w:p>
    <w:p w14:paraId="20A86B56">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3. Support Vector Machine</w:t>
      </w:r>
    </w:p>
    <w:p w14:paraId="782A75C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Support Vector Machine is a supervised learning algorithm that attempts to find the best boundary between two classes.</w:t>
      </w:r>
    </w:p>
    <w:p w14:paraId="0FF5D3C7">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sz w:val="24"/>
          <w:szCs w:val="24"/>
        </w:rPr>
        <w:t>The researchers tested different kernels and used the RBF kernel for the SVM model</w:t>
      </w:r>
      <w:r>
        <w:rPr>
          <w:rFonts w:hint="default" w:ascii="Times New Roman" w:hAnsi="Times New Roman" w:eastAsia="Arial" w:cs="Times New Roman"/>
          <w:b/>
          <w:bCs/>
          <w:sz w:val="24"/>
          <w:szCs w:val="24"/>
        </w:rPr>
        <w:t>.</w:t>
      </w:r>
    </w:p>
    <w:p w14:paraId="64CA237A">
      <w:pPr>
        <w:tabs>
          <w:tab w:val="left" w:pos="9810"/>
        </w:tabs>
        <w:spacing w:before="120" w:after="80" w:line="360" w:lineRule="auto"/>
        <w:jc w:val="both"/>
        <w:rPr>
          <w:rFonts w:hint="default" w:ascii="Times New Roman" w:hAnsi="Times New Roman" w:eastAsia="Arial" w:cs="Times New Roman"/>
          <w:b/>
          <w:bCs/>
          <w:sz w:val="24"/>
          <w:szCs w:val="24"/>
        </w:rPr>
      </w:pPr>
    </w:p>
    <w:p w14:paraId="39BFE346">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4. K-Nearest Neighbour</w:t>
      </w:r>
    </w:p>
    <w:p w14:paraId="117EDA1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KNN classifies a new patient based on the classes of nearby observations. The distance between observations is calculated and the nearest neighbours are used for classification.</w:t>
      </w:r>
    </w:p>
    <w:p w14:paraId="4A822A4E">
      <w:pPr>
        <w:tabs>
          <w:tab w:val="left" w:pos="9810"/>
        </w:tabs>
        <w:spacing w:before="120" w:after="80" w:line="360" w:lineRule="auto"/>
        <w:jc w:val="both"/>
        <w:rPr>
          <w:rFonts w:hint="default" w:ascii="Times New Roman" w:hAnsi="Times New Roman" w:eastAsia="Arial" w:cs="Times New Roman"/>
          <w:sz w:val="24"/>
          <w:szCs w:val="24"/>
        </w:rPr>
      </w:pPr>
    </w:p>
    <w:p w14:paraId="7E9DCCC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Dataset Description</w:t>
      </w:r>
    </w:p>
    <w:p w14:paraId="06C5AAF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used a dataset containing 438 participants.</w:t>
      </w:r>
    </w:p>
    <w:p w14:paraId="683D647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consisted of:</w:t>
      </w:r>
    </w:p>
    <w:p w14:paraId="1644A1D8">
      <w:pPr>
        <w:numPr>
          <w:ilvl w:val="0"/>
          <w:numId w:val="2"/>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219 Type II diabetes patients</w:t>
      </w:r>
    </w:p>
    <w:p w14:paraId="6201A92B">
      <w:pPr>
        <w:numPr>
          <w:ilvl w:val="0"/>
          <w:numId w:val="2"/>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219 healthy individuals</w:t>
      </w:r>
    </w:p>
    <w:p w14:paraId="74C3BE5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T2DM patients were recruited from Komfo Anokye Teaching Hospital (KATH) in Ghana. Healthy individuals were recruited from the local community in the Kumasi metropolis.</w:t>
      </w:r>
    </w:p>
    <w:p w14:paraId="1469389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contained clinical and anthropometric variables.</w:t>
      </w:r>
    </w:p>
    <w:p w14:paraId="23ADBD5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Important features included:</w:t>
      </w:r>
    </w:p>
    <w:p w14:paraId="5B46B349">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Age</w:t>
      </w:r>
    </w:p>
    <w:p w14:paraId="4258E630">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Body Mass Index (BMI)</w:t>
      </w:r>
    </w:p>
    <w:p w14:paraId="6783A424">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Systolic Blood Pressure</w:t>
      </w:r>
    </w:p>
    <w:p w14:paraId="403CD7B6">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Diastolic Blood Pressure</w:t>
      </w:r>
    </w:p>
    <w:p w14:paraId="792C4AC3">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HbA1c</w:t>
      </w:r>
    </w:p>
    <w:p w14:paraId="333D1F64">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Fasting Blood Sugar</w:t>
      </w:r>
    </w:p>
    <w:p w14:paraId="4AE9FF3E">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Total Cholesterol</w:t>
      </w:r>
    </w:p>
    <w:p w14:paraId="0DF1C50B">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Triglycerides</w:t>
      </w:r>
    </w:p>
    <w:p w14:paraId="0F20F078">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HDL cholesterol</w:t>
      </w:r>
    </w:p>
    <w:p w14:paraId="7DB5EB48">
      <w:pPr>
        <w:numPr>
          <w:ilvl w:val="0"/>
          <w:numId w:val="3"/>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LDL cholesterol</w:t>
      </w:r>
    </w:p>
    <w:p w14:paraId="4710122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target variable was T2DM status, which indicates whether the patient was diabetic or healthy.</w:t>
      </w:r>
    </w:p>
    <w:p w14:paraId="4E94684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Data Preprocessing</w:t>
      </w:r>
    </w:p>
    <w:p w14:paraId="2E7097E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researchers performed several preprocessing operations:</w:t>
      </w:r>
    </w:p>
    <w:p w14:paraId="307F356E">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Missing values were identified.</w:t>
      </w:r>
    </w:p>
    <w:p w14:paraId="1B319AA0">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Outliers were investigated.</w:t>
      </w:r>
    </w:p>
    <w:p w14:paraId="5905A18C">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Missing values were estimated using the Expectation-Maximization method.</w:t>
      </w:r>
    </w:p>
    <w:p w14:paraId="48136541">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Numerical features were scaled between 0 and 1.</w:t>
      </w:r>
    </w:p>
    <w:p w14:paraId="2B204FF2">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Recursive Feature Elimination was used for feature selection.</w:t>
      </w:r>
    </w:p>
    <w:p w14:paraId="11A7CEE2">
      <w:pPr>
        <w:numPr>
          <w:ilvl w:val="0"/>
          <w:numId w:val="4"/>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was divided into training and testing sets using an 80:20 ratio.</w:t>
      </w:r>
    </w:p>
    <w:p w14:paraId="6DB87104">
      <w:pPr>
        <w:tabs>
          <w:tab w:val="left" w:pos="9810"/>
        </w:tabs>
        <w:spacing w:before="120" w:after="80" w:line="360" w:lineRule="auto"/>
        <w:jc w:val="both"/>
        <w:rPr>
          <w:rFonts w:hint="default" w:ascii="Times New Roman" w:hAnsi="Times New Roman" w:eastAsia="Arial" w:cs="Times New Roman"/>
          <w:b/>
          <w:bCs/>
          <w:sz w:val="24"/>
          <w:szCs w:val="24"/>
        </w:rPr>
      </w:pPr>
    </w:p>
    <w:p w14:paraId="57D49A24">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2(b) Mapping to CO 4 Topics</w:t>
      </w:r>
    </w:p>
    <w:p w14:paraId="122A424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article is related to several CO 4 topics.</w:t>
      </w:r>
    </w:p>
    <w:p w14:paraId="7A3E5B0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Inductive Learning</w:t>
      </w:r>
    </w:p>
    <w:p w14:paraId="45376B0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models learn patterns from previously labelled patient data and use those patterns to predict unseen patients. Therefore, this is an example of supervised inductive learning.</w:t>
      </w:r>
    </w:p>
    <w:p w14:paraId="7A11774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Decision Trees</w:t>
      </w:r>
    </w:p>
    <w:p w14:paraId="0B1AD90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directly uses a Decision Tree classifier to predict Type II Diabetes Mellitus.</w:t>
      </w:r>
    </w:p>
    <w:p w14:paraId="2004DEC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Statistical Learning</w:t>
      </w:r>
    </w:p>
    <w:p w14:paraId="75E2333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Naïve Bayes is a statistical learning technique because it uses probability to make predictions. SVM and KNN are also supervised machine learning techniques.</w:t>
      </w:r>
    </w:p>
    <w:p w14:paraId="01D4433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Methodological Strength</w:t>
      </w:r>
    </w:p>
    <w:p w14:paraId="4723544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One major strength is that the researchers compared four different machine learning algorithms instead of depending on a single model. This gives a better understanding of which algorithm performs well on the dataset.</w:t>
      </w:r>
    </w:p>
    <w:p w14:paraId="3165ADB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Methodological Limitation</w:t>
      </w:r>
    </w:p>
    <w:p w14:paraId="24C7437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One limitation is the relatively small dataset containing only 438 participants. The data were also collected from a specific population in Ghana. Therefore, the results may not directly generalize to patients from other countries or populations.</w:t>
      </w:r>
    </w:p>
    <w:p w14:paraId="0B740639">
      <w:pPr>
        <w:tabs>
          <w:tab w:val="left" w:pos="9810"/>
        </w:tabs>
        <w:spacing w:before="120" w:after="80" w:line="360" w:lineRule="auto"/>
        <w:jc w:val="both"/>
        <w:rPr>
          <w:rFonts w:hint="default" w:ascii="Times New Roman" w:hAnsi="Times New Roman" w:eastAsia="Arial" w:cs="Times New Roman"/>
          <w:b/>
          <w:bCs/>
          <w:sz w:val="24"/>
          <w:szCs w:val="24"/>
        </w:rPr>
      </w:pPr>
    </w:p>
    <w:p w14:paraId="7D1F71F3">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TASK 3: RESULTS AND CRITICAL EVALUATION</w:t>
      </w:r>
    </w:p>
    <w:p w14:paraId="3A636ECA">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3(a) Key Results</w:t>
      </w:r>
    </w:p>
    <w:p w14:paraId="139E0A6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The researchers evaluated the four machine learning models using different performance measures.</w:t>
      </w:r>
    </w:p>
    <w:tbl>
      <w:tblPr>
        <w:tblStyle w:val="9"/>
        <w:tblW w:w="0" w:type="auto"/>
        <w:tblCellSpacing w:w="15" w:type="dxa"/>
        <w:tblInd w:w="0" w:type="dxa"/>
        <w:tblLayout w:type="autofit"/>
        <w:tblCellMar>
          <w:top w:w="15" w:type="dxa"/>
          <w:left w:w="15" w:type="dxa"/>
          <w:bottom w:w="15" w:type="dxa"/>
          <w:right w:w="15" w:type="dxa"/>
        </w:tblCellMar>
      </w:tblPr>
      <w:tblGrid>
        <w:gridCol w:w="2699"/>
        <w:gridCol w:w="1043"/>
        <w:gridCol w:w="1229"/>
      </w:tblGrid>
      <w:tr w14:paraId="20146C1A">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31031001">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Machine Learning Model</w:t>
            </w:r>
          </w:p>
        </w:tc>
        <w:tc>
          <w:tcPr>
            <w:tcW w:w="0" w:type="auto"/>
            <w:tcBorders>
              <w:top w:val="single" w:color="auto" w:sz="4" w:space="0"/>
              <w:left w:val="single" w:color="auto" w:sz="4" w:space="0"/>
              <w:bottom w:val="single" w:color="auto" w:sz="4" w:space="0"/>
            </w:tcBorders>
            <w:vAlign w:val="center"/>
          </w:tcPr>
          <w:p w14:paraId="5D89BB5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Accuracy</w:t>
            </w:r>
          </w:p>
        </w:tc>
        <w:tc>
          <w:tcPr>
            <w:tcW w:w="0" w:type="auto"/>
            <w:tcBorders>
              <w:top w:val="single" w:color="auto" w:sz="4" w:space="0"/>
              <w:left w:val="single" w:color="auto" w:sz="4" w:space="0"/>
              <w:bottom w:val="single" w:color="auto" w:sz="4" w:space="0"/>
              <w:right w:val="single" w:color="auto" w:sz="4" w:space="0"/>
            </w:tcBorders>
            <w:vAlign w:val="center"/>
          </w:tcPr>
          <w:p w14:paraId="07E6108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AUC-ROC</w:t>
            </w:r>
          </w:p>
        </w:tc>
      </w:tr>
      <w:tr w14:paraId="39EDF263">
        <w:tblPrEx>
          <w:tblCellMar>
            <w:top w:w="15" w:type="dxa"/>
            <w:left w:w="15" w:type="dxa"/>
            <w:bottom w:w="15" w:type="dxa"/>
            <w:right w:w="15" w:type="dxa"/>
          </w:tblCellMar>
        </w:tblPrEx>
        <w:trPr>
          <w:tblCellSpacing w:w="15" w:type="dxa"/>
        </w:trPr>
        <w:tc>
          <w:tcPr>
            <w:tcW w:w="0" w:type="auto"/>
            <w:tcBorders>
              <w:left w:val="single" w:color="auto" w:sz="4" w:space="0"/>
            </w:tcBorders>
            <w:vAlign w:val="center"/>
          </w:tcPr>
          <w:p w14:paraId="4A83D43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Naïve Bayes</w:t>
            </w:r>
          </w:p>
        </w:tc>
        <w:tc>
          <w:tcPr>
            <w:tcW w:w="0" w:type="auto"/>
            <w:tcBorders>
              <w:left w:val="single" w:color="auto" w:sz="4" w:space="0"/>
            </w:tcBorders>
            <w:vAlign w:val="center"/>
          </w:tcPr>
          <w:p w14:paraId="3E725492">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87%</w:t>
            </w:r>
          </w:p>
        </w:tc>
        <w:tc>
          <w:tcPr>
            <w:tcW w:w="0" w:type="auto"/>
            <w:tcBorders>
              <w:left w:val="single" w:color="auto" w:sz="4" w:space="0"/>
              <w:right w:val="single" w:color="auto" w:sz="4" w:space="0"/>
            </w:tcBorders>
            <w:vAlign w:val="center"/>
          </w:tcPr>
          <w:p w14:paraId="43233D28">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0.87</w:t>
            </w:r>
          </w:p>
        </w:tc>
      </w:tr>
      <w:tr w14:paraId="43EB4454">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tcBorders>
            <w:vAlign w:val="center"/>
          </w:tcPr>
          <w:p w14:paraId="7878850C">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SVM</w:t>
            </w:r>
          </w:p>
        </w:tc>
        <w:tc>
          <w:tcPr>
            <w:tcW w:w="0" w:type="auto"/>
            <w:tcBorders>
              <w:top w:val="single" w:color="auto" w:sz="4" w:space="0"/>
              <w:left w:val="single" w:color="auto" w:sz="4" w:space="0"/>
            </w:tcBorders>
            <w:vAlign w:val="center"/>
          </w:tcPr>
          <w:p w14:paraId="4295095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84%</w:t>
            </w:r>
          </w:p>
        </w:tc>
        <w:tc>
          <w:tcPr>
            <w:tcW w:w="0" w:type="auto"/>
            <w:tcBorders>
              <w:top w:val="single" w:color="auto" w:sz="4" w:space="0"/>
              <w:left w:val="single" w:color="auto" w:sz="4" w:space="0"/>
              <w:right w:val="single" w:color="auto" w:sz="4" w:space="0"/>
            </w:tcBorders>
            <w:vAlign w:val="center"/>
          </w:tcPr>
          <w:p w14:paraId="6A93D1FA">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0.84</w:t>
            </w:r>
          </w:p>
        </w:tc>
      </w:tr>
      <w:tr w14:paraId="68BB849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tcBorders>
            <w:vAlign w:val="center"/>
          </w:tcPr>
          <w:p w14:paraId="33A9228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KNN</w:t>
            </w:r>
          </w:p>
        </w:tc>
        <w:tc>
          <w:tcPr>
            <w:tcW w:w="0" w:type="auto"/>
            <w:tcBorders>
              <w:top w:val="single" w:color="auto" w:sz="4" w:space="0"/>
              <w:left w:val="single" w:color="auto" w:sz="4" w:space="0"/>
            </w:tcBorders>
            <w:vAlign w:val="center"/>
          </w:tcPr>
          <w:p w14:paraId="7A9F8BD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83%</w:t>
            </w:r>
          </w:p>
        </w:tc>
        <w:tc>
          <w:tcPr>
            <w:tcW w:w="0" w:type="auto"/>
            <w:tcBorders>
              <w:top w:val="single" w:color="auto" w:sz="4" w:space="0"/>
              <w:left w:val="single" w:color="auto" w:sz="4" w:space="0"/>
              <w:right w:val="single" w:color="auto" w:sz="4" w:space="0"/>
            </w:tcBorders>
            <w:vAlign w:val="center"/>
          </w:tcPr>
          <w:p w14:paraId="55C459F2">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0.85</w:t>
            </w:r>
          </w:p>
        </w:tc>
      </w:tr>
      <w:tr w14:paraId="06B3BEF6">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tcBorders>
            <w:vAlign w:val="center"/>
          </w:tcPr>
          <w:p w14:paraId="7CDA4901">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Decision Tree</w:t>
            </w:r>
          </w:p>
        </w:tc>
        <w:tc>
          <w:tcPr>
            <w:tcW w:w="0" w:type="auto"/>
            <w:tcBorders>
              <w:top w:val="single" w:color="auto" w:sz="4" w:space="0"/>
              <w:left w:val="single" w:color="auto" w:sz="4" w:space="0"/>
              <w:bottom w:val="single" w:color="auto" w:sz="4" w:space="0"/>
            </w:tcBorders>
            <w:vAlign w:val="center"/>
          </w:tcPr>
          <w:p w14:paraId="5D2F9563">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81%</w:t>
            </w:r>
          </w:p>
        </w:tc>
        <w:tc>
          <w:tcPr>
            <w:tcW w:w="0" w:type="auto"/>
            <w:tcBorders>
              <w:top w:val="single" w:color="auto" w:sz="4" w:space="0"/>
              <w:left w:val="single" w:color="auto" w:sz="4" w:space="0"/>
              <w:bottom w:val="single" w:color="auto" w:sz="4" w:space="0"/>
              <w:right w:val="single" w:color="auto" w:sz="4" w:space="0"/>
            </w:tcBorders>
            <w:vAlign w:val="center"/>
          </w:tcPr>
          <w:p w14:paraId="0582D1B5">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0.81</w:t>
            </w:r>
          </w:p>
        </w:tc>
      </w:tr>
    </w:tbl>
    <w:p w14:paraId="38B18B4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From the results, Naïve Bayes achieved the highest accuracy of 87%.</w:t>
      </w:r>
    </w:p>
    <w:p w14:paraId="0E3A020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performance ranking based on accuracy was:</w:t>
      </w:r>
    </w:p>
    <w:p w14:paraId="626DC14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Naïve Bayes &gt; SVM &gt; KNN &gt; Decision Tree</w:t>
      </w:r>
    </w:p>
    <w:p w14:paraId="279DAE9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also reported that Naïve Bayes correctly detected a large proportion of diabetic patients and achieved an F1-score of approximately 87% for diabetic cases.</w:t>
      </w:r>
    </w:p>
    <w:p w14:paraId="673FCE3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These results indicate that Naïve Bayes performed better than the other tested algorithms on this particular dataset.</w:t>
      </w:r>
    </w:p>
    <w:p w14:paraId="15D6FB62">
      <w:pPr>
        <w:tabs>
          <w:tab w:val="left" w:pos="9810"/>
        </w:tabs>
        <w:spacing w:before="120" w:after="80" w:line="360" w:lineRule="auto"/>
        <w:jc w:val="both"/>
        <w:rPr>
          <w:rFonts w:hint="default" w:ascii="Times New Roman" w:hAnsi="Times New Roman" w:eastAsia="Arial" w:cs="Times New Roman"/>
          <w:sz w:val="24"/>
          <w:szCs w:val="24"/>
        </w:rPr>
      </w:pPr>
    </w:p>
    <w:p w14:paraId="7376AB8D">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3(b) Critical Evaluation of the Results</w:t>
      </w:r>
    </w:p>
    <w:p w14:paraId="2AA02EF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reported results appear reasonable for a machine learning experiment involving medical data. However, accuracy alone is not sufficient to determine whether a model is suitable for clinical use.</w:t>
      </w:r>
    </w:p>
    <w:p w14:paraId="5E36A58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AUC values were between approximately 0.81 and 0.87. This indicates that the models had good ability to distinguish between diabetic and non-diabetic patients.</w:t>
      </w:r>
    </w:p>
    <w:p w14:paraId="7179FAA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However, there are some limitations.</w:t>
      </w:r>
    </w:p>
    <w:p w14:paraId="6F927A4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Dataset Bias</w:t>
      </w:r>
    </w:p>
    <w:p w14:paraId="61695E3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dataset was collected from a Ghanaian population. Therefore, the model may not perform equally well on patients from other geographical or ethnic populations.</w:t>
      </w:r>
    </w:p>
    <w:p w14:paraId="224F4F66">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Small Dataset</w:t>
      </w:r>
    </w:p>
    <w:p w14:paraId="57A5CE7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Only 438 participants were used. A larger dataset would provide more representative information and could improve generalisation.</w:t>
      </w:r>
    </w:p>
    <w:p w14:paraId="0EEEF0A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Train-Test Evaluation</w:t>
      </w:r>
    </w:p>
    <w:p w14:paraId="7F939B7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researchers used an 80:20 train-test split. A single split may sometimes produce performance results that depend on the particular observations selected for training and testing.</w:t>
      </w:r>
    </w:p>
    <w:p w14:paraId="5CC14CF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Additional Experiments</w:t>
      </w:r>
    </w:p>
    <w:p w14:paraId="7EB3C83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could be improved by:</w:t>
      </w:r>
    </w:p>
    <w:p w14:paraId="52142624">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Using stratified k-fold cross-validation.</w:t>
      </w:r>
    </w:p>
    <w:p w14:paraId="6A081635">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Testing the model on an independent external dataset.</w:t>
      </w:r>
    </w:p>
    <w:p w14:paraId="5348D501">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Increasing the number of participants.</w:t>
      </w:r>
    </w:p>
    <w:p w14:paraId="2C207AD4">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Testing the models on datasets from different countries.</w:t>
      </w:r>
    </w:p>
    <w:p w14:paraId="7514ED55">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Reporting confidence intervals.</w:t>
      </w:r>
    </w:p>
    <w:p w14:paraId="3EE1B94F">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Performing calibration analysis.</w:t>
      </w:r>
    </w:p>
    <w:p w14:paraId="748EE709">
      <w:pPr>
        <w:numPr>
          <w:ilvl w:val="0"/>
          <w:numId w:val="5"/>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Comparing the models with Random Forest, XGBoost and other ensemble methods.</w:t>
      </w:r>
    </w:p>
    <w:p w14:paraId="29422E3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These additional experiments would provide stronger evidence about the reliability of the models.</w:t>
      </w:r>
    </w:p>
    <w:p w14:paraId="6AF3EE30">
      <w:pPr>
        <w:tabs>
          <w:tab w:val="left" w:pos="9810"/>
        </w:tabs>
        <w:spacing w:before="120" w:after="80" w:line="360" w:lineRule="auto"/>
        <w:jc w:val="both"/>
        <w:rPr>
          <w:rFonts w:hint="default" w:ascii="Times New Roman" w:hAnsi="Times New Roman" w:eastAsia="Arial" w:cs="Times New Roman"/>
          <w:b/>
          <w:bCs/>
          <w:sz w:val="24"/>
          <w:szCs w:val="24"/>
        </w:rPr>
      </w:pPr>
    </w:p>
    <w:p w14:paraId="2B058B18">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3(c) Real-World Applicability</w:t>
      </w:r>
    </w:p>
    <w:p w14:paraId="0EB5E1A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proposed machine learning approach could be used in several healthcare applications.</w:t>
      </w:r>
    </w:p>
    <w:p w14:paraId="729F680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Hospitals</w:t>
      </w:r>
    </w:p>
    <w:p w14:paraId="6867185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system could assist doctors in identifying patients who may be at risk of diabetes.</w:t>
      </w:r>
    </w:p>
    <w:p w14:paraId="561D407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Primary Healthcare Centres</w:t>
      </w:r>
    </w:p>
    <w:p w14:paraId="3B3F931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model could support early screening, especially in areas where medical specialists are limited.</w:t>
      </w:r>
    </w:p>
    <w:p w14:paraId="10FA9C1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Community Health Screening</w:t>
      </w:r>
    </w:p>
    <w:p w14:paraId="7943FEA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model could be used during health screening programmes to identify high-risk individuals who require further medical testing.</w:t>
      </w:r>
    </w:p>
    <w:p w14:paraId="408DC2C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Electronic Health Records</w:t>
      </w:r>
    </w:p>
    <w:p w14:paraId="19774D3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prediction model could potentially be integrated into electronic health record systems to automatically estimate diabetes risk.</w:t>
      </w:r>
    </w:p>
    <w:p w14:paraId="10D97AB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However, several challenges must be considered before deployment.</w:t>
      </w:r>
    </w:p>
    <w:p w14:paraId="02467D0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Data availability: Large and high-quality medical datasets are required.</w:t>
      </w:r>
    </w:p>
    <w:p w14:paraId="653648C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Privacy: Patient medical data must be securely stored and protected.</w:t>
      </w:r>
    </w:p>
    <w:p w14:paraId="6E92198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Generalisation: A model trained on one population may not work equally well on another population.</w:t>
      </w:r>
    </w:p>
    <w:p w14:paraId="75EB870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Explainability: Doctors should be able to understand the reason behind the prediction.</w:t>
      </w:r>
    </w:p>
    <w:p w14:paraId="67A8BA3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Clinical validation: The model should be tested in real clinical environments before deployment.</w:t>
      </w:r>
    </w:p>
    <w:p w14:paraId="4EFBB3C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Ethical issues: False predictions may result in missed diagnosis or unnecessary medical concern.</w:t>
      </w:r>
    </w:p>
    <w:p w14:paraId="292BD7A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Therefore, the model should support healthcare professionals rather than completely replace them.</w:t>
      </w:r>
    </w:p>
    <w:p w14:paraId="11FD8BD2">
      <w:pPr>
        <w:tabs>
          <w:tab w:val="left" w:pos="9810"/>
        </w:tabs>
        <w:spacing w:before="120" w:after="80" w:line="360" w:lineRule="auto"/>
        <w:jc w:val="both"/>
        <w:rPr>
          <w:rFonts w:hint="default" w:ascii="Times New Roman" w:hAnsi="Times New Roman" w:eastAsia="Arial" w:cs="Times New Roman"/>
          <w:sz w:val="24"/>
          <w:szCs w:val="24"/>
        </w:rPr>
      </w:pPr>
    </w:p>
    <w:p w14:paraId="46E9C2D1">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TASK 4: REFLECTION AND LEARNING OUTCOME</w:t>
      </w:r>
    </w:p>
    <w:p w14:paraId="10E3A95D">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4(a) Three Key Insights</w:t>
      </w:r>
    </w:p>
    <w:p w14:paraId="08E51BAC">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Insight 1 – Inductive Learning</w:t>
      </w:r>
    </w:p>
    <w:p w14:paraId="58634284">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first important insight I gained is that machine learning can learn general patterns from previously labelled examples and use those patterns to predict new cases.</w:t>
      </w:r>
    </w:p>
    <w:p w14:paraId="72FBA22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 this research, the models learned from diabetic and healthy patients and then classified unseen patients.</w:t>
      </w:r>
    </w:p>
    <w:p w14:paraId="3A88E16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This is directly related to the Inductive Learning concept in CO 4.</w:t>
      </w:r>
    </w:p>
    <w:p w14:paraId="303CE70B">
      <w:pPr>
        <w:tabs>
          <w:tab w:val="left" w:pos="9810"/>
        </w:tabs>
        <w:spacing w:before="120" w:after="80" w:line="360" w:lineRule="auto"/>
        <w:jc w:val="both"/>
        <w:rPr>
          <w:rFonts w:hint="default" w:ascii="Times New Roman" w:hAnsi="Times New Roman" w:eastAsia="Arial" w:cs="Times New Roman"/>
          <w:b/>
          <w:bCs/>
          <w:sz w:val="24"/>
          <w:szCs w:val="24"/>
        </w:rPr>
      </w:pPr>
    </w:p>
    <w:p w14:paraId="2B785FAC">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Insight 2 – Model Comparison</w:t>
      </w:r>
    </w:p>
    <w:p w14:paraId="43FB18A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second insight is that different machine learning algorithms can provide different results on the same dataset.</w:t>
      </w:r>
    </w:p>
    <w:p w14:paraId="12EECB3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In this study:</w:t>
      </w:r>
    </w:p>
    <w:p w14:paraId="6DF5D391">
      <w:pPr>
        <w:numPr>
          <w:ilvl w:val="0"/>
          <w:numId w:val="6"/>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Naïve Bayes achieved 87% accuracy.</w:t>
      </w:r>
    </w:p>
    <w:p w14:paraId="0AC2476F">
      <w:pPr>
        <w:numPr>
          <w:ilvl w:val="0"/>
          <w:numId w:val="6"/>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SVM achieved 84% accuracy.</w:t>
      </w:r>
    </w:p>
    <w:p w14:paraId="5A3B1436">
      <w:pPr>
        <w:numPr>
          <w:ilvl w:val="0"/>
          <w:numId w:val="6"/>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KNN achieved 83% accuracy.</w:t>
      </w:r>
    </w:p>
    <w:p w14:paraId="27833FE0">
      <w:pPr>
        <w:numPr>
          <w:ilvl w:val="0"/>
          <w:numId w:val="6"/>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Decision Tree achieved 81% accuracy.</w:t>
      </w:r>
    </w:p>
    <w:p w14:paraId="7136293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This helped me understand the importance of Statistical Learning and model evaluation.</w:t>
      </w:r>
    </w:p>
    <w:p w14:paraId="45D7658A">
      <w:pPr>
        <w:tabs>
          <w:tab w:val="left" w:pos="9810"/>
        </w:tabs>
        <w:spacing w:before="120" w:after="80" w:line="360" w:lineRule="auto"/>
        <w:jc w:val="both"/>
        <w:rPr>
          <w:rFonts w:hint="default" w:ascii="Times New Roman" w:hAnsi="Times New Roman" w:eastAsia="Arial" w:cs="Times New Roman"/>
          <w:b/>
          <w:bCs/>
          <w:sz w:val="24"/>
          <w:szCs w:val="24"/>
        </w:rPr>
      </w:pPr>
    </w:p>
    <w:p w14:paraId="735F3B11">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Insight 3 – Feature Importance</w:t>
      </w:r>
    </w:p>
    <w:p w14:paraId="2769F68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third insight is that identifying important features is also important in machine learning.</w:t>
      </w:r>
    </w:p>
    <w:p w14:paraId="2722B27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used feature selection techniques to determine which patient characteristics contributed most to diabetes prediction.</w:t>
      </w:r>
    </w:p>
    <w:p w14:paraId="792565E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Features such as HbA1c, total cholesterol and BMI were identified as important predictors.</w:t>
      </w:r>
    </w:p>
    <w:p w14:paraId="2AC2631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This is related to feature selection and statistical/inductive learning in CO 4.</w:t>
      </w:r>
    </w:p>
    <w:p w14:paraId="7E608162">
      <w:pPr>
        <w:tabs>
          <w:tab w:val="left" w:pos="9810"/>
        </w:tabs>
        <w:spacing w:before="120" w:after="80" w:line="360" w:lineRule="auto"/>
        <w:jc w:val="both"/>
        <w:rPr>
          <w:rFonts w:hint="default" w:ascii="Times New Roman" w:hAnsi="Times New Roman" w:eastAsia="Arial" w:cs="Times New Roman"/>
          <w:b/>
          <w:bCs/>
          <w:sz w:val="24"/>
          <w:szCs w:val="24"/>
        </w:rPr>
      </w:pPr>
    </w:p>
    <w:p w14:paraId="57507B7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4(b) Proposed Research Extension</w:t>
      </w:r>
    </w:p>
    <w:p w14:paraId="459E8A6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If I were extending this research, I would use a larger multi-hospital dataset containing patients from different geographical regions.</w:t>
      </w:r>
    </w:p>
    <w:p w14:paraId="6E2FA3D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 would compare the existing algorithms with advanced ensemble methods such as:</w:t>
      </w:r>
    </w:p>
    <w:p w14:paraId="34AE8CC9">
      <w:pPr>
        <w:numPr>
          <w:ilvl w:val="0"/>
          <w:numId w:val="7"/>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Random Forest</w:t>
      </w:r>
    </w:p>
    <w:p w14:paraId="275BCEB7">
      <w:pPr>
        <w:numPr>
          <w:ilvl w:val="0"/>
          <w:numId w:val="7"/>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Gradient Boosting</w:t>
      </w:r>
    </w:p>
    <w:p w14:paraId="08161834">
      <w:pPr>
        <w:numPr>
          <w:ilvl w:val="0"/>
          <w:numId w:val="7"/>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XGBoost</w:t>
      </w:r>
    </w:p>
    <w:p w14:paraId="52AB2E9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I would also use Stratified K-Fold Cross-Validation instead of depending on only one train-test split.</w:t>
      </w:r>
    </w:p>
    <w:p w14:paraId="0C269346">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proposed methodology would be:</w:t>
      </w:r>
    </w:p>
    <w:p w14:paraId="3EEC9E0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Large Multi-Hospital Dataset</w:t>
      </w:r>
    </w:p>
    <w:p w14:paraId="1678265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1A64051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Data Cleaning</w:t>
      </w:r>
    </w:p>
    <w:p w14:paraId="0A2323C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011FA75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Missing Value Handling</w:t>
      </w:r>
    </w:p>
    <w:p w14:paraId="3664651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4487EA9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Feature Scaling</w:t>
      </w:r>
    </w:p>
    <w:p w14:paraId="2D3EAA99">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582374F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Feature Selection</w:t>
      </w:r>
    </w:p>
    <w:p w14:paraId="634B0936">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50AD4285">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Stratified K-Fold Cross-Validation</w:t>
      </w:r>
    </w:p>
    <w:p w14:paraId="21DDC35B">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539C4822">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NB + SVM + DT + Random Forest + XGBoost</w:t>
      </w:r>
    </w:p>
    <w:p w14:paraId="2D88248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5AEE49A0">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Accuracy + Precision + Recall + F1 + AUC</w:t>
      </w:r>
    </w:p>
    <w:p w14:paraId="028B5F4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          ↓</w:t>
      </w:r>
    </w:p>
    <w:p w14:paraId="37D2428A">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External Validation</w:t>
      </w:r>
    </w:p>
    <w:p w14:paraId="184F80A1">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This experiment is feasible because these machine learning algorithms are available in Python libraries such as Scikit-learn and XGBoost.</w:t>
      </w:r>
    </w:p>
    <w:p w14:paraId="3D065876">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expected benefit is better generalisation and more reliable diabetes prediction. Testing the model using patients from different hospitals and populations would also help determine whether the model can be safely used in real-world healthcare applications.</w:t>
      </w:r>
    </w:p>
    <w:p w14:paraId="377C74A5">
      <w:pPr>
        <w:tabs>
          <w:tab w:val="left" w:pos="9810"/>
        </w:tabs>
        <w:spacing w:before="120" w:after="80" w:line="360" w:lineRule="auto"/>
        <w:jc w:val="both"/>
        <w:rPr>
          <w:rFonts w:hint="default" w:ascii="Times New Roman" w:hAnsi="Times New Roman" w:eastAsia="Arial" w:cs="Times New Roman"/>
          <w:b/>
          <w:bCs/>
          <w:sz w:val="24"/>
          <w:szCs w:val="24"/>
        </w:rPr>
      </w:pPr>
    </w:p>
    <w:p w14:paraId="3C93A63F">
      <w:pPr>
        <w:tabs>
          <w:tab w:val="left" w:pos="9810"/>
        </w:tabs>
        <w:spacing w:before="120" w:after="80" w:line="360" w:lineRule="auto"/>
        <w:jc w:val="both"/>
        <w:rPr>
          <w:rFonts w:hint="default" w:ascii="Times New Roman" w:hAnsi="Times New Roman" w:eastAsia="Arial" w:cs="Times New Roman"/>
          <w:b/>
          <w:bCs/>
          <w:sz w:val="24"/>
          <w:szCs w:val="24"/>
        </w:rPr>
      </w:pPr>
      <w:r>
        <w:rPr>
          <w:rFonts w:hint="default" w:ascii="Times New Roman" w:hAnsi="Times New Roman" w:eastAsia="Arial" w:cs="Times New Roman"/>
          <w:b/>
          <w:bCs/>
          <w:sz w:val="24"/>
          <w:szCs w:val="24"/>
        </w:rPr>
        <w:t>CONCLUSION</w:t>
      </w:r>
    </w:p>
    <w:p w14:paraId="075DA39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research article “Predictive model and feature importance for early detection of type II diabetes mellitus” demonstrates the application of machine learning techniques to early diabetes detection. The researchers compared Naïve Bayes, SVM, KNN and Decision Tree algorithms using data from 438 participants.</w:t>
      </w:r>
    </w:p>
    <w:p w14:paraId="2E59B67E">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Among the four models, Naïve Bayes produced the best performance with 87% accuracy and an AUC-ROC of approximately 0.87. The research also demonstrated the importance of feature selection for identifying useful predictors of diabetes.</w:t>
      </w:r>
    </w:p>
    <w:p w14:paraId="42BAC30F">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article is highly relevant to CO 4 because it covers Inductive Learning, Decision Trees, Statistical Learning, classification, feature selection and model evaluation.</w:t>
      </w:r>
    </w:p>
    <w:p w14:paraId="11D9F4A3">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The study shows that machine learning can be useful for early diabetes screening. However, larger datasets, external validation, population diversity, privacy protection and clinical testing are necessary before such a system can be deployed in real healthcare environments.</w:t>
      </w:r>
    </w:p>
    <w:p w14:paraId="718AD10D">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REFERENCES</w:t>
      </w:r>
    </w:p>
    <w:p w14:paraId="7582D6A2">
      <w:pPr>
        <w:numPr>
          <w:ilvl w:val="0"/>
          <w:numId w:val="8"/>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Adua, E., Kolog, E. A., Afrifa-Yamoah, E., Amankwah, B., Obirikorang, C., Anto, E. O., Acheampong, E., Wang, W., et al. (2021). Predictive model and feature importance for early detection of type II diabetes mellitus. </w:t>
      </w:r>
      <w:r>
        <w:rPr>
          <w:rFonts w:hint="default" w:ascii="Times New Roman" w:hAnsi="Times New Roman" w:eastAsia="Arial" w:cs="Times New Roman"/>
          <w:i/>
          <w:iCs/>
          <w:sz w:val="24"/>
          <w:szCs w:val="24"/>
        </w:rPr>
        <w:t>Translational Medicine Communications, 6</w:t>
      </w:r>
      <w:r>
        <w:rPr>
          <w:rFonts w:hint="default" w:ascii="Times New Roman" w:hAnsi="Times New Roman" w:eastAsia="Arial" w:cs="Times New Roman"/>
          <w:sz w:val="24"/>
          <w:szCs w:val="24"/>
        </w:rPr>
        <w:t>, 17.</w:t>
      </w:r>
    </w:p>
    <w:p w14:paraId="3770E8E2">
      <w:pPr>
        <w:numPr>
          <w:ilvl w:val="0"/>
          <w:numId w:val="8"/>
        </w:num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Springer Nature. Predictive model and feature importance for early detection of type II diabetes mellitus. DOI: 10.1186/s41231-021-00096-z.</w:t>
      </w:r>
    </w:p>
    <w:p w14:paraId="01A2EC77">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Article Link: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"https://link.springer.com/article/10.1186/s41231-021-00096-z" </w:instrText>
      </w:r>
      <w:r>
        <w:rPr>
          <w:rFonts w:hint="default" w:ascii="Times New Roman" w:hAnsi="Times New Roman" w:cs="Times New Roman"/>
          <w:sz w:val="24"/>
          <w:szCs w:val="24"/>
        </w:rPr>
        <w:fldChar w:fldCharType="separate"/>
      </w:r>
      <w:r>
        <w:rPr>
          <w:rStyle w:val="10"/>
          <w:rFonts w:hint="default" w:ascii="Times New Roman" w:hAnsi="Times New Roman" w:eastAsia="Arial" w:cs="Times New Roman"/>
          <w:sz w:val="24"/>
          <w:szCs w:val="24"/>
          <w:u w:val="none"/>
        </w:rPr>
        <w:t>https://link.springer.com/article/10.1186/s41231-021-00096-z</w:t>
      </w:r>
      <w:r>
        <w:rPr>
          <w:rStyle w:val="10"/>
          <w:rFonts w:hint="default" w:ascii="Times New Roman" w:hAnsi="Times New Roman" w:eastAsia="Arial" w:cs="Times New Roman"/>
          <w:sz w:val="24"/>
          <w:szCs w:val="24"/>
          <w:u w:val="none"/>
        </w:rPr>
        <w:fldChar w:fldCharType="end"/>
      </w:r>
    </w:p>
    <w:p w14:paraId="625633D8">
      <w:pPr>
        <w:tabs>
          <w:tab w:val="left" w:pos="9810"/>
        </w:tabs>
        <w:spacing w:before="120" w:after="80" w:line="360" w:lineRule="auto"/>
        <w:jc w:val="both"/>
        <w:rPr>
          <w:rFonts w:hint="default" w:ascii="Times New Roman" w:hAnsi="Times New Roman" w:eastAsia="Arial" w:cs="Times New Roman"/>
          <w:sz w:val="24"/>
          <w:szCs w:val="24"/>
        </w:rPr>
      </w:pPr>
      <w:r>
        <w:rPr>
          <w:rFonts w:hint="default" w:ascii="Times New Roman" w:hAnsi="Times New Roman" w:eastAsia="Arial" w:cs="Times New Roman"/>
          <w:sz w:val="24"/>
          <w:szCs w:val="24"/>
        </w:rPr>
        <w:t xml:space="preserve">DOI Link: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"https://doi.org/10.1186/s41231-021-00096-z" </w:instrText>
      </w:r>
      <w:r>
        <w:rPr>
          <w:rFonts w:hint="default" w:ascii="Times New Roman" w:hAnsi="Times New Roman" w:cs="Times New Roman"/>
          <w:sz w:val="24"/>
          <w:szCs w:val="24"/>
        </w:rPr>
        <w:fldChar w:fldCharType="separate"/>
      </w:r>
      <w:r>
        <w:rPr>
          <w:rStyle w:val="10"/>
          <w:rFonts w:hint="default" w:ascii="Times New Roman" w:hAnsi="Times New Roman" w:eastAsia="Arial" w:cs="Times New Roman"/>
          <w:sz w:val="24"/>
          <w:szCs w:val="24"/>
          <w:u w:val="none"/>
        </w:rPr>
        <w:t>https://doi.org/10.1186/s41231-021-00096-z</w:t>
      </w:r>
      <w:r>
        <w:rPr>
          <w:rStyle w:val="10"/>
          <w:rFonts w:hint="default" w:ascii="Times New Roman" w:hAnsi="Times New Roman" w:eastAsia="Arial" w:cs="Times New Roman"/>
          <w:sz w:val="24"/>
          <w:szCs w:val="24"/>
          <w:u w:val="none"/>
        </w:rPr>
        <w:fldChar w:fldCharType="end"/>
      </w:r>
    </w:p>
    <w:p w14:paraId="0F565E5F">
      <w:pPr>
        <w:tabs>
          <w:tab w:val="left" w:pos="9810"/>
        </w:tabs>
        <w:spacing w:before="120" w:after="80" w:line="360" w:lineRule="auto"/>
        <w:jc w:val="both"/>
        <w:rPr>
          <w:rFonts w:hint="default" w:ascii="Times New Roman" w:hAnsi="Times New Roman" w:eastAsia="Arial" w:cs="Times New Roman"/>
          <w:b/>
          <w:bCs/>
          <w:sz w:val="24"/>
          <w:szCs w:val="24"/>
        </w:rPr>
      </w:pPr>
    </w:p>
    <w:sectPr>
      <w:pgSz w:w="12240" w:h="15840"/>
      <w:pgMar w:top="720" w:right="630" w:bottom="720" w:left="1170" w:header="708" w:footer="708" w:gutter="0"/>
      <w:pgBorders w:offsetFrom="page">
        <w:top w:val="single" w:color="auto" w:sz="4" w:space="24"/>
        <w:left w:val="single" w:color="auto" w:sz="4" w:space="24"/>
        <w:bottom w:val="single" w:color="auto" w:sz="4" w:space="24"/>
        <w:right w:val="single" w:color="auto" w:sz="4" w:space="24"/>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6E310F3-130B-4DD9-8DEE-891F2F36694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871D59B-768E-4F7D-B49D-A0654D9C35D7}"/>
  </w:font>
  <w:font w:name="Wingdings">
    <w:panose1 w:val="05000000000000000000"/>
    <w:charset w:val="02"/>
    <w:family w:val="auto"/>
    <w:pitch w:val="default"/>
    <w:sig w:usb0="00000000" w:usb1="00000000" w:usb2="00000000" w:usb3="00000000" w:csb0="80000000" w:csb1="00000000"/>
    <w:embedRegular r:id="rId3" w:fontKey="{703D42EE-A5C8-47DE-93DC-60CB651BB169}"/>
  </w:font>
  <w:font w:name="Calibri">
    <w:panose1 w:val="020F0502020204030204"/>
    <w:charset w:val="00"/>
    <w:family w:val="swiss"/>
    <w:pitch w:val="default"/>
    <w:sig w:usb0="E4002EFF" w:usb1="C200247B" w:usb2="00000009" w:usb3="00000000" w:csb0="200001FF" w:csb1="00000000"/>
    <w:embedRegular r:id="rId4" w:fontKey="{A05D3076-DC34-4C50-9417-1BFC9A0CF7E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60F879B9-9FFA-484C-BBFC-EF2C853D4F60}"/>
  </w:font>
  <w:font w:name="Symbol">
    <w:panose1 w:val="05050102010706020507"/>
    <w:charset w:val="02"/>
    <w:family w:val="roman"/>
    <w:pitch w:val="default"/>
    <w:sig w:usb0="00000000" w:usb1="00000000" w:usb2="00000000" w:usb3="00000000" w:csb0="80000000" w:csb1="00000000"/>
    <w:embedRegular r:id="rId6" w:fontKey="{A9C64E58-1707-450F-AFA5-0331BF1C0BEF}"/>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904E61"/>
    <w:multiLevelType w:val="multilevel"/>
    <w:tmpl w:val="0B904E6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54446BEA"/>
    <w:multiLevelType w:val="multilevel"/>
    <w:tmpl w:val="54446B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01967BF"/>
    <w:multiLevelType w:val="multilevel"/>
    <w:tmpl w:val="601967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612D3F58"/>
    <w:multiLevelType w:val="multilevel"/>
    <w:tmpl w:val="612D3F5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C3B50BF"/>
    <w:multiLevelType w:val="multilevel"/>
    <w:tmpl w:val="6C3B50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6D743701"/>
    <w:multiLevelType w:val="multilevel"/>
    <w:tmpl w:val="6D7437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0B63CEC"/>
    <w:multiLevelType w:val="multilevel"/>
    <w:tmpl w:val="70B63C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78064414"/>
    <w:multiLevelType w:val="multilevel"/>
    <w:tmpl w:val="780644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5"/>
  </w:num>
  <w:num w:numId="3">
    <w:abstractNumId w:val="7"/>
  </w:num>
  <w:num w:numId="4">
    <w:abstractNumId w:val="2"/>
  </w:num>
  <w:num w:numId="5">
    <w:abstractNumId w:val="1"/>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338"/>
    <w:rsid w:val="00161992"/>
    <w:rsid w:val="00270932"/>
    <w:rsid w:val="002A19F2"/>
    <w:rsid w:val="003A1338"/>
    <w:rsid w:val="00585F91"/>
    <w:rsid w:val="0073065E"/>
    <w:rsid w:val="009213FD"/>
    <w:rsid w:val="00A00DEA"/>
    <w:rsid w:val="00BC0441"/>
    <w:rsid w:val="00DB1CE3"/>
    <w:rsid w:val="00E50DF9"/>
    <w:rsid w:val="00EC6FC6"/>
    <w:rsid w:val="061B687B"/>
    <w:rsid w:val="3ABB6A3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000FF"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10"/>
    <w:rPr>
      <w:color w:val="000000"/>
      <w:sz w:val="56"/>
      <w:szCs w:val="56"/>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tblPr>
      <w:tblCellMar>
        <w:top w:w="0" w:type="dxa"/>
        <w:left w:w="115" w:type="dxa"/>
        <w:bottom w:w="0" w:type="dxa"/>
        <w:right w:w="115" w:type="dxa"/>
      </w:tblCellMar>
    </w:tblPr>
  </w:style>
  <w:style w:type="character" w:customStyle="1" w:styleId="1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2519</Words>
  <Characters>15277</Characters>
  <Lines>130</Lines>
  <Paragraphs>36</Paragraphs>
  <TotalTime>11</TotalTime>
  <ScaleCrop>false</ScaleCrop>
  <LinksUpToDate>false</LinksUpToDate>
  <CharactersWithSpaces>17759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2026-04-10T08:29:00Z</dcterms:created>
  <dc:creator>A. Jaya Mabel Rani</dc:creator>
  <cp:lastModifiedBy>Ashmi Ashmi</cp:lastModifiedBy>
  <dcterms:modified xsi:type="dcterms:W3CDTF">2026-08-31T05:27:08Z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eyJoZGlkIjoiNDM0NTM3ZTQ3Y2Y5YTZjZTJiODE0ZTM3MjI4NmUwN2YiLCJ1c2VySWQiOiI1NjczMTczMDUwMjIifQ==</vt:lpwstr>
  </property>
  <property fmtid="{D5CDD505-2E9C-101B-9397-08002B2CF9AE}" pid="3" name="KSOProductBuildVer">
    <vt:lpwstr>1033-12.1.0.28032</vt:lpwstr>
  </property>
  <property fmtid="{D5CDD505-2E9C-101B-9397-08002B2CF9AE}" pid="4" name="ICV">
    <vt:lpwstr>8C82503566A5419D95A3AA87AEF4E552_13</vt:lpwstr>
  </property>
</Properties>
</file>