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Name 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محمد حاتم عبدالمنعم احمد شاهين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B.N 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685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رقم الجلوس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"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Topic 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programming language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Github-link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Github-page(published-website):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360"/>
        <w:ind w:right="-38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Application Brief: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Computer programming languages allow us to give instructions to a computer in a language the computer understands. Just as many human-based languages exist, there are an array of computer programming languages that programmers can use to communicate with a computer. The portion of the language that a computer can understand is called a “binary.” Translating programming language into binary is known as “compiling.” Each language, from C Language to Python, has its own distinct features, though many times there are commonalities between programming languages.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These languages allow computers to quickly and efficiently process large and complex swaths of information. For example, if a person is given a list of randomized numbers ranging from one to ten thousand and is asked to place them in ascending order, chances are that it will take a sizable amount of time and include some errors.                                                    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Screen shots: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71" w:dyaOrig="3118">
          <v:rect xmlns:o="urn:schemas-microsoft-com:office:office" xmlns:v="urn:schemas-microsoft-com:vml" id="rectole0000000000" style="width:373.550000pt;height:15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15" w:dyaOrig="2773">
          <v:rect xmlns:o="urn:schemas-microsoft-com:office:office" xmlns:v="urn:schemas-microsoft-com:vml" id="rectole0000000001" style="width:390.750000pt;height:138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75" w:dyaOrig="5851">
          <v:rect xmlns:o="urn:schemas-microsoft-com:office:office" xmlns:v="urn:schemas-microsoft-com:vml" id="rectole0000000002" style="width:473.750000pt;height:292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51" w:dyaOrig="4069">
          <v:rect xmlns:o="urn:schemas-microsoft-com:office:office" xmlns:v="urn:schemas-microsoft-com:vml" id="rectole0000000003" style="width:457.550000pt;height:203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9455" w:dyaOrig="3543">
          <v:rect xmlns:o="urn:schemas-microsoft-com:office:office" xmlns:v="urn:schemas-microsoft-com:vml" id="rectole0000000004" style="width:472.750000pt;height:177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Source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9455" w:dyaOrig="4778">
          <v:rect xmlns:o="urn:schemas-microsoft-com:office:office" xmlns:v="urn:schemas-microsoft-com:vml" id="rectole0000000005" style="width:472.750000pt;height:238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13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4049" w:dyaOrig="6924">
          <v:rect xmlns:o="urn:schemas-microsoft-com:office:office" xmlns:v="urn:schemas-microsoft-com:vml" id="rectole0000000006" style="width:202.450000pt;height:346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5264" w:dyaOrig="3766">
          <v:rect xmlns:o="urn:schemas-microsoft-com:office:office" xmlns:v="urn:schemas-microsoft-com:vml" id="rectole0000000007" style="width:263.200000pt;height:188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7" Type="http://schemas.openxmlformats.org/officeDocument/2006/relationships/styles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numbering.xml" Id="docRId16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