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Name 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محمد حاتم عبدالمنعم احمد شاهين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B.N 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685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رقم الجلوس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"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Topic 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programming language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Github-link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Github-page(published-website):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360"/>
        <w:ind w:right="-38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Application Brief: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Computer programming languages allow us to give instructions to a computer in a language the computer understands. Just as many human-based languages exist, there are an array of computer programming languages that programmers can use to communicate with a computer. The portion of the language that a computer can understand is called a “binary.” Translating programming language into binary is known as “compiling.” Each language, from C Language to Python, has its own distinct features, though many times there are commonalities between programming languages.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These languages allow computers to quickly and efficiently process large and complex swaths of information. For example, if a person is given a list of randomized numbers ranging from one to ten thousand and is asked to place them in ascending order, chances are that it will take a sizable amount of time and include some errors.                                                    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Screen shots: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7" w:dyaOrig="2996">
          <v:rect xmlns:o="urn:schemas-microsoft-com:office:office" xmlns:v="urn:schemas-microsoft-com:vml" id="rectole0000000000" style="width:360.350000pt;height:14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11" w:dyaOrig="2652">
          <v:rect xmlns:o="urn:schemas-microsoft-com:office:office" xmlns:v="urn:schemas-microsoft-com:vml" id="rectole0000000001" style="width:375.550000pt;height:132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11" w:dyaOrig="5648">
          <v:rect xmlns:o="urn:schemas-microsoft-com:office:office" xmlns:v="urn:schemas-microsoft-com:vml" id="rectole0000000002" style="width:455.550000pt;height:28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27" w:dyaOrig="3948">
          <v:rect xmlns:o="urn:schemas-microsoft-com:office:office" xmlns:v="urn:schemas-microsoft-com:vml" id="rectole0000000003" style="width:441.350000pt;height:197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9091" w:dyaOrig="3421">
          <v:rect xmlns:o="urn:schemas-microsoft-com:office:office" xmlns:v="urn:schemas-microsoft-com:vml" id="rectole0000000004" style="width:454.550000pt;height:171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Source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9091" w:dyaOrig="4596">
          <v:rect xmlns:o="urn:schemas-microsoft-com:office:office" xmlns:v="urn:schemas-microsoft-com:vml" id="rectole0000000005" style="width:454.550000pt;height:229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13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3928" w:dyaOrig="6681">
          <v:rect xmlns:o="urn:schemas-microsoft-com:office:office" xmlns:v="urn:schemas-microsoft-com:vml" id="rectole0000000006" style="width:196.400000pt;height:334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5081" w:dyaOrig="3644">
          <v:rect xmlns:o="urn:schemas-microsoft-com:office:office" xmlns:v="urn:schemas-microsoft-com:vml" id="rectole0000000007" style="width:254.050000pt;height:182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7" Type="http://schemas.openxmlformats.org/officeDocument/2006/relationships/styles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numbering.xml" Id="docRId16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