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FC39D" w14:textId="284224F8" w:rsidR="004C72EC" w:rsidRDefault="005A7499">
      <w:r>
        <w:t xml:space="preserve">1 </w:t>
      </w:r>
      <w:r>
        <w:t>is the secure, strategic process of transferring data between storage systems, formats, or computer environments, involving extraction, transformation, and validation</w:t>
      </w:r>
    </w:p>
    <w:p w14:paraId="0C910F52" w14:textId="5B0FDDD2" w:rsidR="005A7499" w:rsidRDefault="005A7499">
      <w:r>
        <w:t>The key differences between </w:t>
      </w:r>
      <w:r>
        <w:rPr>
          <w:rStyle w:val="a3"/>
          <w:rFonts w:ascii="Arial" w:hAnsi="Arial" w:cs="Arial"/>
          <w:color w:val="0A0A0A"/>
          <w:shd w:val="clear" w:color="auto" w:fill="FFFFFF"/>
        </w:rPr>
        <w:t>SQL</w:t>
      </w:r>
      <w:r>
        <w:rPr>
          <w:rFonts w:ascii="Arial" w:hAnsi="Arial" w:cs="Arial"/>
          <w:color w:val="0A0A0A"/>
          <w:shd w:val="clear" w:color="auto" w:fill="FFFFFF"/>
        </w:rPr>
        <w:t> (relational) and </w:t>
      </w:r>
      <w:r>
        <w:rPr>
          <w:rStyle w:val="a3"/>
          <w:rFonts w:ascii="Arial" w:hAnsi="Arial" w:cs="Arial"/>
          <w:color w:val="0A0A0A"/>
          <w:shd w:val="clear" w:color="auto" w:fill="FFFFFF"/>
        </w:rPr>
        <w:t>NoSQL</w:t>
      </w:r>
      <w:r>
        <w:rPr>
          <w:rFonts w:ascii="Arial" w:hAnsi="Arial" w:cs="Arial"/>
          <w:color w:val="0A0A0A"/>
          <w:shd w:val="clear" w:color="auto" w:fill="FFFFFF"/>
        </w:rPr>
        <w:t> (non-relational) databases lie in their </w:t>
      </w:r>
      <w:r>
        <w:rPr>
          <w:rStyle w:val="a3"/>
        </w:rPr>
        <w:t>data model</w:t>
      </w:r>
      <w:r>
        <w:t>, </w:t>
      </w:r>
      <w:r>
        <w:rPr>
          <w:rStyle w:val="a3"/>
        </w:rPr>
        <w:t>schema flexibility</w:t>
      </w:r>
      <w:r>
        <w:t>, </w:t>
      </w:r>
      <w:r>
        <w:rPr>
          <w:rStyle w:val="a3"/>
        </w:rPr>
        <w:t>scalability</w:t>
      </w:r>
      <w:r>
        <w:t>, and query language</w:t>
      </w:r>
    </w:p>
    <w:p w14:paraId="0ABDAEB0" w14:textId="29E350E8" w:rsidR="005A7499" w:rsidRDefault="005A7499"/>
    <w:p w14:paraId="10A3AC40" w14:textId="40891180" w:rsidR="005A7499" w:rsidRDefault="005A7499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2.</w:t>
      </w:r>
      <w:r>
        <w:rPr>
          <w:rFonts w:ascii="Arial" w:hAnsi="Arial" w:cs="Arial"/>
          <w:color w:val="0A0A0A"/>
          <w:shd w:val="clear" w:color="auto" w:fill="FFFFFF"/>
        </w:rPr>
        <w:t>DLoader is a specialized utility designed to migrate data from structured SQL relational databases to flexible NoSQL databases (e.g., MongoDB, Cassandra), aiding in big data transitions</w:t>
      </w:r>
    </w:p>
    <w:p w14:paraId="65712095" w14:textId="4E15BBA8" w:rsidR="005A7499" w:rsidRDefault="005A7499">
      <w:pPr>
        <w:rPr>
          <w:rFonts w:ascii="Arial" w:hAnsi="Arial" w:cs="Arial"/>
          <w:color w:val="0A0A0A"/>
          <w:shd w:val="clear" w:color="auto" w:fill="FFFFFF"/>
        </w:rPr>
      </w:pPr>
      <w:r>
        <w:t>3.</w:t>
      </w:r>
      <w:r>
        <w:t>Migrating data from an SQL to a NoSQL database using </w:t>
      </w:r>
      <w:r>
        <w:rPr>
          <w:rStyle w:val="a3"/>
          <w:rFonts w:ascii="Arial" w:hAnsi="Arial" w:cs="Arial"/>
          <w:color w:val="0A0A0A"/>
          <w:shd w:val="clear" w:color="auto" w:fill="FFFFFF"/>
        </w:rPr>
        <w:t>DLoader</w:t>
      </w:r>
      <w:r>
        <w:rPr>
          <w:rFonts w:ascii="Arial" w:hAnsi="Arial" w:cs="Arial"/>
          <w:color w:val="0A0A0A"/>
          <w:shd w:val="clear" w:color="auto" w:fill="FFFFFF"/>
        </w:rPr>
        <w:t> involves an Extract, Transform, and Load (ETL) process utilizing a big data framework like Spark and HDFS storage</w:t>
      </w:r>
    </w:p>
    <w:p w14:paraId="32CCEB02" w14:textId="597BD5FB" w:rsidR="005A7499" w:rsidRDefault="00837168">
      <w:r>
        <w:t>4.</w:t>
      </w:r>
      <w:r>
        <w:t>DLoader handles data transformation during migration by preprocessing data, applying standardization, and mapping source SQL columns to target NoSQL fields</w:t>
      </w:r>
    </w:p>
    <w:p w14:paraId="7ECCF3BE" w14:textId="31D50168" w:rsidR="00837168" w:rsidRDefault="00837168">
      <w:pPr>
        <w:rPr>
          <w:rStyle w:val="a3"/>
        </w:rPr>
      </w:pPr>
      <w:r>
        <w:t>When moving from SQL to NoSQL, data transformation primarily involves </w:t>
      </w:r>
      <w:r>
        <w:rPr>
          <w:rStyle w:val="a3"/>
        </w:rPr>
        <w:t>denormalization</w:t>
      </w:r>
      <w:r>
        <w:t> and restructuring data based on specific </w:t>
      </w:r>
      <w:r>
        <w:rPr>
          <w:rStyle w:val="a3"/>
        </w:rPr>
        <w:t>access patterns</w:t>
      </w:r>
    </w:p>
    <w:p w14:paraId="53A3C9C6" w14:textId="1D0C4C40" w:rsidR="00F321C8" w:rsidRDefault="00F321C8">
      <w:pPr>
        <w:rPr>
          <w:rStyle w:val="a3"/>
        </w:rPr>
      </w:pPr>
      <w:r>
        <w:t>5.</w:t>
      </w:r>
      <w:r>
        <w:t>When migrating data from SQL to NoSQL, key performance factors to consider include </w:t>
      </w:r>
      <w:r>
        <w:rPr>
          <w:rStyle w:val="a3"/>
        </w:rPr>
        <w:t>schema redesign for denormalization</w:t>
      </w:r>
      <w:r>
        <w:t>, aligning indexing strategies with query patterns</w:t>
      </w:r>
    </w:p>
    <w:p w14:paraId="3577BEE1" w14:textId="47DCE997" w:rsidR="00837168" w:rsidRDefault="00681DF3">
      <w:r>
        <w:t>6.</w:t>
      </w:r>
      <w:r w:rsidR="00837168">
        <w:t>To verify migrated data accuracy, employ a combination of automated reconciliation, sampling, and functional testing</w:t>
      </w:r>
    </w:p>
    <w:p w14:paraId="338D85A1" w14:textId="77777777" w:rsidR="00681DF3" w:rsidRDefault="00681DF3" w:rsidP="00681DF3">
      <w:pPr>
        <w:bidi w:val="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681DF3">
        <w:rPr>
          <w:rFonts w:ascii="Times New Roman" w:eastAsia="Times New Roman" w:hAnsi="Times New Roman" w:cs="Times New Roman"/>
          <w:sz w:val="24"/>
          <w:szCs w:val="24"/>
        </w:rPr>
        <w:t>Major companies have migrated from SQL to NoSQL to address challenges with </w:t>
      </w:r>
      <w:r w:rsidRPr="00681DF3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>scalability, performance, and the need to handle large volumes of unstructured data</w:t>
      </w:r>
      <w:r w:rsidRPr="00681DF3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  <w:t>.</w:t>
      </w:r>
    </w:p>
    <w:p w14:paraId="0FC1DBBA" w14:textId="77777777" w:rsidR="00AC4762" w:rsidRDefault="00AC4762" w:rsidP="00681DF3">
      <w:pPr>
        <w:bidi w:val="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</w:pPr>
    </w:p>
    <w:p w14:paraId="20581152" w14:textId="4D19C123" w:rsidR="00AC4762" w:rsidRDefault="00AC4762" w:rsidP="00AC4762">
      <w:pPr>
        <w:bidi w:val="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</w:pPr>
      <w:r>
        <w:t>Case studies bridge the gap between theory and practice, providing actionable insights into problem-solving, decision-making, and critical thinking in real-world contexts</w:t>
      </w:r>
    </w:p>
    <w:p w14:paraId="70133CF8" w14:textId="77777777" w:rsidR="00AC4762" w:rsidRDefault="00AC4762" w:rsidP="00AC4762">
      <w:pPr>
        <w:bidi w:val="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</w:pPr>
    </w:p>
    <w:p w14:paraId="2BADBA0E" w14:textId="5E99CB51" w:rsidR="00681DF3" w:rsidRPr="00681DF3" w:rsidRDefault="00AC4762" w:rsidP="00AC4762">
      <w:pPr>
        <w:bidi w:val="0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</w:pPr>
      <w:r>
        <w:t>9.</w:t>
      </w:r>
      <w:r>
        <w:t>Migrating from a SQL to a NoSQL database primarily offers </w:t>
      </w:r>
      <w:r>
        <w:rPr>
          <w:rStyle w:val="a3"/>
        </w:rPr>
        <w:t>greater scalability and schema flexibility</w:t>
      </w:r>
      <w:r>
        <w:rPr>
          <w:rFonts w:ascii="Arial" w:hAnsi="Arial" w:cs="Arial"/>
          <w:color w:val="0A0A0A"/>
          <w:shd w:val="clear" w:color="auto" w:fill="FFFFFF"/>
        </w:rPr>
        <w:t>, ideal for big data and modern application development</w:t>
      </w:r>
      <w:r w:rsidR="00681DF3" w:rsidRPr="00681DF3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</w:rPr>
        <w:t> </w:t>
      </w:r>
    </w:p>
    <w:p w14:paraId="00FA283E" w14:textId="77777777" w:rsidR="00681DF3" w:rsidRDefault="00681DF3"/>
    <w:sectPr w:rsidR="00681DF3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86"/>
    <w:rsid w:val="00100186"/>
    <w:rsid w:val="004C72EC"/>
    <w:rsid w:val="005A7499"/>
    <w:rsid w:val="00681DF3"/>
    <w:rsid w:val="00837168"/>
    <w:rsid w:val="00AA2F46"/>
    <w:rsid w:val="00AC4762"/>
    <w:rsid w:val="00F3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4C1F9"/>
  <w15:chartTrackingRefBased/>
  <w15:docId w15:val="{129221FA-F048-4306-B9F6-FEBB8C3E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A7499"/>
    <w:rPr>
      <w:b/>
      <w:bCs/>
    </w:rPr>
  </w:style>
  <w:style w:type="character" w:customStyle="1" w:styleId="vkekvd">
    <w:name w:val="vkekvd"/>
    <w:basedOn w:val="a0"/>
    <w:rsid w:val="00681DF3"/>
  </w:style>
  <w:style w:type="character" w:customStyle="1" w:styleId="ifmvxd">
    <w:name w:val="ifmvxd"/>
    <w:basedOn w:val="a0"/>
    <w:rsid w:val="00681DF3"/>
  </w:style>
  <w:style w:type="character" w:customStyle="1" w:styleId="ijm6od">
    <w:name w:val="ijm6od"/>
    <w:basedOn w:val="a0"/>
    <w:rsid w:val="00681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6</cp:revision>
  <dcterms:created xsi:type="dcterms:W3CDTF">2026-03-17T03:22:00Z</dcterms:created>
  <dcterms:modified xsi:type="dcterms:W3CDTF">2026-03-17T03:35:00Z</dcterms:modified>
</cp:coreProperties>
</file>