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D3AB6" w14:textId="664F49FF" w:rsidR="002937FB" w:rsidRDefault="001C1209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2A6278">
        <w:rPr>
          <w:rFonts w:ascii="Times New Roman" w:hAnsi="Times New Roman"/>
        </w:rPr>
        <w:t xml:space="preserve">he </w:t>
      </w:r>
      <w:r w:rsidR="008E13A1">
        <w:rPr>
          <w:rFonts w:ascii="Times New Roman" w:hAnsi="Times New Roman"/>
        </w:rPr>
        <w:t xml:space="preserve">goal of vehicle routing problem (VRP) is planning routes of each vehicle to finish certain tasks (pick up passengers here) with some constraints (capacity constraints here) so that </w:t>
      </w:r>
      <w:r w:rsidR="006502DF">
        <w:rPr>
          <w:rFonts w:ascii="Times New Roman" w:hAnsi="Times New Roman"/>
        </w:rPr>
        <w:t xml:space="preserve">the </w:t>
      </w:r>
      <w:r w:rsidR="008E13A1">
        <w:rPr>
          <w:rFonts w:ascii="Times New Roman" w:hAnsi="Times New Roman"/>
        </w:rPr>
        <w:t>minimum total cost is reached.</w:t>
      </w:r>
      <w:r w:rsidR="009919EC">
        <w:rPr>
          <w:rFonts w:ascii="Times New Roman" w:hAnsi="Times New Roman"/>
        </w:rPr>
        <w:t xml:space="preserve"> However, due to the complexity of VRP, it’s really hard to solve it directly especially for larger scale problem. So, w</w:t>
      </w:r>
      <w:r w:rsidR="008E13A1">
        <w:rPr>
          <w:rFonts w:ascii="Times New Roman" w:hAnsi="Times New Roman"/>
        </w:rPr>
        <w:t xml:space="preserve">e treat this VRP </w:t>
      </w:r>
      <w:r w:rsidR="009919EC">
        <w:rPr>
          <w:rFonts w:ascii="Times New Roman" w:hAnsi="Times New Roman"/>
        </w:rPr>
        <w:t xml:space="preserve">here </w:t>
      </w:r>
      <w:r w:rsidR="008E13A1">
        <w:rPr>
          <w:rFonts w:ascii="Times New Roman" w:hAnsi="Times New Roman"/>
        </w:rPr>
        <w:t xml:space="preserve">as two </w:t>
      </w:r>
      <w:r w:rsidR="009E328A">
        <w:rPr>
          <w:rFonts w:ascii="Times New Roman" w:hAnsi="Times New Roman"/>
        </w:rPr>
        <w:t>phases</w:t>
      </w:r>
      <w:r w:rsidR="008E13A1">
        <w:rPr>
          <w:rFonts w:ascii="Times New Roman" w:hAnsi="Times New Roman"/>
        </w:rPr>
        <w:t xml:space="preserve"> like </w:t>
      </w:r>
      <w:r w:rsidR="00E04B75" w:rsidRPr="00E04B75">
        <w:rPr>
          <w:rFonts w:ascii="Times New Roman" w:hAnsi="Times New Roman"/>
        </w:rPr>
        <w:t>Fisher</w:t>
      </w:r>
      <w:r w:rsidR="0098644E">
        <w:rPr>
          <w:rFonts w:ascii="Times New Roman" w:hAnsi="Times New Roman"/>
        </w:rPr>
        <w:t xml:space="preserve"> </w:t>
      </w:r>
      <w:r w:rsidR="0098644E" w:rsidRPr="0098644E">
        <w:rPr>
          <w:rFonts w:ascii="Times New Roman" w:hAnsi="Times New Roman"/>
          <w:i/>
        </w:rPr>
        <w:t>(1)</w:t>
      </w:r>
      <w:r w:rsidR="00686677">
        <w:rPr>
          <w:rFonts w:ascii="Times New Roman" w:hAnsi="Times New Roman"/>
        </w:rPr>
        <w:t xml:space="preserve">, namely generalized assignment problem (GAP) and </w:t>
      </w:r>
      <w:r w:rsidR="00686677" w:rsidRPr="00686677">
        <w:rPr>
          <w:rFonts w:ascii="Times New Roman" w:hAnsi="Times New Roman"/>
        </w:rPr>
        <w:t>travelling salesman problem (TSP)</w:t>
      </w:r>
      <w:r w:rsidR="00686677">
        <w:rPr>
          <w:rFonts w:ascii="Times New Roman" w:hAnsi="Times New Roman"/>
        </w:rPr>
        <w:t xml:space="preserve">, where </w:t>
      </w:r>
      <w:r w:rsidR="00241AC4">
        <w:rPr>
          <w:rFonts w:ascii="Times New Roman" w:hAnsi="Times New Roman"/>
        </w:rPr>
        <w:t>depots</w:t>
      </w:r>
      <w:r w:rsidR="009919EC">
        <w:rPr>
          <w:rFonts w:ascii="Times New Roman" w:hAnsi="Times New Roman"/>
        </w:rPr>
        <w:t xml:space="preserve"> are assigned to specific vehicle in GAP and the route of each vehicle is solved in TSP.</w:t>
      </w:r>
      <w:r w:rsidR="0098644E">
        <w:rPr>
          <w:rFonts w:ascii="Times New Roman" w:hAnsi="Times New Roman"/>
        </w:rPr>
        <w:t xml:space="preserve"> In this way, the origin problem </w:t>
      </w:r>
      <w:r w:rsidR="007B14CF">
        <w:rPr>
          <w:rFonts w:ascii="Times New Roman" w:hAnsi="Times New Roman"/>
        </w:rPr>
        <w:t>is</w:t>
      </w:r>
      <w:r w:rsidR="0098644E">
        <w:rPr>
          <w:rFonts w:ascii="Times New Roman" w:hAnsi="Times New Roman"/>
        </w:rPr>
        <w:t xml:space="preserve"> decomposed into two classic problems and the complexity </w:t>
      </w:r>
      <w:r w:rsidR="007B14CF">
        <w:rPr>
          <w:rFonts w:ascii="Times New Roman" w:hAnsi="Times New Roman"/>
        </w:rPr>
        <w:t>can be</w:t>
      </w:r>
      <w:r w:rsidR="0098644E">
        <w:rPr>
          <w:rFonts w:ascii="Times New Roman" w:hAnsi="Times New Roman"/>
        </w:rPr>
        <w:t xml:space="preserve"> significantly reduced.</w:t>
      </w:r>
    </w:p>
    <w:p w14:paraId="1CC73B33" w14:textId="2236CE6C" w:rsidR="00906681" w:rsidRDefault="00906681" w:rsidP="002937FB">
      <w:pPr>
        <w:rPr>
          <w:rFonts w:ascii="Times New Roman" w:hAnsi="Times New Roman"/>
        </w:rPr>
      </w:pPr>
    </w:p>
    <w:p w14:paraId="15713B7F" w14:textId="3FC77954" w:rsidR="00F37D01" w:rsidRDefault="00DC1718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>Firs</w:t>
      </w:r>
      <w:r w:rsidR="001479FD">
        <w:rPr>
          <w:rFonts w:ascii="Times New Roman" w:hAnsi="Times New Roman"/>
        </w:rPr>
        <w:t>t</w:t>
      </w:r>
      <w:r>
        <w:rPr>
          <w:rFonts w:ascii="Times New Roman" w:hAnsi="Times New Roman"/>
        </w:rPr>
        <w:t>, w</w:t>
      </w:r>
      <w:r w:rsidR="00D44911">
        <w:rPr>
          <w:rFonts w:ascii="Times New Roman" w:hAnsi="Times New Roman"/>
        </w:rPr>
        <w:t>e build the</w:t>
      </w:r>
      <w:r>
        <w:rPr>
          <w:rFonts w:ascii="Times New Roman" w:hAnsi="Times New Roman"/>
        </w:rPr>
        <w:t xml:space="preserve"> GAP</w:t>
      </w:r>
      <w:r w:rsidR="00D44911">
        <w:rPr>
          <w:rFonts w:ascii="Times New Roman" w:hAnsi="Times New Roman"/>
        </w:rPr>
        <w:t xml:space="preserve"> formulation as follow.</w:t>
      </w:r>
    </w:p>
    <w:p w14:paraId="401B576A" w14:textId="6F99B905" w:rsidR="00D44911" w:rsidRDefault="007415BA" w:rsidP="009E49A4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min z=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nary>
          </m:e>
        </m:nary>
      </m:oMath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84765">
        <w:rPr>
          <w:rFonts w:ascii="Times New Roman" w:hAnsi="Times New Roman" w:hint="eastAsia"/>
        </w:rPr>
        <w:t>(</w:t>
      </w:r>
      <w:r w:rsidR="00084765">
        <w:rPr>
          <w:rFonts w:ascii="Times New Roman" w:hAnsi="Times New Roman"/>
        </w:rPr>
        <w:t>1)</w:t>
      </w:r>
    </w:p>
    <w:p w14:paraId="0A5B3BF8" w14:textId="518B62EB" w:rsidR="00932DF5" w:rsidRDefault="007415BA" w:rsidP="009E49A4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32DF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k=1,...,K</m:t>
        </m:r>
      </m:oMath>
      <w:r>
        <w:rPr>
          <w:rFonts w:ascii="Times New Roman" w:hAnsi="Times New Roman"/>
        </w:rPr>
        <w:tab/>
      </w:r>
      <w:r w:rsidR="00A856E8">
        <w:rPr>
          <w:rFonts w:ascii="Times New Roman" w:hAnsi="Times New Roman" w:hint="eastAsia"/>
        </w:rPr>
        <w:t>(</w:t>
      </w:r>
      <w:r w:rsidR="00A856E8">
        <w:rPr>
          <w:rFonts w:ascii="Times New Roman" w:hAnsi="Times New Roman"/>
        </w:rPr>
        <w:t>2)</w:t>
      </w:r>
    </w:p>
    <w:p w14:paraId="67150FC6" w14:textId="24E5E195" w:rsidR="00686677" w:rsidRDefault="007415BA" w:rsidP="009E49A4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rPr>
          <w:rFonts w:ascii="Times New Roman" w:hAnsi="Times New Roman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i=0</m:t>
              </m:r>
            </m:e>
          </m:mr>
          <m:mr>
            <m:e>
              <m:r>
                <w:rPr>
                  <w:rFonts w:ascii="Cambria Math" w:hAnsi="Cambria Math"/>
                </w:rPr>
                <m:t>i=1,...,n</m:t>
              </m:r>
            </m:e>
          </m:mr>
        </m:m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696A20">
        <w:rPr>
          <w:rFonts w:ascii="Times New Roman" w:hAnsi="Times New Roman" w:hint="eastAsia"/>
        </w:rPr>
        <w:t>(</w:t>
      </w:r>
      <w:r w:rsidR="00696A20">
        <w:rPr>
          <w:rFonts w:ascii="Times New Roman" w:hAnsi="Times New Roman"/>
        </w:rPr>
        <w:t>3)</w:t>
      </w:r>
    </w:p>
    <w:p w14:paraId="765DEA94" w14:textId="71CB560F" w:rsidR="00686677" w:rsidRDefault="007415BA" w:rsidP="009E49A4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=0 or 1</m:t>
        </m:r>
      </m:oMath>
      <w:r w:rsidR="00BC64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i=0,...,n</m:t>
        </m:r>
      </m:oMath>
      <w:r w:rsidR="00BC64C1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k=1,...,K</m:t>
        </m:r>
      </m:oMath>
      <w:r w:rsidR="00BC64C1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ab/>
      </w:r>
      <w:r w:rsidR="00D451DD">
        <w:rPr>
          <w:rFonts w:ascii="Times New Roman" w:hAnsi="Times New Roman" w:hint="eastAsia"/>
        </w:rPr>
        <w:t>(</w:t>
      </w:r>
      <w:r w:rsidR="000B77C9">
        <w:rPr>
          <w:rFonts w:ascii="Times New Roman" w:hAnsi="Times New Roman"/>
        </w:rPr>
        <w:t>4</w:t>
      </w:r>
      <w:r w:rsidR="00D451DD">
        <w:rPr>
          <w:rFonts w:ascii="Times New Roman" w:hAnsi="Times New Roman"/>
        </w:rPr>
        <w:t>)</w:t>
      </w:r>
    </w:p>
    <w:p w14:paraId="0BD846D3" w14:textId="6B8A1165" w:rsidR="00686677" w:rsidRDefault="008E7510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is the estimated cost if </w:t>
      </w:r>
      <w:r w:rsidR="00241AC4">
        <w:rPr>
          <w:rFonts w:ascii="Times New Roman" w:hAnsi="Times New Roman"/>
        </w:rPr>
        <w:t>depot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is assigned to vehicle </w:t>
      </w:r>
      <m:oMath>
        <m:r>
          <w:rPr>
            <w:rFonts w:ascii="Cambria Math" w:hAnsi="Cambria Math"/>
          </w:rPr>
          <m:t>k</m:t>
        </m:r>
      </m:oMath>
      <w:r w:rsidR="00A3313C">
        <w:rPr>
          <w:rFonts w:ascii="Times New Roman" w:hAnsi="Times New Roman" w:hint="eastAsia"/>
        </w:rPr>
        <w:t xml:space="preserve"> </w:t>
      </w:r>
      <w:r w:rsidR="00A3313C">
        <w:rPr>
          <w:rFonts w:ascii="Times New Roman" w:hAnsi="Times New Roman"/>
        </w:rPr>
        <w:t xml:space="preserve">(please refer to </w:t>
      </w:r>
      <w:r w:rsidR="00A3313C" w:rsidRPr="0098644E">
        <w:rPr>
          <w:rFonts w:ascii="Times New Roman" w:hAnsi="Times New Roman"/>
          <w:i/>
        </w:rPr>
        <w:t>(1)</w:t>
      </w:r>
      <w:r w:rsidR="00A3313C">
        <w:rPr>
          <w:rFonts w:ascii="Times New Roman" w:hAnsi="Times New Roman"/>
        </w:rPr>
        <w:t xml:space="preserve"> for detailed calculation process</w:t>
      </w:r>
      <w:r w:rsidR="0038608F">
        <w:rPr>
          <w:rFonts w:ascii="Times New Roman" w:hAnsi="Times New Roman"/>
        </w:rPr>
        <w:t xml:space="preserve">, </w:t>
      </w:r>
      <w:r w:rsidR="00241AC4">
        <w:rPr>
          <w:rFonts w:ascii="Times New Roman" w:hAnsi="Times New Roman"/>
        </w:rPr>
        <w:t>depot</w:t>
      </w:r>
      <w:r w:rsidR="0038608F">
        <w:rPr>
          <w:rFonts w:ascii="Times New Roman" w:hAnsi="Times New Roman"/>
        </w:rPr>
        <w:t xml:space="preserve"> 2, 5,9 and 10 are selected as seed).</w:t>
      </w:r>
      <w:r w:rsidR="00B66455">
        <w:rPr>
          <w:rFonts w:ascii="Times New Roman" w:hAnsi="Times New Roman"/>
        </w:rPr>
        <w:t xml:space="preserve"> One thing </w:t>
      </w:r>
      <w:proofErr w:type="gramStart"/>
      <w:r w:rsidR="00B66455">
        <w:rPr>
          <w:rFonts w:ascii="Times New Roman" w:hAnsi="Times New Roman"/>
        </w:rPr>
        <w:t>has to</w:t>
      </w:r>
      <w:proofErr w:type="gramEnd"/>
      <w:r w:rsidR="00B66455">
        <w:rPr>
          <w:rFonts w:ascii="Times New Roman" w:hAnsi="Times New Roman"/>
        </w:rPr>
        <w:t xml:space="preserve"> be mentioned here is that since the cost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B66455">
        <w:rPr>
          <w:rFonts w:ascii="Times New Roman" w:hAnsi="Times New Roman" w:hint="eastAsia"/>
        </w:rPr>
        <w:t xml:space="preserve"> </w:t>
      </w:r>
      <w:r w:rsidR="00B66455">
        <w:rPr>
          <w:rFonts w:ascii="Times New Roman" w:hAnsi="Times New Roman"/>
        </w:rPr>
        <w:t>is a</w:t>
      </w:r>
      <w:r w:rsidR="00F25F4D">
        <w:rPr>
          <w:rFonts w:ascii="Times New Roman" w:hAnsi="Times New Roman"/>
        </w:rPr>
        <w:t>n</w:t>
      </w:r>
      <w:r w:rsidR="00B66455">
        <w:rPr>
          <w:rFonts w:ascii="Times New Roman" w:hAnsi="Times New Roman"/>
        </w:rPr>
        <w:t xml:space="preserve"> estimated value, </w:t>
      </w:r>
      <w:r w:rsidR="0020223C">
        <w:rPr>
          <w:rFonts w:ascii="Times New Roman" w:hAnsi="Times New Roman"/>
        </w:rPr>
        <w:t>the final results of this method may have tiny gap</w:t>
      </w:r>
      <w:r w:rsidR="00603278">
        <w:rPr>
          <w:rFonts w:ascii="Times New Roman" w:hAnsi="Times New Roman"/>
        </w:rPr>
        <w:t>s compared</w:t>
      </w:r>
      <w:r w:rsidR="0020223C">
        <w:rPr>
          <w:rFonts w:ascii="Times New Roman" w:hAnsi="Times New Roman"/>
        </w:rPr>
        <w:t xml:space="preserve"> with optimal solution of origin VRP.</w:t>
      </w:r>
      <w:r w:rsidR="0038608F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8608F">
        <w:rPr>
          <w:rFonts w:ascii="Times New Roman" w:hAnsi="Times New Roman" w:hint="eastAsia"/>
        </w:rPr>
        <w:t xml:space="preserve"> </w:t>
      </w:r>
      <w:r w:rsidR="0038608F">
        <w:rPr>
          <w:rFonts w:ascii="Times New Roman" w:hAnsi="Times New Roman"/>
        </w:rPr>
        <w:t>is a binary variable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38608F">
        <w:rPr>
          <w:rFonts w:ascii="Times New Roman" w:hAnsi="Times New Roman" w:hint="eastAsia"/>
        </w:rPr>
        <w:t xml:space="preserve"> </w:t>
      </w:r>
      <w:r w:rsidR="0038608F">
        <w:rPr>
          <w:rFonts w:ascii="Times New Roman" w:hAnsi="Times New Roman"/>
        </w:rPr>
        <w:t xml:space="preserve">if </w:t>
      </w:r>
      <w:r w:rsidR="00F74699">
        <w:rPr>
          <w:rFonts w:ascii="Times New Roman" w:hAnsi="Times New Roman"/>
        </w:rPr>
        <w:t>depot</w:t>
      </w:r>
      <w:r w:rsidR="0038608F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="0038608F">
        <w:rPr>
          <w:rFonts w:ascii="Times New Roman" w:hAnsi="Times New Roman" w:hint="eastAsia"/>
        </w:rPr>
        <w:t xml:space="preserve"> </w:t>
      </w:r>
      <w:r w:rsidR="0038608F">
        <w:rPr>
          <w:rFonts w:ascii="Times New Roman" w:hAnsi="Times New Roman"/>
        </w:rPr>
        <w:t xml:space="preserve">is assigned to vehicle </w:t>
      </w:r>
      <m:oMath>
        <m:r>
          <w:rPr>
            <w:rFonts w:ascii="Cambria Math" w:hAnsi="Cambria Math"/>
          </w:rPr>
          <m:t>k</m:t>
        </m:r>
      </m:oMath>
      <w:r w:rsidR="0038608F">
        <w:rPr>
          <w:rFonts w:ascii="Times New Roman" w:hAnsi="Times New Roman" w:hint="eastAsia"/>
        </w:rPr>
        <w:t>,</w:t>
      </w:r>
      <w:r w:rsidR="0038608F">
        <w:rPr>
          <w:rFonts w:ascii="Times New Roman" w:hAnsi="Times New Roman"/>
        </w:rPr>
        <w:t xml:space="preserve"> otherwise </w:t>
      </w:r>
      <w:proofErr w:type="gramStart"/>
      <w:r w:rsidR="0038608F">
        <w:rPr>
          <w:rFonts w:ascii="Times New Roman" w:hAnsi="Times New Roman"/>
        </w:rPr>
        <w:t>0).</w:t>
      </w:r>
      <w:proofErr w:type="gramEnd"/>
      <w:r w:rsidR="0038608F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46DB">
        <w:rPr>
          <w:rFonts w:ascii="Times New Roman" w:hAnsi="Times New Roman" w:hint="eastAsia"/>
        </w:rPr>
        <w:t xml:space="preserve"> </w:t>
      </w:r>
      <w:r w:rsidR="001E46DB">
        <w:rPr>
          <w:rFonts w:ascii="Times New Roman" w:hAnsi="Times New Roman"/>
        </w:rPr>
        <w:t xml:space="preserve">denotes the demand of depot </w:t>
      </w:r>
      <m:oMath>
        <m:r>
          <w:rPr>
            <w:rFonts w:ascii="Cambria Math" w:hAnsi="Cambria Math"/>
          </w:rPr>
          <m:t>i</m:t>
        </m:r>
      </m:oMath>
      <w:r w:rsidR="001E46DB">
        <w:rPr>
          <w:rFonts w:ascii="Times New Roman" w:hAnsi="Times New Roman" w:hint="eastAsia"/>
        </w:rPr>
        <w:t xml:space="preserve"> </w:t>
      </w:r>
      <w:r w:rsidR="001E46DB">
        <w:rPr>
          <w:rFonts w:ascii="Times New Roman" w:hAnsi="Times New Roman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E46DB">
        <w:rPr>
          <w:rFonts w:ascii="Times New Roman" w:hAnsi="Times New Roman" w:hint="eastAsia"/>
        </w:rPr>
        <w:t xml:space="preserve"> </w:t>
      </w:r>
      <w:r w:rsidR="001E46DB">
        <w:rPr>
          <w:rFonts w:ascii="Times New Roman" w:hAnsi="Times New Roman"/>
        </w:rPr>
        <w:t xml:space="preserve">denotes the capacity of vehicle </w:t>
      </w:r>
      <m:oMath>
        <m:r>
          <w:rPr>
            <w:rFonts w:ascii="Cambria Math" w:hAnsi="Cambria Math"/>
          </w:rPr>
          <m:t>k</m:t>
        </m:r>
      </m:oMath>
      <w:r w:rsidR="001E46DB">
        <w:rPr>
          <w:rFonts w:ascii="Times New Roman" w:hAnsi="Times New Roman" w:hint="eastAsia"/>
        </w:rPr>
        <w:t>.</w:t>
      </w:r>
      <w:r w:rsidR="00D85283">
        <w:rPr>
          <w:rFonts w:ascii="Times New Roman" w:hAnsi="Times New Roman"/>
        </w:rPr>
        <w:t xml:space="preserve"> Constraints (3) guarantees that </w:t>
      </w:r>
      <w:r w:rsidR="00BB1A2F">
        <w:rPr>
          <w:rFonts w:ascii="Times New Roman" w:hAnsi="Times New Roman"/>
        </w:rPr>
        <w:t xml:space="preserve">all depots are assigned to vehicles. </w:t>
      </w:r>
      <w:r w:rsidR="001015E2">
        <w:rPr>
          <w:rFonts w:ascii="Times New Roman" w:hAnsi="Times New Roman"/>
        </w:rPr>
        <w:t xml:space="preserve">To obtain the optimal solution of the model above, we solve it using </w:t>
      </w:r>
      <w:proofErr w:type="spellStart"/>
      <w:r w:rsidR="001015E2">
        <w:rPr>
          <w:rFonts w:ascii="Times New Roman" w:hAnsi="Times New Roman"/>
        </w:rPr>
        <w:t>gurobi</w:t>
      </w:r>
      <w:proofErr w:type="spellEnd"/>
      <w:r w:rsidR="001015E2">
        <w:rPr>
          <w:rFonts w:ascii="Times New Roman" w:hAnsi="Times New Roman"/>
        </w:rPr>
        <w:t xml:space="preserve"> (version 8.0.1) in python environment.</w:t>
      </w:r>
      <w:r w:rsidR="008F53E6">
        <w:rPr>
          <w:rFonts w:ascii="Times New Roman" w:hAnsi="Times New Roman"/>
        </w:rPr>
        <w:t xml:space="preserve"> The results are shown as below.</w:t>
      </w:r>
    </w:p>
    <w:p w14:paraId="442273DC" w14:textId="1A710403" w:rsidR="00596F4B" w:rsidRDefault="00596F4B" w:rsidP="002937FB">
      <w:pPr>
        <w:rPr>
          <w:rFonts w:ascii="Times New Roman" w:hAnsi="Times New Roman"/>
        </w:rPr>
      </w:pPr>
    </w:p>
    <w:p w14:paraId="7CB3B23D" w14:textId="07AC26D5" w:rsidR="009D7E5A" w:rsidRDefault="009D7E5A" w:rsidP="00C83017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able 1 </w:t>
      </w:r>
      <w:r w:rsidR="00A82C59">
        <w:rPr>
          <w:rFonts w:ascii="Times New Roman" w:hAnsi="Times New Roman"/>
        </w:rPr>
        <w:t>Assignment</w:t>
      </w:r>
      <w:r>
        <w:rPr>
          <w:rFonts w:ascii="Times New Roman" w:hAnsi="Times New Roman"/>
        </w:rPr>
        <w:t xml:space="preserve"> results of GAP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2407"/>
        <w:gridCol w:w="2247"/>
        <w:gridCol w:w="2247"/>
      </w:tblGrid>
      <w:tr w:rsidR="00596F4B" w14:paraId="6E9804A2" w14:textId="77777777" w:rsidTr="00596F4B">
        <w:tc>
          <w:tcPr>
            <w:tcW w:w="2449" w:type="dxa"/>
          </w:tcPr>
          <w:p w14:paraId="4F417AAA" w14:textId="362F6172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Vehicle</w:t>
            </w:r>
          </w:p>
        </w:tc>
        <w:tc>
          <w:tcPr>
            <w:tcW w:w="2407" w:type="dxa"/>
          </w:tcPr>
          <w:p w14:paraId="1E0BB230" w14:textId="5B69C1F8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Depot</w:t>
            </w:r>
          </w:p>
        </w:tc>
        <w:tc>
          <w:tcPr>
            <w:tcW w:w="2247" w:type="dxa"/>
          </w:tcPr>
          <w:p w14:paraId="2404C932" w14:textId="60CB3B8E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demand</w:t>
            </w:r>
          </w:p>
        </w:tc>
        <w:tc>
          <w:tcPr>
            <w:tcW w:w="2247" w:type="dxa"/>
          </w:tcPr>
          <w:p w14:paraId="41BF9A87" w14:textId="6CCF7066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Capacity</w:t>
            </w:r>
          </w:p>
        </w:tc>
      </w:tr>
      <w:tr w:rsidR="00596F4B" w14:paraId="4B9D9E23" w14:textId="77777777" w:rsidTr="00596F4B">
        <w:tc>
          <w:tcPr>
            <w:tcW w:w="2449" w:type="dxa"/>
          </w:tcPr>
          <w:p w14:paraId="58F6A1A7" w14:textId="6D17E878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407" w:type="dxa"/>
          </w:tcPr>
          <w:p w14:paraId="08A4659A" w14:textId="7CF843DA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,2,3,4</w:t>
            </w:r>
          </w:p>
        </w:tc>
        <w:tc>
          <w:tcPr>
            <w:tcW w:w="2247" w:type="dxa"/>
          </w:tcPr>
          <w:p w14:paraId="3AFE7FB0" w14:textId="34D55B1C" w:rsidR="00596F4B" w:rsidRDefault="00926099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2247" w:type="dxa"/>
          </w:tcPr>
          <w:p w14:paraId="25DA87EF" w14:textId="246D31A8" w:rsidR="00596F4B" w:rsidRDefault="00926099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</w:tr>
      <w:tr w:rsidR="00596F4B" w14:paraId="2927BA7F" w14:textId="77777777" w:rsidTr="00596F4B">
        <w:tc>
          <w:tcPr>
            <w:tcW w:w="2449" w:type="dxa"/>
          </w:tcPr>
          <w:p w14:paraId="78C87509" w14:textId="493E47B1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407" w:type="dxa"/>
          </w:tcPr>
          <w:p w14:paraId="3D3ECFAF" w14:textId="3EE15466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,6,7</w:t>
            </w:r>
          </w:p>
        </w:tc>
        <w:tc>
          <w:tcPr>
            <w:tcW w:w="2247" w:type="dxa"/>
          </w:tcPr>
          <w:p w14:paraId="3E479491" w14:textId="59085E4F" w:rsidR="00596F4B" w:rsidRDefault="00926099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247" w:type="dxa"/>
          </w:tcPr>
          <w:p w14:paraId="2DB23854" w14:textId="3CAF627C" w:rsidR="00596F4B" w:rsidRDefault="00926099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</w:tr>
      <w:tr w:rsidR="00596F4B" w14:paraId="320FDABA" w14:textId="77777777" w:rsidTr="00596F4B">
        <w:tc>
          <w:tcPr>
            <w:tcW w:w="2449" w:type="dxa"/>
          </w:tcPr>
          <w:p w14:paraId="742A54A7" w14:textId="75513421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407" w:type="dxa"/>
          </w:tcPr>
          <w:p w14:paraId="16FE858E" w14:textId="6EA8923A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,9,10</w:t>
            </w:r>
          </w:p>
        </w:tc>
        <w:tc>
          <w:tcPr>
            <w:tcW w:w="2247" w:type="dxa"/>
          </w:tcPr>
          <w:p w14:paraId="3F9BDA1B" w14:textId="5619E7D1" w:rsidR="00596F4B" w:rsidRDefault="00926099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247" w:type="dxa"/>
          </w:tcPr>
          <w:p w14:paraId="3D5647DE" w14:textId="7D3C93B3" w:rsidR="00596F4B" w:rsidRDefault="00926099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</w:tr>
      <w:tr w:rsidR="00596F4B" w14:paraId="729D7D0E" w14:textId="77777777" w:rsidTr="00596F4B">
        <w:tc>
          <w:tcPr>
            <w:tcW w:w="2449" w:type="dxa"/>
          </w:tcPr>
          <w:p w14:paraId="2546EB90" w14:textId="4749C63B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407" w:type="dxa"/>
          </w:tcPr>
          <w:p w14:paraId="2CC7AC8F" w14:textId="72B3E587" w:rsidR="00596F4B" w:rsidRDefault="00596F4B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1,12,13,14,15</w:t>
            </w:r>
          </w:p>
        </w:tc>
        <w:tc>
          <w:tcPr>
            <w:tcW w:w="2247" w:type="dxa"/>
          </w:tcPr>
          <w:p w14:paraId="175B06B7" w14:textId="515A0017" w:rsidR="00596F4B" w:rsidRDefault="00926099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  <w:tc>
          <w:tcPr>
            <w:tcW w:w="2247" w:type="dxa"/>
          </w:tcPr>
          <w:p w14:paraId="0333BB1A" w14:textId="2B803B11" w:rsidR="00596F4B" w:rsidRDefault="00926099" w:rsidP="00BE704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</w:t>
            </w:r>
          </w:p>
        </w:tc>
      </w:tr>
    </w:tbl>
    <w:p w14:paraId="03F614F0" w14:textId="77777777" w:rsidR="00596F4B" w:rsidRDefault="00596F4B" w:rsidP="002937FB">
      <w:pPr>
        <w:rPr>
          <w:rFonts w:ascii="Times New Roman" w:hAnsi="Times New Roman"/>
        </w:rPr>
      </w:pPr>
    </w:p>
    <w:p w14:paraId="43C2C1E8" w14:textId="55441DC5" w:rsidR="00686677" w:rsidRDefault="0018680C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can be seen from table 1, all depots have been assigned to vehicles with </w:t>
      </w:r>
      <w:r w:rsidR="006D3225">
        <w:rPr>
          <w:rFonts w:ascii="Times New Roman" w:hAnsi="Times New Roman"/>
        </w:rPr>
        <w:t>no capacity constraint violation.</w:t>
      </w:r>
      <w:r w:rsidR="00A82C59">
        <w:rPr>
          <w:rFonts w:ascii="Times New Roman" w:hAnsi="Times New Roman"/>
        </w:rPr>
        <w:t xml:space="preserve"> </w:t>
      </w:r>
      <w:r w:rsidR="005F7516">
        <w:rPr>
          <w:rFonts w:ascii="Times New Roman" w:hAnsi="Times New Roman"/>
        </w:rPr>
        <w:t xml:space="preserve">Now, what we should do is </w:t>
      </w:r>
      <w:r w:rsidR="00550118">
        <w:rPr>
          <w:rFonts w:ascii="Times New Roman" w:hAnsi="Times New Roman"/>
        </w:rPr>
        <w:t>planning</w:t>
      </w:r>
      <w:r w:rsidR="005F7516">
        <w:rPr>
          <w:rFonts w:ascii="Times New Roman" w:hAnsi="Times New Roman"/>
        </w:rPr>
        <w:t xml:space="preserve"> the route of each vehicle so that </w:t>
      </w:r>
      <w:r w:rsidR="00DA6C09">
        <w:rPr>
          <w:rFonts w:ascii="Times New Roman" w:hAnsi="Times New Roman"/>
        </w:rPr>
        <w:t>each vehicle can pass through all depot</w:t>
      </w:r>
      <w:r w:rsidR="00E21AB0">
        <w:rPr>
          <w:rFonts w:ascii="Times New Roman" w:hAnsi="Times New Roman"/>
        </w:rPr>
        <w:t>s</w:t>
      </w:r>
      <w:r w:rsidR="00DA6C09">
        <w:rPr>
          <w:rFonts w:ascii="Times New Roman" w:hAnsi="Times New Roman"/>
        </w:rPr>
        <w:t xml:space="preserve"> assigned to it and go back to origin depot</w:t>
      </w:r>
      <w:r w:rsidR="00E21AB0">
        <w:rPr>
          <w:rFonts w:ascii="Times New Roman" w:hAnsi="Times New Roman"/>
        </w:rPr>
        <w:t>, which can be viewed as a TSP for each vehicle.</w:t>
      </w:r>
      <w:r w:rsidR="00D907DD">
        <w:rPr>
          <w:rFonts w:ascii="Times New Roman" w:hAnsi="Times New Roman"/>
        </w:rPr>
        <w:t xml:space="preserve"> The formulation of TSP for each vehicle is given as below.</w:t>
      </w:r>
    </w:p>
    <w:p w14:paraId="1164C6BB" w14:textId="047D8308" w:rsidR="00822751" w:rsidRDefault="00822751" w:rsidP="00822751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min z=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</m:oMath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624CA1">
        <w:rPr>
          <w:rFonts w:ascii="Times New Roman" w:hAnsi="Times New Roman"/>
        </w:rPr>
        <w:t>5</w:t>
      </w:r>
      <w:r>
        <w:rPr>
          <w:rFonts w:ascii="Times New Roman" w:hAnsi="Times New Roman"/>
        </w:rPr>
        <w:t>)</w:t>
      </w:r>
    </w:p>
    <w:p w14:paraId="6228B964" w14:textId="6B24BA91" w:rsidR="00822751" w:rsidRDefault="00822751" w:rsidP="00822751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i=0,...,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624CA1">
        <w:rPr>
          <w:rFonts w:ascii="Times New Roman" w:hAnsi="Times New Roman"/>
        </w:rPr>
        <w:t>6</w:t>
      </w:r>
      <w:r>
        <w:rPr>
          <w:rFonts w:ascii="Times New Roman" w:hAnsi="Times New Roman"/>
        </w:rPr>
        <w:t>)</w:t>
      </w:r>
    </w:p>
    <w:p w14:paraId="4F5D19C7" w14:textId="1ED2C50B" w:rsidR="00822751" w:rsidRDefault="00822751" w:rsidP="00822751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i=0,...,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624CA1">
        <w:rPr>
          <w:rFonts w:ascii="Times New Roman" w:hAnsi="Times New Roman"/>
        </w:rPr>
        <w:t>7</w:t>
      </w:r>
      <w:r>
        <w:rPr>
          <w:rFonts w:ascii="Times New Roman" w:hAnsi="Times New Roman"/>
        </w:rPr>
        <w:t>)</w:t>
      </w:r>
    </w:p>
    <w:p w14:paraId="41B2C913" w14:textId="190E7079" w:rsidR="00822751" w:rsidRDefault="00822751" w:rsidP="00822751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+1-M*(1-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i=1,...,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j=1,...,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624CA1">
        <w:rPr>
          <w:rFonts w:ascii="Times New Roman" w:hAnsi="Times New Roman"/>
        </w:rPr>
        <w:t>8</w:t>
      </w:r>
      <w:r>
        <w:rPr>
          <w:rFonts w:ascii="Times New Roman" w:hAnsi="Times New Roman"/>
        </w:rPr>
        <w:t>)</w:t>
      </w:r>
    </w:p>
    <w:p w14:paraId="35A62354" w14:textId="1BD9BFB5" w:rsidR="008532AC" w:rsidRDefault="008532AC" w:rsidP="008532AC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 or 1</m:t>
        </m:r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i=0,...,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j=0,...,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624CA1">
        <w:rPr>
          <w:rFonts w:ascii="Times New Roman" w:hAnsi="Times New Roman"/>
        </w:rPr>
        <w:t>9</w:t>
      </w:r>
      <w:r>
        <w:rPr>
          <w:rFonts w:ascii="Times New Roman" w:hAnsi="Times New Roman"/>
        </w:rPr>
        <w:t>)</w:t>
      </w:r>
    </w:p>
    <w:p w14:paraId="3136EF86" w14:textId="0AD6ABF5" w:rsidR="009D5021" w:rsidRDefault="001A1576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denotes the distance between depot </w:t>
      </w:r>
      <m:oMath>
        <m:r>
          <w:rPr>
            <w:rFonts w:ascii="Cambria Math" w:hAnsi="Cambria Math"/>
          </w:rPr>
          <m:t>i</m:t>
        </m:r>
      </m:oMath>
      <w:r>
        <w:rPr>
          <w:rFonts w:ascii="Times New Roman" w:hAnsi="Times New Roman"/>
        </w:rPr>
        <w:t xml:space="preserve"> and depot </w:t>
      </w:r>
      <m:oMath>
        <m:r>
          <w:rPr>
            <w:rFonts w:ascii="Cambria Math" w:hAnsi="Cambria Math"/>
          </w:rPr>
          <m:t>j</m:t>
        </m:r>
      </m:oMath>
      <w:r>
        <w:rPr>
          <w:rFonts w:ascii="Times New Roman" w:hAnsi="Times New Roman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D6019">
        <w:rPr>
          <w:rFonts w:ascii="Times New Roman" w:hAnsi="Times New Roman" w:hint="eastAsia"/>
        </w:rPr>
        <w:t xml:space="preserve"> </w:t>
      </w:r>
      <w:r w:rsidR="008D6019">
        <w:rPr>
          <w:rFonts w:ascii="Times New Roman" w:hAnsi="Times New Roman"/>
        </w:rPr>
        <w:t>is a binary variable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="008D6019">
        <w:rPr>
          <w:rFonts w:ascii="Times New Roman" w:hAnsi="Times New Roman" w:hint="eastAsia"/>
        </w:rPr>
        <w:t xml:space="preserve"> </w:t>
      </w:r>
      <w:r w:rsidR="008D6019">
        <w:rPr>
          <w:rFonts w:ascii="Times New Roman" w:hAnsi="Times New Roman"/>
        </w:rPr>
        <w:t xml:space="preserve">if vehicle </w:t>
      </w:r>
      <w:r w:rsidR="00154E62">
        <w:rPr>
          <w:rFonts w:ascii="Times New Roman" w:hAnsi="Times New Roman"/>
        </w:rPr>
        <w:t xml:space="preserve">chooses arc </w:t>
      </w:r>
      <m:oMath>
        <m:r>
          <w:rPr>
            <w:rFonts w:ascii="Cambria Math" w:hAnsi="Cambria Math"/>
          </w:rPr>
          <m:t>ij</m:t>
        </m:r>
      </m:oMath>
      <w:r w:rsidR="008D6019">
        <w:rPr>
          <w:rFonts w:ascii="Times New Roman" w:hAnsi="Times New Roman" w:hint="eastAsia"/>
        </w:rPr>
        <w:t>,</w:t>
      </w:r>
      <w:r w:rsidR="008D6019">
        <w:rPr>
          <w:rFonts w:ascii="Times New Roman" w:hAnsi="Times New Roman"/>
        </w:rPr>
        <w:t xml:space="preserve"> otherwise </w:t>
      </w:r>
      <w:proofErr w:type="gramStart"/>
      <w:r w:rsidR="008D6019">
        <w:rPr>
          <w:rFonts w:ascii="Times New Roman" w:hAnsi="Times New Roman"/>
        </w:rPr>
        <w:t>0)</w:t>
      </w:r>
      <w:r w:rsidR="00665C6A">
        <w:rPr>
          <w:rFonts w:ascii="Times New Roman" w:hAnsi="Times New Roman"/>
        </w:rPr>
        <w:t>.</w:t>
      </w:r>
      <w:proofErr w:type="gramEnd"/>
      <w:r w:rsidR="00665C6A">
        <w:rPr>
          <w:rFonts w:ascii="Times New Roman" w:hAnsi="Times New Roman"/>
        </w:rPr>
        <w:t xml:space="preserve"> Constraint (8) guarantees no sub tours in the final solution, and </w:t>
      </w:r>
      <m:oMath>
        <m:r>
          <w:rPr>
            <w:rFonts w:ascii="Cambria Math" w:hAnsi="Cambria Math"/>
          </w:rPr>
          <m:t>M</m:t>
        </m:r>
      </m:oMath>
      <w:r w:rsidR="00665C6A">
        <w:rPr>
          <w:rFonts w:ascii="Times New Roman" w:hAnsi="Times New Roman" w:hint="eastAsia"/>
        </w:rPr>
        <w:t xml:space="preserve"> </w:t>
      </w:r>
      <w:r w:rsidR="00665C6A">
        <w:rPr>
          <w:rFonts w:ascii="Times New Roman" w:hAnsi="Times New Roman"/>
        </w:rPr>
        <w:t>is a larger enough value.</w:t>
      </w:r>
      <w:r w:rsidR="00941E6A">
        <w:rPr>
          <w:rFonts w:ascii="Times New Roman" w:hAnsi="Times New Roman"/>
        </w:rPr>
        <w:t xml:space="preserve"> Using </w:t>
      </w:r>
      <w:proofErr w:type="spellStart"/>
      <w:r w:rsidR="00941E6A">
        <w:rPr>
          <w:rFonts w:ascii="Times New Roman" w:hAnsi="Times New Roman"/>
        </w:rPr>
        <w:t>gurobi</w:t>
      </w:r>
      <w:proofErr w:type="spellEnd"/>
      <w:r w:rsidR="00941E6A">
        <w:rPr>
          <w:rFonts w:ascii="Times New Roman" w:hAnsi="Times New Roman"/>
        </w:rPr>
        <w:t xml:space="preserve"> solver </w:t>
      </w:r>
      <w:r w:rsidR="009F1FD1">
        <w:rPr>
          <w:rFonts w:ascii="Times New Roman" w:hAnsi="Times New Roman"/>
        </w:rPr>
        <w:t xml:space="preserve">in python </w:t>
      </w:r>
      <w:r w:rsidR="00941E6A">
        <w:rPr>
          <w:rFonts w:ascii="Times New Roman" w:hAnsi="Times New Roman"/>
        </w:rPr>
        <w:t xml:space="preserve">again, </w:t>
      </w:r>
      <w:r w:rsidR="007D112C">
        <w:rPr>
          <w:rFonts w:ascii="Times New Roman" w:hAnsi="Times New Roman"/>
        </w:rPr>
        <w:t>vehicle routes are given in table 2.</w:t>
      </w:r>
    </w:p>
    <w:p w14:paraId="688F9431" w14:textId="673512DC" w:rsidR="006502DF" w:rsidRDefault="006502DF" w:rsidP="002937FB">
      <w:pPr>
        <w:rPr>
          <w:rFonts w:ascii="Times New Roman" w:hAnsi="Times New Roman"/>
        </w:rPr>
      </w:pPr>
    </w:p>
    <w:p w14:paraId="7A2173CF" w14:textId="7064CFFF" w:rsidR="006502DF" w:rsidRDefault="006502DF" w:rsidP="002937FB">
      <w:pPr>
        <w:rPr>
          <w:rFonts w:ascii="Times New Roman" w:hAnsi="Times New Roman"/>
        </w:rPr>
      </w:pPr>
    </w:p>
    <w:p w14:paraId="668C56F4" w14:textId="77777777" w:rsidR="006502DF" w:rsidRDefault="006502DF" w:rsidP="002937FB">
      <w:pPr>
        <w:rPr>
          <w:rFonts w:ascii="Times New Roman" w:hAnsi="Times New Roman"/>
        </w:rPr>
      </w:pPr>
      <w:bookmarkStart w:id="0" w:name="_GoBack"/>
      <w:bookmarkEnd w:id="0"/>
    </w:p>
    <w:p w14:paraId="4CB61DE6" w14:textId="01A5E257" w:rsidR="00A46469" w:rsidRDefault="00A46469" w:rsidP="002937FB">
      <w:pPr>
        <w:rPr>
          <w:rFonts w:ascii="Times New Roman" w:hAnsi="Times New Roman"/>
        </w:rPr>
      </w:pPr>
    </w:p>
    <w:p w14:paraId="53E8D8A7" w14:textId="4F99D024" w:rsidR="00A46469" w:rsidRDefault="00A46469" w:rsidP="00581358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T</w:t>
      </w:r>
      <w:r>
        <w:rPr>
          <w:rFonts w:ascii="Times New Roman" w:hAnsi="Times New Roman"/>
        </w:rPr>
        <w:t>able 2 vehicle routes of TSP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7509" w14:paraId="1ED39325" w14:textId="77777777" w:rsidTr="00EB7509">
        <w:tc>
          <w:tcPr>
            <w:tcW w:w="2337" w:type="dxa"/>
          </w:tcPr>
          <w:p w14:paraId="5586894F" w14:textId="08A7C13D" w:rsidR="00EB7509" w:rsidRDefault="00EB7509" w:rsidP="0058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Vehicle</w:t>
            </w:r>
          </w:p>
        </w:tc>
        <w:tc>
          <w:tcPr>
            <w:tcW w:w="2337" w:type="dxa"/>
          </w:tcPr>
          <w:p w14:paraId="254E7B0C" w14:textId="6756872E" w:rsidR="00EB7509" w:rsidRDefault="00EB7509" w:rsidP="0058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Route</w:t>
            </w:r>
          </w:p>
        </w:tc>
        <w:tc>
          <w:tcPr>
            <w:tcW w:w="2338" w:type="dxa"/>
          </w:tcPr>
          <w:p w14:paraId="4ED34756" w14:textId="45F59632" w:rsidR="00EB7509" w:rsidRDefault="00EB7509" w:rsidP="0058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</w:t>
            </w:r>
          </w:p>
        </w:tc>
        <w:tc>
          <w:tcPr>
            <w:tcW w:w="2338" w:type="dxa"/>
          </w:tcPr>
          <w:p w14:paraId="1A648F21" w14:textId="08DF164B" w:rsidR="00EB7509" w:rsidRDefault="00EB7509" w:rsidP="0058135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cost</w:t>
            </w:r>
          </w:p>
        </w:tc>
      </w:tr>
      <w:tr w:rsidR="00EB7509" w14:paraId="0EBCF0D2" w14:textId="77777777" w:rsidTr="00EB7509">
        <w:tc>
          <w:tcPr>
            <w:tcW w:w="2337" w:type="dxa"/>
          </w:tcPr>
          <w:p w14:paraId="35C0C816" w14:textId="7166E92D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337" w:type="dxa"/>
          </w:tcPr>
          <w:p w14:paraId="3FC8BF12" w14:textId="6E3AA4BB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-4-3-2-1-0</w:t>
            </w:r>
          </w:p>
        </w:tc>
        <w:tc>
          <w:tcPr>
            <w:tcW w:w="2338" w:type="dxa"/>
          </w:tcPr>
          <w:p w14:paraId="1356EF88" w14:textId="1C28712B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5.75</w:t>
            </w:r>
          </w:p>
        </w:tc>
        <w:tc>
          <w:tcPr>
            <w:tcW w:w="2338" w:type="dxa"/>
            <w:vMerge w:val="restart"/>
            <w:vAlign w:val="center"/>
          </w:tcPr>
          <w:p w14:paraId="092FEDA8" w14:textId="630D49F4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 w:rsidRPr="00EB7509">
              <w:rPr>
                <w:rFonts w:ascii="Times New Roman" w:hAnsi="Times New Roman"/>
              </w:rPr>
              <w:t>231.4</w:t>
            </w:r>
          </w:p>
        </w:tc>
      </w:tr>
      <w:tr w:rsidR="00EB7509" w14:paraId="1549555D" w14:textId="77777777" w:rsidTr="00EB7509">
        <w:tc>
          <w:tcPr>
            <w:tcW w:w="2337" w:type="dxa"/>
          </w:tcPr>
          <w:p w14:paraId="016F50E8" w14:textId="140C4A74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337" w:type="dxa"/>
          </w:tcPr>
          <w:p w14:paraId="267F72A1" w14:textId="43B9C100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-7-6-5-0</w:t>
            </w:r>
          </w:p>
        </w:tc>
        <w:tc>
          <w:tcPr>
            <w:tcW w:w="2338" w:type="dxa"/>
          </w:tcPr>
          <w:p w14:paraId="025D53A0" w14:textId="12F7E97C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 w:rsidRPr="00EB7509">
              <w:rPr>
                <w:rFonts w:ascii="Times New Roman" w:hAnsi="Times New Roman"/>
              </w:rPr>
              <w:t>45.5</w:t>
            </w:r>
            <w:r w:rsidR="00E61D6D">
              <w:rPr>
                <w:rFonts w:ascii="Times New Roman" w:hAnsi="Times New Roman"/>
              </w:rPr>
              <w:t>6</w:t>
            </w:r>
          </w:p>
        </w:tc>
        <w:tc>
          <w:tcPr>
            <w:tcW w:w="2338" w:type="dxa"/>
            <w:vMerge/>
          </w:tcPr>
          <w:p w14:paraId="515DC487" w14:textId="77777777" w:rsidR="00EB7509" w:rsidRDefault="00EB7509" w:rsidP="002937FB">
            <w:pPr>
              <w:rPr>
                <w:rFonts w:ascii="Times New Roman" w:hAnsi="Times New Roman"/>
              </w:rPr>
            </w:pPr>
          </w:p>
        </w:tc>
      </w:tr>
      <w:tr w:rsidR="00EB7509" w14:paraId="556AC4C0" w14:textId="77777777" w:rsidTr="00EB7509">
        <w:tc>
          <w:tcPr>
            <w:tcW w:w="2337" w:type="dxa"/>
          </w:tcPr>
          <w:p w14:paraId="395C8935" w14:textId="3690F538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337" w:type="dxa"/>
          </w:tcPr>
          <w:p w14:paraId="2E08877A" w14:textId="71EA4B99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-10-9-8-0</w:t>
            </w:r>
          </w:p>
        </w:tc>
        <w:tc>
          <w:tcPr>
            <w:tcW w:w="2338" w:type="dxa"/>
          </w:tcPr>
          <w:p w14:paraId="18422944" w14:textId="4BC4EFD8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 w:rsidRPr="00EB7509">
              <w:rPr>
                <w:rFonts w:ascii="Times New Roman" w:hAnsi="Times New Roman"/>
              </w:rPr>
              <w:t>64.95</w:t>
            </w:r>
          </w:p>
        </w:tc>
        <w:tc>
          <w:tcPr>
            <w:tcW w:w="2338" w:type="dxa"/>
            <w:vMerge/>
          </w:tcPr>
          <w:p w14:paraId="3D35D64B" w14:textId="77777777" w:rsidR="00EB7509" w:rsidRDefault="00EB7509" w:rsidP="002937FB">
            <w:pPr>
              <w:rPr>
                <w:rFonts w:ascii="Times New Roman" w:hAnsi="Times New Roman"/>
              </w:rPr>
            </w:pPr>
          </w:p>
        </w:tc>
      </w:tr>
      <w:tr w:rsidR="00EB7509" w14:paraId="17E4D2A9" w14:textId="77777777" w:rsidTr="00EB7509">
        <w:tc>
          <w:tcPr>
            <w:tcW w:w="2337" w:type="dxa"/>
          </w:tcPr>
          <w:p w14:paraId="7C0ADADB" w14:textId="721C3E35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337" w:type="dxa"/>
          </w:tcPr>
          <w:p w14:paraId="477AECFC" w14:textId="0DE77726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-12-11-13-14-15-0</w:t>
            </w:r>
          </w:p>
        </w:tc>
        <w:tc>
          <w:tcPr>
            <w:tcW w:w="2338" w:type="dxa"/>
          </w:tcPr>
          <w:p w14:paraId="51E248E7" w14:textId="664FCBB1" w:rsidR="00EB7509" w:rsidRDefault="00EB7509" w:rsidP="00EB7509">
            <w:pPr>
              <w:jc w:val="center"/>
              <w:rPr>
                <w:rFonts w:ascii="Times New Roman" w:hAnsi="Times New Roman"/>
              </w:rPr>
            </w:pPr>
            <w:r w:rsidRPr="00EB7509">
              <w:rPr>
                <w:rFonts w:ascii="Times New Roman" w:hAnsi="Times New Roman"/>
              </w:rPr>
              <w:t>65.1</w:t>
            </w:r>
            <w:r w:rsidR="00E61D6D">
              <w:rPr>
                <w:rFonts w:ascii="Times New Roman" w:hAnsi="Times New Roman"/>
              </w:rPr>
              <w:t>4</w:t>
            </w:r>
          </w:p>
        </w:tc>
        <w:tc>
          <w:tcPr>
            <w:tcW w:w="2338" w:type="dxa"/>
            <w:vMerge/>
          </w:tcPr>
          <w:p w14:paraId="71139916" w14:textId="77777777" w:rsidR="00EB7509" w:rsidRDefault="00EB7509" w:rsidP="002937FB">
            <w:pPr>
              <w:rPr>
                <w:rFonts w:ascii="Times New Roman" w:hAnsi="Times New Roman"/>
              </w:rPr>
            </w:pPr>
          </w:p>
        </w:tc>
      </w:tr>
    </w:tbl>
    <w:p w14:paraId="5AD2E6BE" w14:textId="77777777" w:rsidR="00A46469" w:rsidRPr="001A1576" w:rsidRDefault="00A46469" w:rsidP="002937FB">
      <w:pPr>
        <w:rPr>
          <w:rFonts w:ascii="Times New Roman" w:hAnsi="Times New Roman"/>
        </w:rPr>
      </w:pPr>
    </w:p>
    <w:p w14:paraId="09280BB1" w14:textId="1347FE0F" w:rsidR="00BE7045" w:rsidRDefault="0064504F" w:rsidP="002937FB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In order to</w:t>
      </w:r>
      <w:proofErr w:type="gramEnd"/>
      <w:r>
        <w:rPr>
          <w:rFonts w:ascii="Times New Roman" w:hAnsi="Times New Roman"/>
        </w:rPr>
        <w:t xml:space="preserve"> calculate the gap between </w:t>
      </w:r>
      <w:r w:rsidR="003127FD">
        <w:rPr>
          <w:rFonts w:ascii="Times New Roman" w:hAnsi="Times New Roman"/>
        </w:rPr>
        <w:t>the result of the model above, we formulate the</w:t>
      </w:r>
      <w:r w:rsidR="00691AC3">
        <w:rPr>
          <w:rFonts w:ascii="Times New Roman" w:hAnsi="Times New Roman"/>
        </w:rPr>
        <w:t xml:space="preserve"> entire</w:t>
      </w:r>
      <w:r w:rsidR="003127FD">
        <w:rPr>
          <w:rFonts w:ascii="Times New Roman" w:hAnsi="Times New Roman"/>
        </w:rPr>
        <w:t xml:space="preserve"> VRP here</w:t>
      </w:r>
      <w:r w:rsidR="00E14A96">
        <w:rPr>
          <w:rFonts w:ascii="Times New Roman" w:hAnsi="Times New Roman"/>
        </w:rPr>
        <w:t>.</w:t>
      </w:r>
    </w:p>
    <w:p w14:paraId="685D1640" w14:textId="17EEB686" w:rsidR="009450B4" w:rsidRDefault="009450B4" w:rsidP="009450B4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min z=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ijk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</m:e>
        </m:nary>
      </m:oMath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6A7CC4">
        <w:rPr>
          <w:rFonts w:ascii="Times New Roman" w:hAnsi="Times New Roman"/>
        </w:rPr>
        <w:t>10</w:t>
      </w:r>
      <w:r>
        <w:rPr>
          <w:rFonts w:ascii="Times New Roman" w:hAnsi="Times New Roman"/>
        </w:rPr>
        <w:t>)</w:t>
      </w:r>
    </w:p>
    <w:p w14:paraId="3717936F" w14:textId="441083F6" w:rsidR="006A7CC4" w:rsidRDefault="006A7CC4" w:rsidP="006A7CC4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k=1,...,K</m:t>
        </m:r>
      </m:oMath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22340C">
        <w:rPr>
          <w:rFonts w:ascii="Times New Roman" w:hAnsi="Times New Roman"/>
        </w:rPr>
        <w:t>11</w:t>
      </w:r>
      <w:r>
        <w:rPr>
          <w:rFonts w:ascii="Times New Roman" w:hAnsi="Times New Roman"/>
        </w:rPr>
        <w:t>)</w:t>
      </w:r>
    </w:p>
    <w:p w14:paraId="329DD456" w14:textId="3F93785B" w:rsidR="0022340C" w:rsidRDefault="0022340C" w:rsidP="0022340C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rPr>
          <w:rFonts w:ascii="Times New Roman" w:hAnsi="Times New Roman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i=0</m:t>
              </m:r>
            </m:e>
          </m:mr>
          <m:mr>
            <m:e>
              <m:r>
                <w:rPr>
                  <w:rFonts w:ascii="Cambria Math" w:hAnsi="Cambria Math"/>
                </w:rPr>
                <m:t>i=1,...,n</m:t>
              </m:r>
            </m:e>
          </m:mr>
        </m:m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12)</w:t>
      </w:r>
    </w:p>
    <w:p w14:paraId="6BE7AD86" w14:textId="7916A85B" w:rsidR="0022340C" w:rsidRDefault="0022340C" w:rsidP="0022340C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=0 or 1</m:t>
        </m:r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i=0,...,n</m:t>
        </m:r>
      </m:oMath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k=1,...,K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/>
        </w:rPr>
        <w:t>13)</w:t>
      </w:r>
    </w:p>
    <w:p w14:paraId="0CA29CD9" w14:textId="5FD95395" w:rsidR="00217581" w:rsidRDefault="00217581" w:rsidP="00217581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i=0,...,n</m:t>
        </m:r>
      </m:oMath>
      <w:r w:rsidR="00AA1D27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k=1,...,K</m:t>
        </m:r>
      </m:oMath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2E5129">
        <w:rPr>
          <w:rFonts w:ascii="Times New Roman" w:hAnsi="Times New Roman"/>
        </w:rPr>
        <w:t>14</w:t>
      </w:r>
      <w:r>
        <w:rPr>
          <w:rFonts w:ascii="Times New Roman" w:hAnsi="Times New Roman"/>
        </w:rPr>
        <w:t>)</w:t>
      </w:r>
    </w:p>
    <w:p w14:paraId="5567DAB7" w14:textId="54F74D12" w:rsidR="00217581" w:rsidRDefault="00217581" w:rsidP="00217581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jik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i=0,...,n</m:t>
        </m:r>
      </m:oMath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k=1,...,K</m:t>
        </m:r>
      </m:oMath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2E5129">
        <w:rPr>
          <w:rFonts w:ascii="Times New Roman" w:hAnsi="Times New Roman"/>
        </w:rPr>
        <w:t>15</w:t>
      </w:r>
      <w:r>
        <w:rPr>
          <w:rFonts w:ascii="Times New Roman" w:hAnsi="Times New Roman"/>
        </w:rPr>
        <w:t>)</w:t>
      </w:r>
    </w:p>
    <w:p w14:paraId="2C150A1A" w14:textId="1D791F7E" w:rsidR="006A7CC4" w:rsidRDefault="006A7CC4" w:rsidP="006A7CC4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+1-M*(1-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)≤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jk</m:t>
            </m:r>
          </m:sub>
        </m:sSub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i=1,...,n</m:t>
        </m:r>
      </m:oMath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j=1,...,n</m:t>
        </m:r>
      </m:oMath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k=1,...,K</m:t>
        </m:r>
      </m:oMath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7718D8">
        <w:rPr>
          <w:rFonts w:ascii="Times New Roman" w:hAnsi="Times New Roman"/>
        </w:rPr>
        <w:t>16</w:t>
      </w:r>
      <w:r>
        <w:rPr>
          <w:rFonts w:ascii="Times New Roman" w:hAnsi="Times New Roman"/>
        </w:rPr>
        <w:t>)</w:t>
      </w:r>
    </w:p>
    <w:p w14:paraId="3E315A8B" w14:textId="3EF08864" w:rsidR="006A7CC4" w:rsidRDefault="006A7CC4" w:rsidP="006A7CC4">
      <w:pPr>
        <w:tabs>
          <w:tab w:val="left" w:pos="880"/>
          <w:tab w:val="left" w:pos="3960"/>
          <w:tab w:val="right" w:pos="8800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w:rPr>
            <w:rFonts w:ascii="Cambria Math" w:hAnsi="Cambria Math"/>
          </w:rPr>
          <m:t>=0 or 1</m:t>
        </m:r>
      </m:oMath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i=0,...,n</m:t>
        </m:r>
      </m:oMath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j=0,...,n</m:t>
        </m:r>
      </m:oMath>
      <w:r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k=1,...,K</m:t>
        </m:r>
      </m:oMath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(</w:t>
      </w:r>
      <w:r w:rsidR="007718D8">
        <w:rPr>
          <w:rFonts w:ascii="Times New Roman" w:hAnsi="Times New Roman"/>
        </w:rPr>
        <w:t>17</w:t>
      </w:r>
      <w:r>
        <w:rPr>
          <w:rFonts w:ascii="Times New Roman" w:hAnsi="Times New Roman"/>
        </w:rPr>
        <w:t>)</w:t>
      </w:r>
    </w:p>
    <w:p w14:paraId="42390767" w14:textId="2218F17F" w:rsidR="00BE7045" w:rsidRPr="00950718" w:rsidRDefault="00E14A96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is a binary variable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if vehicle </w:t>
      </w:r>
      <m:oMath>
        <m:r>
          <w:rPr>
            <w:rFonts w:ascii="Cambria Math" w:hAnsi="Cambria Math"/>
          </w:rPr>
          <m:t>k</m:t>
        </m:r>
      </m:oMath>
      <w:r>
        <w:rPr>
          <w:rFonts w:ascii="Times New Roman" w:hAnsi="Times New Roman"/>
        </w:rPr>
        <w:t xml:space="preserve"> chooses arc </w:t>
      </w:r>
      <m:oMath>
        <m:r>
          <w:rPr>
            <w:rFonts w:ascii="Cambria Math" w:hAnsi="Cambria Math"/>
          </w:rPr>
          <m:t>ij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 xml:space="preserve"> otherwise </w:t>
      </w:r>
      <w:proofErr w:type="gramStart"/>
      <w:r>
        <w:rPr>
          <w:rFonts w:ascii="Times New Roman" w:hAnsi="Times New Roman"/>
        </w:rPr>
        <w:t>0)</w:t>
      </w:r>
      <w:r w:rsidR="000C7467">
        <w:rPr>
          <w:rFonts w:ascii="Times New Roman" w:hAnsi="Times New Roman"/>
        </w:rPr>
        <w:t>.</w:t>
      </w:r>
      <w:proofErr w:type="gramEnd"/>
      <w:r w:rsidR="000C7467">
        <w:rPr>
          <w:rFonts w:ascii="Times New Roman" w:hAnsi="Times New Roman"/>
        </w:rPr>
        <w:t xml:space="preserve"> Constraint (16) guarantees no sub tours in each vehicle’s route.</w:t>
      </w:r>
      <w:r w:rsidR="00450966">
        <w:rPr>
          <w:rFonts w:ascii="Times New Roman" w:hAnsi="Times New Roman"/>
        </w:rPr>
        <w:t xml:space="preserve"> By using </w:t>
      </w:r>
      <w:proofErr w:type="spellStart"/>
      <w:r w:rsidR="00450966">
        <w:rPr>
          <w:rFonts w:ascii="Times New Roman" w:hAnsi="Times New Roman"/>
        </w:rPr>
        <w:t>gurobi</w:t>
      </w:r>
      <w:proofErr w:type="spellEnd"/>
      <w:r w:rsidR="00450966">
        <w:rPr>
          <w:rFonts w:ascii="Times New Roman" w:hAnsi="Times New Roman"/>
        </w:rPr>
        <w:t xml:space="preserve"> in python, we can get the </w:t>
      </w:r>
      <w:proofErr w:type="gramStart"/>
      <w:r w:rsidR="00450966">
        <w:rPr>
          <w:rFonts w:ascii="Times New Roman" w:hAnsi="Times New Roman"/>
        </w:rPr>
        <w:t>final results</w:t>
      </w:r>
      <w:proofErr w:type="gramEnd"/>
      <w:r w:rsidR="00450966">
        <w:rPr>
          <w:rFonts w:ascii="Times New Roman" w:hAnsi="Times New Roman"/>
        </w:rPr>
        <w:t xml:space="preserve"> as below.</w:t>
      </w:r>
    </w:p>
    <w:p w14:paraId="789D9FB9" w14:textId="254A8D29" w:rsidR="00BE7045" w:rsidRDefault="00ED32F1" w:rsidP="008F1FCF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 xml:space="preserve">able 3 </w:t>
      </w:r>
      <w:r w:rsidR="004D2438">
        <w:rPr>
          <w:rFonts w:ascii="Times New Roman" w:hAnsi="Times New Roman"/>
        </w:rPr>
        <w:t>vehicle routes of VRP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4FDC" w14:paraId="554C2156" w14:textId="77777777" w:rsidTr="007503C3">
        <w:tc>
          <w:tcPr>
            <w:tcW w:w="2337" w:type="dxa"/>
          </w:tcPr>
          <w:p w14:paraId="612CA068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Vehicle</w:t>
            </w:r>
          </w:p>
        </w:tc>
        <w:tc>
          <w:tcPr>
            <w:tcW w:w="2337" w:type="dxa"/>
          </w:tcPr>
          <w:p w14:paraId="08129B50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Route</w:t>
            </w:r>
          </w:p>
        </w:tc>
        <w:tc>
          <w:tcPr>
            <w:tcW w:w="2338" w:type="dxa"/>
          </w:tcPr>
          <w:p w14:paraId="4CDD0442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</w:t>
            </w:r>
          </w:p>
        </w:tc>
        <w:tc>
          <w:tcPr>
            <w:tcW w:w="2338" w:type="dxa"/>
          </w:tcPr>
          <w:p w14:paraId="55F93AA8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 cost</w:t>
            </w:r>
          </w:p>
        </w:tc>
      </w:tr>
      <w:tr w:rsidR="00BB4FDC" w14:paraId="32C847E2" w14:textId="77777777" w:rsidTr="007503C3">
        <w:tc>
          <w:tcPr>
            <w:tcW w:w="2337" w:type="dxa"/>
          </w:tcPr>
          <w:p w14:paraId="64A7C611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2337" w:type="dxa"/>
          </w:tcPr>
          <w:p w14:paraId="1366749D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-4-3-2-1-0</w:t>
            </w:r>
          </w:p>
        </w:tc>
        <w:tc>
          <w:tcPr>
            <w:tcW w:w="2338" w:type="dxa"/>
          </w:tcPr>
          <w:p w14:paraId="5C9456DE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5.75</w:t>
            </w:r>
          </w:p>
        </w:tc>
        <w:tc>
          <w:tcPr>
            <w:tcW w:w="2338" w:type="dxa"/>
            <w:vMerge w:val="restart"/>
            <w:vAlign w:val="center"/>
          </w:tcPr>
          <w:p w14:paraId="41D56674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 w:rsidRPr="00EB7509">
              <w:rPr>
                <w:rFonts w:ascii="Times New Roman" w:hAnsi="Times New Roman"/>
              </w:rPr>
              <w:t>231.4</w:t>
            </w:r>
          </w:p>
        </w:tc>
      </w:tr>
      <w:tr w:rsidR="00BB4FDC" w14:paraId="0F877500" w14:textId="77777777" w:rsidTr="007503C3">
        <w:tc>
          <w:tcPr>
            <w:tcW w:w="2337" w:type="dxa"/>
          </w:tcPr>
          <w:p w14:paraId="487A777A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337" w:type="dxa"/>
          </w:tcPr>
          <w:p w14:paraId="1D465D03" w14:textId="6C44C8D2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0-8-9-10-0</w:t>
            </w:r>
          </w:p>
        </w:tc>
        <w:tc>
          <w:tcPr>
            <w:tcW w:w="2338" w:type="dxa"/>
          </w:tcPr>
          <w:p w14:paraId="2F6AFFD4" w14:textId="21BF07CF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 w:rsidRPr="00EB7509">
              <w:rPr>
                <w:rFonts w:ascii="Times New Roman" w:hAnsi="Times New Roman"/>
              </w:rPr>
              <w:t>64.95</w:t>
            </w:r>
          </w:p>
        </w:tc>
        <w:tc>
          <w:tcPr>
            <w:tcW w:w="2338" w:type="dxa"/>
            <w:vMerge/>
          </w:tcPr>
          <w:p w14:paraId="36E52349" w14:textId="77777777" w:rsidR="00BB4FDC" w:rsidRDefault="00BB4FDC" w:rsidP="007503C3">
            <w:pPr>
              <w:rPr>
                <w:rFonts w:ascii="Times New Roman" w:hAnsi="Times New Roman"/>
              </w:rPr>
            </w:pPr>
          </w:p>
        </w:tc>
      </w:tr>
      <w:tr w:rsidR="00BB4FDC" w14:paraId="5F6D279D" w14:textId="77777777" w:rsidTr="007503C3">
        <w:tc>
          <w:tcPr>
            <w:tcW w:w="2337" w:type="dxa"/>
          </w:tcPr>
          <w:p w14:paraId="5AA02D6E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2337" w:type="dxa"/>
          </w:tcPr>
          <w:p w14:paraId="4DFBCA26" w14:textId="704FD3CF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0-5-6-7-0</w:t>
            </w:r>
          </w:p>
        </w:tc>
        <w:tc>
          <w:tcPr>
            <w:tcW w:w="2338" w:type="dxa"/>
          </w:tcPr>
          <w:p w14:paraId="4F86F0F1" w14:textId="42A6D802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 w:rsidRPr="00EB7509">
              <w:rPr>
                <w:rFonts w:ascii="Times New Roman" w:hAnsi="Times New Roman"/>
              </w:rPr>
              <w:t>45.5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338" w:type="dxa"/>
            <w:vMerge/>
          </w:tcPr>
          <w:p w14:paraId="06D61EED" w14:textId="77777777" w:rsidR="00BB4FDC" w:rsidRDefault="00BB4FDC" w:rsidP="007503C3">
            <w:pPr>
              <w:rPr>
                <w:rFonts w:ascii="Times New Roman" w:hAnsi="Times New Roman"/>
              </w:rPr>
            </w:pPr>
          </w:p>
        </w:tc>
      </w:tr>
      <w:tr w:rsidR="00BB4FDC" w14:paraId="17D29966" w14:textId="77777777" w:rsidTr="007503C3">
        <w:tc>
          <w:tcPr>
            <w:tcW w:w="2337" w:type="dxa"/>
          </w:tcPr>
          <w:p w14:paraId="799590BE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2337" w:type="dxa"/>
          </w:tcPr>
          <w:p w14:paraId="79DEB9A3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-12-11-13-14-15-0</w:t>
            </w:r>
          </w:p>
        </w:tc>
        <w:tc>
          <w:tcPr>
            <w:tcW w:w="2338" w:type="dxa"/>
          </w:tcPr>
          <w:p w14:paraId="7084A2B7" w14:textId="77777777" w:rsidR="00BB4FDC" w:rsidRDefault="00BB4FDC" w:rsidP="007503C3">
            <w:pPr>
              <w:jc w:val="center"/>
              <w:rPr>
                <w:rFonts w:ascii="Times New Roman" w:hAnsi="Times New Roman"/>
              </w:rPr>
            </w:pPr>
            <w:r w:rsidRPr="00EB7509">
              <w:rPr>
                <w:rFonts w:ascii="Times New Roman" w:hAnsi="Times New Roman"/>
              </w:rPr>
              <w:t>65.1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338" w:type="dxa"/>
            <w:vMerge/>
          </w:tcPr>
          <w:p w14:paraId="2B63341A" w14:textId="77777777" w:rsidR="00BB4FDC" w:rsidRDefault="00BB4FDC" w:rsidP="007503C3">
            <w:pPr>
              <w:rPr>
                <w:rFonts w:ascii="Times New Roman" w:hAnsi="Times New Roman"/>
              </w:rPr>
            </w:pPr>
          </w:p>
        </w:tc>
      </w:tr>
    </w:tbl>
    <w:p w14:paraId="38162AB2" w14:textId="77777777" w:rsidR="004D2438" w:rsidRPr="00E1242B" w:rsidRDefault="004D2438" w:rsidP="002937FB">
      <w:pPr>
        <w:rPr>
          <w:rFonts w:ascii="Times New Roman" w:hAnsi="Times New Roman"/>
        </w:rPr>
      </w:pPr>
    </w:p>
    <w:p w14:paraId="37B93783" w14:textId="3B57EF63" w:rsidR="00BE7045" w:rsidRDefault="00502275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Obviously, the results are same with two-phase model, so the gap for this problem is 0%. </w:t>
      </w:r>
      <w:r w:rsidR="00673BC9">
        <w:rPr>
          <w:rFonts w:ascii="Times New Roman" w:hAnsi="Times New Roman"/>
        </w:rPr>
        <w:t xml:space="preserve">Except solutions, we also </w:t>
      </w:r>
      <w:r w:rsidR="00EA5A71">
        <w:rPr>
          <w:rFonts w:ascii="Times New Roman" w:hAnsi="Times New Roman"/>
        </w:rPr>
        <w:t>record the CPU running time for these two model</w:t>
      </w:r>
      <w:r w:rsidR="005C00F6">
        <w:rPr>
          <w:rFonts w:ascii="Times New Roman" w:hAnsi="Times New Roman"/>
        </w:rPr>
        <w:t>s. Two-phase</w:t>
      </w:r>
      <w:r w:rsidR="00D20D20">
        <w:rPr>
          <w:rFonts w:ascii="Times New Roman" w:hAnsi="Times New Roman"/>
        </w:rPr>
        <w:t xml:space="preserve"> (GAP+TSP)</w:t>
      </w:r>
      <w:r w:rsidR="005C00F6">
        <w:rPr>
          <w:rFonts w:ascii="Times New Roman" w:hAnsi="Times New Roman"/>
        </w:rPr>
        <w:t xml:space="preserve"> model </w:t>
      </w:r>
      <w:r w:rsidR="00D20D20">
        <w:rPr>
          <w:rFonts w:ascii="Times New Roman" w:hAnsi="Times New Roman"/>
        </w:rPr>
        <w:t>took</w:t>
      </w:r>
      <w:r w:rsidR="005C00F6">
        <w:rPr>
          <w:rFonts w:ascii="Times New Roman" w:hAnsi="Times New Roman"/>
        </w:rPr>
        <w:t xml:space="preserve"> 1.2 seconds while </w:t>
      </w:r>
      <w:r w:rsidR="00D20D20">
        <w:rPr>
          <w:rFonts w:ascii="Times New Roman" w:hAnsi="Times New Roman"/>
        </w:rPr>
        <w:t xml:space="preserve">VRP model took 4.0 second. </w:t>
      </w:r>
      <w:r w:rsidR="00253BF3">
        <w:rPr>
          <w:rFonts w:ascii="Times New Roman" w:hAnsi="Times New Roman"/>
        </w:rPr>
        <w:t>Although the difference</w:t>
      </w:r>
      <w:r w:rsidR="00BE40A8">
        <w:rPr>
          <w:rFonts w:ascii="Times New Roman" w:hAnsi="Times New Roman"/>
        </w:rPr>
        <w:t xml:space="preserve"> here</w:t>
      </w:r>
      <w:r w:rsidR="00253BF3">
        <w:rPr>
          <w:rFonts w:ascii="Times New Roman" w:hAnsi="Times New Roman"/>
        </w:rPr>
        <w:t xml:space="preserve"> was tiny, there would be significant difference if </w:t>
      </w:r>
      <w:r w:rsidR="009121A5">
        <w:rPr>
          <w:rFonts w:ascii="Times New Roman" w:hAnsi="Times New Roman"/>
        </w:rPr>
        <w:t>the problem become more complex.</w:t>
      </w:r>
    </w:p>
    <w:p w14:paraId="07F0A02C" w14:textId="77777777" w:rsidR="00686677" w:rsidRPr="005C00F6" w:rsidRDefault="00686677" w:rsidP="002937FB">
      <w:pPr>
        <w:rPr>
          <w:rFonts w:ascii="Times New Roman" w:hAnsi="Times New Roman"/>
        </w:rPr>
      </w:pPr>
    </w:p>
    <w:p w14:paraId="552B47A8" w14:textId="7868CA4D" w:rsidR="008E13A1" w:rsidRPr="00550118" w:rsidRDefault="008E13A1" w:rsidP="002937FB">
      <w:pPr>
        <w:rPr>
          <w:rFonts w:ascii="Times New Roman" w:hAnsi="Times New Roman"/>
        </w:rPr>
      </w:pPr>
    </w:p>
    <w:p w14:paraId="6725D6BE" w14:textId="79C89466" w:rsidR="008E13A1" w:rsidRPr="00FA2CBA" w:rsidRDefault="008E13A1" w:rsidP="002937F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</w:t>
      </w:r>
      <w:r w:rsidRPr="008E13A1">
        <w:rPr>
          <w:rFonts w:ascii="Times New Roman" w:hAnsi="Times New Roman"/>
        </w:rPr>
        <w:t xml:space="preserve">Fisher M L, </w:t>
      </w:r>
      <w:proofErr w:type="spellStart"/>
      <w:r w:rsidRPr="008E13A1">
        <w:rPr>
          <w:rFonts w:ascii="Times New Roman" w:hAnsi="Times New Roman"/>
        </w:rPr>
        <w:t>Jaikumar</w:t>
      </w:r>
      <w:proofErr w:type="spellEnd"/>
      <w:r w:rsidRPr="008E13A1">
        <w:rPr>
          <w:rFonts w:ascii="Times New Roman" w:hAnsi="Times New Roman"/>
        </w:rPr>
        <w:t xml:space="preserve"> R. A generalized assignment heuristic for vehicle routing[J]. Network, 2006, 11(2):109-124.</w:t>
      </w:r>
    </w:p>
    <w:sectPr w:rsidR="008E13A1" w:rsidRPr="00FA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9F17A" w14:textId="77777777" w:rsidR="002C3633" w:rsidRDefault="002C3633" w:rsidP="00E640A6">
      <w:r>
        <w:separator/>
      </w:r>
    </w:p>
  </w:endnote>
  <w:endnote w:type="continuationSeparator" w:id="0">
    <w:p w14:paraId="6469B953" w14:textId="77777777" w:rsidR="002C3633" w:rsidRDefault="002C3633" w:rsidP="00E6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4BC94" w14:textId="77777777" w:rsidR="002C3633" w:rsidRDefault="002C3633" w:rsidP="00E640A6">
      <w:r>
        <w:separator/>
      </w:r>
    </w:p>
  </w:footnote>
  <w:footnote w:type="continuationSeparator" w:id="0">
    <w:p w14:paraId="380248A7" w14:textId="77777777" w:rsidR="002C3633" w:rsidRDefault="002C3633" w:rsidP="00E6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F3F"/>
    <w:multiLevelType w:val="hybridMultilevel"/>
    <w:tmpl w:val="28800120"/>
    <w:lvl w:ilvl="0" w:tplc="9394FA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B0C1F"/>
    <w:multiLevelType w:val="hybridMultilevel"/>
    <w:tmpl w:val="8A4AD056"/>
    <w:lvl w:ilvl="0" w:tplc="4BC2C5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7"/>
    <w:rsid w:val="000074EE"/>
    <w:rsid w:val="000324A3"/>
    <w:rsid w:val="00037931"/>
    <w:rsid w:val="00050B2D"/>
    <w:rsid w:val="00071EB1"/>
    <w:rsid w:val="00084765"/>
    <w:rsid w:val="000B77C9"/>
    <w:rsid w:val="000C7467"/>
    <w:rsid w:val="000D49E6"/>
    <w:rsid w:val="000E4DD3"/>
    <w:rsid w:val="001015E2"/>
    <w:rsid w:val="001479FD"/>
    <w:rsid w:val="00154E62"/>
    <w:rsid w:val="00175421"/>
    <w:rsid w:val="001813E2"/>
    <w:rsid w:val="0018680C"/>
    <w:rsid w:val="001A1576"/>
    <w:rsid w:val="001B1DE8"/>
    <w:rsid w:val="001C1209"/>
    <w:rsid w:val="001E46DB"/>
    <w:rsid w:val="0020223C"/>
    <w:rsid w:val="00217581"/>
    <w:rsid w:val="0022340C"/>
    <w:rsid w:val="00241AC4"/>
    <w:rsid w:val="002421AE"/>
    <w:rsid w:val="0025205A"/>
    <w:rsid w:val="00253BF3"/>
    <w:rsid w:val="00281716"/>
    <w:rsid w:val="002937FB"/>
    <w:rsid w:val="002A6278"/>
    <w:rsid w:val="002C3633"/>
    <w:rsid w:val="002D41C7"/>
    <w:rsid w:val="002E5129"/>
    <w:rsid w:val="002F70C8"/>
    <w:rsid w:val="003127FD"/>
    <w:rsid w:val="00324FFA"/>
    <w:rsid w:val="00363D16"/>
    <w:rsid w:val="00377388"/>
    <w:rsid w:val="00383504"/>
    <w:rsid w:val="0038608F"/>
    <w:rsid w:val="003B2E21"/>
    <w:rsid w:val="003E7835"/>
    <w:rsid w:val="004006F4"/>
    <w:rsid w:val="00412D97"/>
    <w:rsid w:val="00447F70"/>
    <w:rsid w:val="00450966"/>
    <w:rsid w:val="004B141A"/>
    <w:rsid w:val="004B3D19"/>
    <w:rsid w:val="004D2438"/>
    <w:rsid w:val="00502275"/>
    <w:rsid w:val="00550118"/>
    <w:rsid w:val="00581358"/>
    <w:rsid w:val="00581CA8"/>
    <w:rsid w:val="00596F4B"/>
    <w:rsid w:val="005B1C1B"/>
    <w:rsid w:val="005B576A"/>
    <w:rsid w:val="005C00F6"/>
    <w:rsid w:val="005C314B"/>
    <w:rsid w:val="005C47DF"/>
    <w:rsid w:val="005F7516"/>
    <w:rsid w:val="00603278"/>
    <w:rsid w:val="00623AEF"/>
    <w:rsid w:val="00624CA1"/>
    <w:rsid w:val="0064504F"/>
    <w:rsid w:val="006502DF"/>
    <w:rsid w:val="00661C8E"/>
    <w:rsid w:val="00664D90"/>
    <w:rsid w:val="00665C6A"/>
    <w:rsid w:val="00672F02"/>
    <w:rsid w:val="00673BC9"/>
    <w:rsid w:val="00686677"/>
    <w:rsid w:val="006912A3"/>
    <w:rsid w:val="00691AC3"/>
    <w:rsid w:val="00696A20"/>
    <w:rsid w:val="006A1441"/>
    <w:rsid w:val="006A7CC4"/>
    <w:rsid w:val="006D2503"/>
    <w:rsid w:val="006D3225"/>
    <w:rsid w:val="00716842"/>
    <w:rsid w:val="00721A87"/>
    <w:rsid w:val="00736957"/>
    <w:rsid w:val="007415BA"/>
    <w:rsid w:val="00765554"/>
    <w:rsid w:val="007718D8"/>
    <w:rsid w:val="007A57CA"/>
    <w:rsid w:val="007B14CF"/>
    <w:rsid w:val="007B3CD0"/>
    <w:rsid w:val="007C6814"/>
    <w:rsid w:val="007D112C"/>
    <w:rsid w:val="007D6FC8"/>
    <w:rsid w:val="007F3E17"/>
    <w:rsid w:val="00822751"/>
    <w:rsid w:val="00827F36"/>
    <w:rsid w:val="008532AC"/>
    <w:rsid w:val="00864D1E"/>
    <w:rsid w:val="0088412C"/>
    <w:rsid w:val="008C2EC1"/>
    <w:rsid w:val="008D6019"/>
    <w:rsid w:val="008D695A"/>
    <w:rsid w:val="008E13A1"/>
    <w:rsid w:val="008E3D92"/>
    <w:rsid w:val="008E7510"/>
    <w:rsid w:val="008F1FCF"/>
    <w:rsid w:val="008F53E6"/>
    <w:rsid w:val="00906681"/>
    <w:rsid w:val="009121A5"/>
    <w:rsid w:val="00926099"/>
    <w:rsid w:val="00932DF5"/>
    <w:rsid w:val="00941E6A"/>
    <w:rsid w:val="009450B4"/>
    <w:rsid w:val="00950718"/>
    <w:rsid w:val="009524F9"/>
    <w:rsid w:val="00957CA3"/>
    <w:rsid w:val="0098644E"/>
    <w:rsid w:val="009919EC"/>
    <w:rsid w:val="009935AD"/>
    <w:rsid w:val="009D5021"/>
    <w:rsid w:val="009D7E5A"/>
    <w:rsid w:val="009E328A"/>
    <w:rsid w:val="009E49A4"/>
    <w:rsid w:val="009F161C"/>
    <w:rsid w:val="009F1FD1"/>
    <w:rsid w:val="009F4C99"/>
    <w:rsid w:val="00A3313C"/>
    <w:rsid w:val="00A46469"/>
    <w:rsid w:val="00A535C4"/>
    <w:rsid w:val="00A56AA0"/>
    <w:rsid w:val="00A77116"/>
    <w:rsid w:val="00A82C59"/>
    <w:rsid w:val="00A856E8"/>
    <w:rsid w:val="00AA1D27"/>
    <w:rsid w:val="00B13AFC"/>
    <w:rsid w:val="00B2193A"/>
    <w:rsid w:val="00B26B96"/>
    <w:rsid w:val="00B66455"/>
    <w:rsid w:val="00B73C27"/>
    <w:rsid w:val="00B95D1E"/>
    <w:rsid w:val="00BA529E"/>
    <w:rsid w:val="00BB1A2F"/>
    <w:rsid w:val="00BB4FDC"/>
    <w:rsid w:val="00BC5B25"/>
    <w:rsid w:val="00BC64C1"/>
    <w:rsid w:val="00BE40A8"/>
    <w:rsid w:val="00BE7045"/>
    <w:rsid w:val="00C21CC5"/>
    <w:rsid w:val="00C56B93"/>
    <w:rsid w:val="00C67CAD"/>
    <w:rsid w:val="00C83017"/>
    <w:rsid w:val="00CA4A22"/>
    <w:rsid w:val="00CB5F3C"/>
    <w:rsid w:val="00D20D20"/>
    <w:rsid w:val="00D3775C"/>
    <w:rsid w:val="00D44911"/>
    <w:rsid w:val="00D451DD"/>
    <w:rsid w:val="00D47978"/>
    <w:rsid w:val="00D6247E"/>
    <w:rsid w:val="00D72B8F"/>
    <w:rsid w:val="00D85283"/>
    <w:rsid w:val="00D906AA"/>
    <w:rsid w:val="00D907DD"/>
    <w:rsid w:val="00D96E4A"/>
    <w:rsid w:val="00DA6C09"/>
    <w:rsid w:val="00DC1109"/>
    <w:rsid w:val="00DC1718"/>
    <w:rsid w:val="00DF7D1D"/>
    <w:rsid w:val="00E04B75"/>
    <w:rsid w:val="00E11A37"/>
    <w:rsid w:val="00E1242B"/>
    <w:rsid w:val="00E14A96"/>
    <w:rsid w:val="00E21AB0"/>
    <w:rsid w:val="00E52DFD"/>
    <w:rsid w:val="00E57DE4"/>
    <w:rsid w:val="00E61D6D"/>
    <w:rsid w:val="00E640A6"/>
    <w:rsid w:val="00E66BC6"/>
    <w:rsid w:val="00E71407"/>
    <w:rsid w:val="00E736ED"/>
    <w:rsid w:val="00E96EE9"/>
    <w:rsid w:val="00EA158D"/>
    <w:rsid w:val="00EA5A71"/>
    <w:rsid w:val="00EA6F4C"/>
    <w:rsid w:val="00EA7754"/>
    <w:rsid w:val="00EB7509"/>
    <w:rsid w:val="00EC6155"/>
    <w:rsid w:val="00ED2F15"/>
    <w:rsid w:val="00ED32F1"/>
    <w:rsid w:val="00F03BCC"/>
    <w:rsid w:val="00F1498A"/>
    <w:rsid w:val="00F25F4D"/>
    <w:rsid w:val="00F37D01"/>
    <w:rsid w:val="00F63F4C"/>
    <w:rsid w:val="00F70948"/>
    <w:rsid w:val="00F74699"/>
    <w:rsid w:val="00FA2CBA"/>
    <w:rsid w:val="00FC6C2A"/>
    <w:rsid w:val="00FD6CE8"/>
    <w:rsid w:val="00FE2666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1CAD"/>
  <w15:chartTrackingRefBased/>
  <w15:docId w15:val="{31C45411-39B6-4411-9AB1-CF3E1F58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A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40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40A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40A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7711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C47DF"/>
    <w:rPr>
      <w:color w:val="808080"/>
    </w:rPr>
  </w:style>
  <w:style w:type="table" w:styleId="TableGrid">
    <w:name w:val="Table Grid"/>
    <w:basedOn w:val="TableNormal"/>
    <w:uiPriority w:val="39"/>
    <w:rsid w:val="00596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8A15F-ED9D-40CF-94B4-CD78F0FA2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Lu (Student)</dc:creator>
  <cp:keywords/>
  <dc:description/>
  <cp:lastModifiedBy>Mohamed Jatit</cp:lastModifiedBy>
  <cp:revision>197</cp:revision>
  <dcterms:created xsi:type="dcterms:W3CDTF">2018-08-31T22:57:00Z</dcterms:created>
  <dcterms:modified xsi:type="dcterms:W3CDTF">2018-09-27T22:55:00Z</dcterms:modified>
</cp:coreProperties>
</file>