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 : omar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 : mohamed2000.2023gmail.com</w:t>
            </w:r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 : FCAI 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>
        <w:t xml:space="preserve">   -   When were they admitted to your hospital?</w:t>
        <w:br/>
        <w:br/>
        <w:t>today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  Reason for admission and medical diagnosis</w:t>
        <w:br/>
        <w:br/>
        <w:t>good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  <w:br/>
        <w:br/>
        <w:t>nothing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  <w:br/>
        <w:br/>
        <w:t>sometimes yes sometimes no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  <w:br/>
        <w:br/>
        <w:t>niga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  <w:br/>
        <w:br/>
        <w:t>yes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>-  Relevant laboratory results, x-rays etc</w:t>
        <w:br/>
        <w:br/>
        <w:t>welcome</w:t>
      </w:r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  <w:br/>
        <w:br/>
        <w:t>loving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  <w:br/>
        <w:br/>
        <w:t>no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