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5171C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2445C8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C637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2445C8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  <w:t>Forward Deployed Engineer on a VA healthcare claims platform, with 11 years in software development and quality engineering across federal healthcare, banking, and e-commerce. Integrate health-provider claim-status APIs, write React features, and built Data Generator &amp; File Processing, which replaced hours of daily test-data prep with a 5-minute run. Work directly with stakeholders from first requirements conversations through demos and adoption.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2445C8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5171C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5171C"/>
          <w:sz w:val="19"/>
        </w:rPr>
        <w:t>Forward Deployed Engineer (FDE)</w:t>
      </w:r>
      <w:r>
        <w:rPr>
          <w:rFonts w:ascii="Inter" w:hAnsi="Inter"/>
          <w:b w:val="0"/>
          <w:i w:val="0"/>
          <w:color w:val="5C637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5171C"/>
          <w:sz w:val="18"/>
        </w:rPr>
        <w:t>Integrate claim-status APIs with health providers so VA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5171C"/>
          <w:sz w:val="18"/>
        </w:rPr>
        <w:t>Built Data Generator &amp; File Processing, used daily by the team: a full dev database or 10,000 records in under 5 minutes instead of hours; also built a Playwright framework.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5171C"/>
          <w:sz w:val="18"/>
        </w:rPr>
        <w:t>Work directly with VA stakeholders: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5171C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5171C"/>
          <w:sz w:val="18"/>
        </w:rPr>
        <w:t>Contribute React, TypeScript, and JavaScript features; trace data issues across frontend, backend, MySQL.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5171C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5171C"/>
          <w:sz w:val="19"/>
        </w:rPr>
        <w:t>Software Engineer in Test</w:t>
      </w:r>
      <w:r>
        <w:rPr>
          <w:rFonts w:ascii="Inter" w:hAnsi="Inter"/>
          <w:b w:val="0"/>
          <w:i w:val="0"/>
          <w:color w:val="5C637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5171C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5171C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5171C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5171C"/>
          <w:sz w:val="19"/>
        </w:rPr>
        <w:t>Software QA Engineer</w:t>
      </w:r>
      <w:r>
        <w:rPr>
          <w:rFonts w:ascii="Inter" w:hAnsi="Inter"/>
          <w:b w:val="0"/>
          <w:i w:val="0"/>
          <w:color w:val="5C637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5171C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2445C8"/>
          <w:sz w:val="22"/>
        </w:rPr>
        <w:t>Selected projects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  <w:t>Claims Document Assistant: Claude API assistant that extracts 17 fields from claim PDFs, flags gaps with fixed rules, and drafts replies a reviewer approves; 26 tests. github.com/mohamedmoheyeldin/claims-document-assistant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2445C8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  <w:t>AI-assisted engineering: Claude API,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2445C8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2445C8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</w:r>
      <w:r>
        <w:rPr>
          <w:rFonts w:ascii="Inter" w:hAnsi="Inter"/>
          <w:b w:val="0"/>
          <w:i w:val="0"/>
          <w:color w:val="15171C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2445C8"/>
            <w:sz w:val="19"/>
          </w:rPr>
          <w:t>Introduction to Claude Cowork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2445C8"/>
            <w:sz w:val="19"/>
          </w:rPr>
          <w:t>Introduction to Claude Tag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2445C8"/>
            <w:sz w:val="19"/>
          </w:rPr>
          <w:t>AI Capabilities and Limitations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2445C8"/>
            <w:sz w:val="19"/>
          </w:rPr>
          <w:t>Introduction to Model Context Protocol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2445C8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2445C8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</w:r>
      <w:r>
        <w:rPr>
          <w:rFonts w:ascii="Inter" w:hAnsi="Inter"/>
          <w:b w:val="0"/>
          <w:i w:val="0"/>
          <w:color w:val="15171C"/>
          <w:sz w:val="19"/>
        </w:rPr>
        <w:t xml:space="preserve">OpenAI Academy | Issued 2026: </w:t>
      </w:r>
      <w:hyperlink r:id="rId15">
        <w:r>
          <w:rPr>
            <w:rFonts w:ascii="Inter" w:hAnsi="Inter"/>
            <w:b w:val="0"/>
            <w:i w:val="0"/>
            <w:color w:val="2445C8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2445C8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7">
        <w:r>
          <w:rPr>
            <w:rFonts w:ascii="Inter" w:hAnsi="Inter"/>
            <w:b w:val="0"/>
            <w:i w:val="0"/>
            <w:color w:val="2445C8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8">
        <w:r>
          <w:rPr>
            <w:rFonts w:ascii="Inter" w:hAnsi="Inter"/>
            <w:b w:val="0"/>
            <w:i w:val="0"/>
            <w:color w:val="2445C8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19">
        <w:r>
          <w:rPr>
            <w:rFonts w:ascii="Inter" w:hAnsi="Inter"/>
            <w:b w:val="0"/>
            <w:i w:val="0"/>
            <w:color w:val="2445C8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</w:r>
      <w:r>
        <w:rPr>
          <w:rFonts w:ascii="Inter" w:hAnsi="Inter"/>
          <w:b w:val="0"/>
          <w:i w:val="0"/>
          <w:color w:val="15171C"/>
          <w:sz w:val="19"/>
        </w:rPr>
        <w:t xml:space="preserve">Palantir | Issued 2026: </w:t>
      </w:r>
      <w:hyperlink r:id="rId20">
        <w:r>
          <w:rPr>
            <w:rFonts w:ascii="Inter" w:hAnsi="Inter"/>
            <w:b w:val="0"/>
            <w:i w:val="0"/>
            <w:color w:val="2445C8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5171C"/>
          <w:sz w:val="19"/>
        </w:rPr>
        <w:t xml:space="preserve">; </w:t>
      </w:r>
      <w:hyperlink r:id="rId21">
        <w:r>
          <w:rPr>
            <w:rFonts w:ascii="Inter" w:hAnsi="Inter"/>
            <w:b w:val="0"/>
            <w:i w:val="0"/>
            <w:color w:val="2445C8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5171C"/>
          <w:sz w:val="19"/>
        </w:rPr>
      </w:r>
      <w:r>
        <w:rPr>
          <w:rFonts w:ascii="Inter" w:hAnsi="Inter"/>
          <w:b w:val="0"/>
          <w:i w:val="0"/>
          <w:color w:val="15171C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5171C"/>
          <w:sz w:val="19"/>
        </w:rPr>
        <w:t>Implementing SAFe Course (5.1)</w:t>
      </w:r>
    </w:p>
    <w:sectPr w:rsidR="00FC693F" w:rsidRPr="0006063C" w:rsidSect="00034616">
      <w:footerReference w:type="default" r:id="rId22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C637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5171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1af5f73b464937fbf578738dd1c4a8fc" TargetMode="External"/><Relationship Id="rId10" Type="http://schemas.openxmlformats.org/officeDocument/2006/relationships/hyperlink" Target="https://academy.claude.com/verify/cadc41a99079191b7e5f153fe0788fce" TargetMode="External"/><Relationship Id="rId11" Type="http://schemas.openxmlformats.org/officeDocument/2006/relationships/hyperlink" Target="https://academy.claude.com/verify/a8f51b0d97c8fffc177c879a70765dbf" TargetMode="External"/><Relationship Id="rId12" Type="http://schemas.openxmlformats.org/officeDocument/2006/relationships/hyperlink" Target="https://academy.claude.com/verify/36670c0d9aaee696aa3e0ba4874e7b64" TargetMode="External"/><Relationship Id="rId13" Type="http://schemas.openxmlformats.org/officeDocument/2006/relationships/hyperlink" Target="https://academy.claude.com/verify/7b3ff04abc3498d68852e61ed374b97a" TargetMode="External"/><Relationship Id="rId14" Type="http://schemas.openxmlformats.org/officeDocument/2006/relationships/hyperlink" Target="https://academy.claude.com/verify/08fc7ab740323b8a73ceebb7360cd1fb" TargetMode="External"/><Relationship Id="rId15" Type="http://schemas.openxmlformats.org/officeDocument/2006/relationships/hyperlink" Target="https://oaiacademy.credential.net/c635354f-5145-4e44-b272-9680ea55a2ec" TargetMode="External"/><Relationship Id="rId16" Type="http://schemas.openxmlformats.org/officeDocument/2006/relationships/hyperlink" Target="https://oaiacademy.credential.net/5ada98f3-b6db-429a-93a1-0e38fd9be2d3" TargetMode="External"/><Relationship Id="rId17" Type="http://schemas.openxmlformats.org/officeDocument/2006/relationships/hyperlink" Target="https://oaiacademy.credential.net/04366177-3bcf-4b1a-8a45-5d73bd27486f" TargetMode="External"/><Relationship Id="rId18" Type="http://schemas.openxmlformats.org/officeDocument/2006/relationships/hyperlink" Target="https://oaiacademy.credential.net/6fd4cbac-58f3-44d5-973e-34ff3ff5e2fd" TargetMode="External"/><Relationship Id="rId19" Type="http://schemas.openxmlformats.org/officeDocument/2006/relationships/hyperlink" Target="https://oaiacademy.credential.net/d00220db-f7f7-4c84-b8e2-a028219e592a" TargetMode="External"/><Relationship Id="rId20" Type="http://schemas.openxmlformats.org/officeDocument/2006/relationships/hyperlink" Target="https://verify.skilljar.com/c/kcegzzpuv8bs" TargetMode="External"/><Relationship Id="rId21" Type="http://schemas.openxmlformats.org/officeDocument/2006/relationships/hyperlink" Target="https://verify.skilljar.com/c/f2k866zr4gj3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