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8"/>
        </w:rPr>
        <w:t>Mohamed Moheyeldin</w:t>
      </w:r>
    </w:p>
    <w:p>
      <w:pPr>
        <w:spacing w:after="60"/>
        <w:jc w:val="center"/>
      </w:pPr>
      <w:r>
        <w:rPr>
          <w:rFonts w:ascii="Inter" w:hAnsi="Inter"/>
          <w:b/>
          <w:i w:val="0"/>
          <w:color w:val="1447E6"/>
          <w:sz w:val="18"/>
        </w:rPr>
        <w:t>Bridging customer needs and technical solutions.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Forward Deployed Engineer on a VA healthcare claims platform, with 11 years of software development and quality engineering experience across federal, banking, and e-commerce environments. Works directly with stakeholders from discovery and acceptance criteria through demonstrations, feedback, and adoption. Contributes React application features and builds tools such as Data Generator &amp; File Processing, giving developers and QA realistic data where production data can't be used.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4"/>
        </w:rPr>
        <w:t xml:space="preserve">  |  Dec 2020 – Present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Customer: U.S. Department of Veterans Affairs (VA)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on a healthcare claims platform: define requirements, lead demos each release cycle since 2022, and join working sessions with claims processors and VA users on production issues.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Integrate claim-status APIs with health providers so staff, providers, and veterans see live status by role; created a claims framework that notifies the right party so claims keep moving.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Enabled the team to use Tableau and built custom VA and internal dashboards, now the main view of server health and system status.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Contribute React, TypeScript, and JavaScript features; trace data issues across frontend, backend, MySQL.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Built Data Generator &amp; File Processing (used daily; full dev database in under 5 minutes) and a Playwright framework that helps reduce production bugs.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4"/>
        </w:rPr>
        <w:t xml:space="preserve">  |  Nov 2018 – Dec 2020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Investigated REST contracts, schemas, and data integration with Postman and reusable JavaScript tooling.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with AWS EC2, S3, and Aurora test environments; troubleshot OIDC/Okta authentication and application failures.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4"/>
        </w:rPr>
        <w:t xml:space="preserve">  |  Sep 2015 – Nov 2018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Translated banking requirements into acceptance criteria; used SQL and reproducible Jira reports to investigate data issues and verify releases across QA, UAT, and staging.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Selected project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Technical skills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Application development: React, TypeScript, JavaScript, Java, Reusable components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Data and integration: SQL, MySQL, JSON, REST APIs, Postman, Tableau, SQL Server, Oracle, MongoDB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Delivery and quality: Playwright, GitHub Actions, Git, Jira, Jenkins, AWS EC2/S3/Aurora test environments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AI-assisted engineering: GitHub Copilot, VS Code, GPT models, Claude, Gemini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 xml:space="preserve">Education 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Bachelor's degree in Computer Science | American College of Commerce and Technology | May 2014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development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OpenAI Academy | Issued 2026: </w:t>
      </w:r>
      <w:hyperlink r:id="rId9">
        <w:r>
          <w:rPr>
            <w:rFonts w:ascii="Inter" w:hAnsi="Inter"/>
            <w:b w:val="0"/>
            <w:i w:val="0"/>
            <w:color w:val="1447E6"/>
            <w:sz w:val="19"/>
          </w:rPr>
          <w:t>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0">
        <w:r>
          <w:rPr>
            <w:rFonts w:ascii="Inter" w:hAnsi="Inter"/>
            <w:b w:val="0"/>
            <w:i w:val="0"/>
            <w:color w:val="1447E6"/>
            <w:sz w:val="19"/>
          </w:rPr>
          <w:t>Agents and Workflows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1">
        <w:r>
          <w:rPr>
            <w:rFonts w:ascii="Inter" w:hAnsi="Inter"/>
            <w:b w:val="0"/>
            <w:i w:val="0"/>
            <w:color w:val="1447E6"/>
            <w:sz w:val="19"/>
          </w:rPr>
          <w:t>Applied 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2">
        <w:r>
          <w:rPr>
            <w:rFonts w:ascii="Inter" w:hAnsi="Inter"/>
            <w:b w:val="0"/>
            <w:i w:val="0"/>
            <w:color w:val="1447E6"/>
            <w:sz w:val="19"/>
          </w:rPr>
          <w:t>AI Leadership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3">
        <w:r>
          <w:rPr>
            <w:rFonts w:ascii="Inter" w:hAnsi="Inter"/>
            <w:b w:val="0"/>
            <w:i w:val="0"/>
            <w:color w:val="1447E6"/>
            <w:sz w:val="19"/>
          </w:rPr>
          <w:t>Apply AI at Work Pathway Completion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Palantir | Issued 2026: </w:t>
      </w:r>
      <w:hyperlink r:id="rId14">
        <w:r>
          <w:rPr>
            <w:rFonts w:ascii="Inter" w:hAnsi="Inter"/>
            <w:b w:val="0"/>
            <w:i w:val="0"/>
            <w:color w:val="1447E6"/>
            <w:sz w:val="19"/>
          </w:rPr>
          <w:t>Speedrun: Your First End-to-End Workflow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5">
        <w:r>
          <w:rPr>
            <w:rFonts w:ascii="Inter" w:hAnsi="Inter"/>
            <w:b w:val="0"/>
            <w:i w:val="0"/>
            <w:color w:val="1447E6"/>
            <w:sz w:val="19"/>
          </w:rPr>
          <w:t>Foundry &amp; AIP Builder Foundations Quiz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Scaled Agile | Issued 2021: </w:t>
      </w:r>
      <w:r>
        <w:rPr>
          <w:rFonts w:ascii="Inter" w:hAnsi="Inter"/>
          <w:b w:val="0"/>
          <w:i w:val="0"/>
          <w:color w:val="171717"/>
          <w:sz w:val="19"/>
        </w:rPr>
        <w:t>Implementing SAFe Course (5.1)</w:t>
      </w:r>
    </w:p>
    <w:sectPr w:rsidR="00FC693F" w:rsidRPr="0006063C" w:rsidSect="00034616">
      <w:footerReference w:type="default" r:id="rId16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aiacademy.credential.net/c635354f-5145-4e44-b272-9680ea55a2ec" TargetMode="External"/><Relationship Id="rId10" Type="http://schemas.openxmlformats.org/officeDocument/2006/relationships/hyperlink" Target="https://oaiacademy.credential.net/5ada98f3-b6db-429a-93a1-0e38fd9be2d3" TargetMode="External"/><Relationship Id="rId11" Type="http://schemas.openxmlformats.org/officeDocument/2006/relationships/hyperlink" Target="https://oaiacademy.credential.net/04366177-3bcf-4b1a-8a45-5d73bd27486f" TargetMode="External"/><Relationship Id="rId12" Type="http://schemas.openxmlformats.org/officeDocument/2006/relationships/hyperlink" Target="https://oaiacademy.credential.net/6fd4cbac-58f3-44d5-973e-34ff3ff5e2fd" TargetMode="External"/><Relationship Id="rId13" Type="http://schemas.openxmlformats.org/officeDocument/2006/relationships/hyperlink" Target="https://oaiacademy.credential.net/d00220db-f7f7-4c84-b8e2-a028219e592a" TargetMode="External"/><Relationship Id="rId14" Type="http://schemas.openxmlformats.org/officeDocument/2006/relationships/hyperlink" Target="https://verify.skilljar.com/c/kcegzzpuv8bs" TargetMode="External"/><Relationship Id="rId15" Type="http://schemas.openxmlformats.org/officeDocument/2006/relationships/hyperlink" Target="https://verify.skilljar.com/c/f2k866zr4gj3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Bridging customer needs and technical solutions.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