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of software development and quality engineering experience across federal, banking, and e-commerce environments. Works directly with stakeholders from discovery and acceptance criteria through demonstrations, feedback, and adoption. Contributes React application features and builds tools such as Data Generator &amp; File Processing, giving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investigate data issues across frontend, backend, and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a full dev database or up to 10,000 records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sectPr w:rsidR="00FC693F" w:rsidRPr="0006063C" w:rsidSect="00034616">
      <w:footerReference w:type="default" r:id="rId16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hyperlink" Target="https://verify.skilljar.com/c/kcegzzpuv8bs" TargetMode="External"/><Relationship Id="rId15" Type="http://schemas.openxmlformats.org/officeDocument/2006/relationships/hyperlink" Target="https://verify.skilljar.com/c/f2k866zr4gj3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