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rPr>
          <w:rFonts w:ascii="Inter" w:hAnsi="Inter"/>
          <w:b/>
          <w:i w:val="0"/>
          <w:color w:val="171717"/>
          <w:sz w:val="46"/>
        </w:rPr>
        <w:t>Mohamed Moheyeldin</w:t>
      </w:r>
    </w:p>
    <w:p>
      <w:pPr>
        <w:spacing w:after="100"/>
        <w:jc w:val="center"/>
      </w:pPr>
      <w:r>
        <w:rPr>
          <w:rFonts w:ascii="Inter" w:hAnsi="Inter"/>
          <w:b/>
          <w:i w:val="0"/>
          <w:color w:val="1447E6"/>
          <w:sz w:val="22"/>
        </w:rPr>
        <w:t>Bridging customer needs and technical solutions.</w:t>
      </w:r>
    </w:p>
    <w:p>
      <w:pPr>
        <w:spacing w:after="160"/>
        <w:jc w:val="left"/>
      </w:pPr>
      <w:r>
        <w:rPr>
          <w:rFonts w:ascii="Inter" w:hAnsi="Inter"/>
          <w:b w:val="0"/>
          <w:i w:val="0"/>
          <w:color w:val="525252"/>
          <w:sz w:val="16"/>
        </w:rPr>
        <w:t>Reston, VA 20191  |  mohamedmoheyeldin.com  |  mohamedmoheyeldin.jobs@gmail.com  |  linkedin.com/in/moheyeldin  |  github.com/mohamedmoheyeldin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Professional profile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Customer-focused engineer with 11 years of software development and quality engineering experience across federal, banking, and e-commerce environments. Connects business requirements with hands-on implementation, system integration, and technical troubleshooting. Works directly with stakeholders from discovery and acceptance criteria through demonstrations, feedback, and adoption. Contributes React application features and develops tools such as Data Generator &amp; File Processing to simplify complex workflows, combining engineering execution with practical customer delivery.</w:t>
        <w:br/>
        <w:br/>
        <w:t>Works directly with stakeholders to clarify requirements and acceptance criteria, evaluate technical constraints, demonstrate changes, and help teams adopt reusable tools. Hands-on experience spans React, TypeScript, JavaScript, Java, SQL, REST API validation, and CI workflows. Uses AI coding assistants for development, debugging, and refactoring.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Professional experience</w:t>
      </w:r>
    </w:p>
    <w:p>
      <w:pPr>
        <w:keepNext/>
        <w:spacing w:before="140" w:after="0"/>
      </w:pPr>
      <w:r>
        <w:rPr>
          <w:rFonts w:ascii="Inter" w:hAnsi="Inter"/>
          <w:b/>
          <w:i w:val="0"/>
          <w:color w:val="171717"/>
          <w:sz w:val="20"/>
        </w:rPr>
        <w:t>Booz Allen Hamilton — Washington, DC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Forward Deployed Engineer (FDE)</w:t>
      </w:r>
      <w:r>
        <w:rPr>
          <w:rFonts w:ascii="Inter" w:hAnsi="Inter"/>
          <w:b w:val="0"/>
          <w:i w:val="0"/>
          <w:color w:val="525252"/>
          <w:sz w:val="16"/>
        </w:rPr>
        <w:t xml:space="preserve">  |  Dec 2020 – Present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Customer: U.S. Department of Veterans Affairs (VA)</w:t>
      </w:r>
    </w:p>
    <w:p>
      <w:pPr>
        <w:spacing w:after="100" w:line="269" w:lineRule="auto"/>
      </w:pPr>
      <w:r>
        <w:rPr>
          <w:rFonts w:ascii="Inter" w:hAnsi="Inter"/>
          <w:b w:val="0"/>
          <w:i/>
          <w:color w:val="525252"/>
          <w:sz w:val="18"/>
        </w:rPr>
        <w:t>Contribute to a VA healthcare claims platform with two frontends sharing a database, supporting claim submission, provider updates, claim progress and status tracking, and payment visibility.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Work directly with VA stakeholders to map healthcare claims workflows, clarify technical and operational constraints, and define requirements and acceptance criteria for application and tooling changes.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Independently built and continue to enhance Data Generator &amp; File Processing, enabling QA users to generate, edit, and upload hundreds of referrals in minutes to VA lower environments.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Contribute frontend features using React, JavaScript, and TypeScript; translate stakeholder feedback into application improvements supporting claim submission, provider updates, and status visibility.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Implement referral-data uploads into VA lower environments and use MySQL to investigate discrepancies between application behavior and stored data across frontend and backend workflows.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Demonstrate application, file-processing, and automation enhancements to stakeholders, gather feedback on daily workflows, and refine implementations around user needs.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Evaluated alternatives to legacy automation and helped select Playwright, weighing maintainability, reusable components, authentication requirements, and restricted environment access.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Develop a reusable Playwright smoke and regression framework and use GitHub Actions in development and testing workflows; investigate Microsoft Entra ID and environment dependencies affecting execution.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Maintain Data Generator &amp; File Processing for daily QA use, troubleshoot issues, and adapt functionality as testing needs change; document single and bulk referral uploads and framework usage to help teammates adopt and extend the tools.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Coordinate with VA stakeholders and developers to investigate defects and resolve delivery dependencies; document progress, blockers, and operational impact in Jira.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Use GitHub Copilot in VS Code for application development, debugging, refactoring, and test creation; use Gemini, GPT models, and Claude in broader development work to explore implementation approaches.</w:t>
      </w:r>
    </w:p>
    <w:p>
      <w:r>
        <w:br w:type="page"/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Professional experience continued</w:t>
      </w:r>
    </w:p>
    <w:p>
      <w:pPr>
        <w:keepNext/>
        <w:spacing w:before="140" w:after="0"/>
      </w:pPr>
      <w:r>
        <w:rPr>
          <w:rFonts w:ascii="Inter" w:hAnsi="Inter"/>
          <w:b/>
          <w:i w:val="0"/>
          <w:color w:val="171717"/>
          <w:sz w:val="20"/>
        </w:rPr>
        <w:t>Chick-fil-A Corporate — Atlanta, GA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Engineer in Test</w:t>
      </w:r>
      <w:r>
        <w:rPr>
          <w:rFonts w:ascii="Inter" w:hAnsi="Inter"/>
          <w:b w:val="0"/>
          <w:i w:val="0"/>
          <w:color w:val="525252"/>
          <w:sz w:val="16"/>
        </w:rPr>
        <w:t xml:space="preserve">  |  Nov 2018 – Dec 2020</w:t>
      </w:r>
    </w:p>
    <w:p>
      <w:pPr>
        <w:spacing w:after="100" w:line="269" w:lineRule="auto"/>
      </w:pPr>
      <w:r>
        <w:rPr>
          <w:rFonts w:ascii="Inter" w:hAnsi="Inter"/>
          <w:b w:val="0"/>
          <w:i/>
          <w:color w:val="525252"/>
          <w:sz w:val="18"/>
        </w:rPr>
        <w:t>Supported application delivery by connecting user workflows, REST APIs, authentication, and AWS test environments through reusable engineering tools and actionable troubleshooting evidence.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Built reusable JavaScript browser automation around application workflows, translating expected behavior into repeatable checks that supported implementation and release decisions.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Investigated application-to-service integration through browser automation and Postman REST API checks, validating schemas, service contracts, and data-dependent behavior to surface discrepancies.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Validated OIDC, Okta MFA, and SSO workflows, troubleshooting authentication behavior across application scenarios and capturing evidence for failure investigation.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Connected GitHub Actions and AWS test environments into repeatable delivery workflows, making execution results and diagnostic artifacts available to engineering teams.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Used AWS EC2, S3, and Aurora resources to support test environments; combined network stubbing, headless testing, and parallel execution to isolate dependencies and reproduce scenarios.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Investigated user-facing issues across browsers, devices, and resolutions with Applitools Eyes and browser automation evidence, using screenshots, videos, retries, and run durations to trace failures.</w:t>
      </w:r>
    </w:p>
    <w:p>
      <w:pPr>
        <w:keepNext/>
        <w:spacing w:before="140" w:after="0"/>
      </w:pPr>
      <w:r>
        <w:rPr>
          <w:rFonts w:ascii="Inter" w:hAnsi="Inter"/>
          <w:b/>
          <w:i w:val="0"/>
          <w:color w:val="171717"/>
          <w:sz w:val="20"/>
        </w:rPr>
        <w:t>Ally Bank — Sandy, UT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QA Engineer</w:t>
      </w:r>
      <w:r>
        <w:rPr>
          <w:rFonts w:ascii="Inter" w:hAnsi="Inter"/>
          <w:b w:val="0"/>
          <w:i w:val="0"/>
          <w:color w:val="525252"/>
          <w:sz w:val="16"/>
        </w:rPr>
        <w:t xml:space="preserve">  |  Sep 2015 – Nov 2018</w:t>
      </w:r>
    </w:p>
    <w:p>
      <w:pPr>
        <w:spacing w:after="100" w:line="269" w:lineRule="auto"/>
      </w:pPr>
      <w:r>
        <w:rPr>
          <w:rFonts w:ascii="Inter" w:hAnsi="Inter"/>
          <w:b w:val="0"/>
          <w:i/>
          <w:color w:val="525252"/>
          <w:sz w:val="18"/>
        </w:rPr>
        <w:t>Partnered with developers, analysts, and product owners to turn banking requirements into traceable validation and release-readiness evidence.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Translated business and functional requirements into test plans, acceptance criteria, and traceable scenarios with developers, analysts, and product owners.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Performed exploratory, functional, and regression testing of banking web applications, investigating behavior across customer workflows and platforms.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Validated responsive and cross-browser behavior across Chrome, Firefox, Safari, and Edge to identify inconsistent user experiences.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Created reproducible Jira defect reports with environment details and business impact; collaborated with developers to investigate causes and verify fixes.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Used SQL data checks alongside application validation to investigate discrepancies and verify expected results.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Supported smoke, regression, and sanity checks across development, QA, UAT, and staging environments, including deployment checks and hotfix verification.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Selected project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Portfolio &amp; Career Content System: Built a React/Untitled UI portfolio from validated JSON, with shared PDF/Word generation and static deployment packaging for Cloudflare. mohamedmoheyeldin.com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Technical skills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Application development: React, TypeScript, JavaScript, Java, Reusable components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Data and integration: SQL, MySQL, JSON, REST APIs, Postman, SQL Server, Oracle, MongoDB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Delivery and quality: Playwright, GitHub Actions, Git, Jira, Jenkins, AWS EC2/S3/Aurora test environments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AI-assisted engineering: GitHub Copilot, VS Code, GPT models, Claude, Gemini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 xml:space="preserve">Education 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Bachelor's degree in Computer Science | American College of Commerce and Technology | May 2014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Professional development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</w:r>
      <w:r>
        <w:rPr>
          <w:rFonts w:ascii="Inter" w:hAnsi="Inter"/>
          <w:b w:val="0"/>
          <w:i w:val="0"/>
          <w:color w:val="171717"/>
          <w:sz w:val="18"/>
        </w:rPr>
        <w:t xml:space="preserve">OpenAI Academy | Issued 2026: </w:t>
      </w:r>
      <w:hyperlink r:id="rId9">
        <w:r>
          <w:rPr>
            <w:rFonts w:ascii="Inter" w:hAnsi="Inter"/>
            <w:b w:val="0"/>
            <w:i w:val="0"/>
            <w:color w:val="1447E6"/>
            <w:sz w:val="18"/>
          </w:rPr>
          <w:t>AI Foundations</w:t>
        </w:r>
      </w:hyperlink>
      <w:r>
        <w:rPr>
          <w:rFonts w:ascii="Inter" w:hAnsi="Inter"/>
          <w:b w:val="0"/>
          <w:i w:val="0"/>
          <w:color w:val="171717"/>
          <w:sz w:val="18"/>
        </w:rPr>
        <w:t xml:space="preserve">; </w:t>
      </w:r>
      <w:hyperlink r:id="rId10">
        <w:r>
          <w:rPr>
            <w:rFonts w:ascii="Inter" w:hAnsi="Inter"/>
            <w:b w:val="0"/>
            <w:i w:val="0"/>
            <w:color w:val="1447E6"/>
            <w:sz w:val="18"/>
          </w:rPr>
          <w:t>Agents and Workflows</w:t>
        </w:r>
      </w:hyperlink>
      <w:r>
        <w:rPr>
          <w:rFonts w:ascii="Inter" w:hAnsi="Inter"/>
          <w:b w:val="0"/>
          <w:i w:val="0"/>
          <w:color w:val="171717"/>
          <w:sz w:val="18"/>
        </w:rPr>
        <w:t xml:space="preserve">; </w:t>
      </w:r>
      <w:hyperlink r:id="rId11">
        <w:r>
          <w:rPr>
            <w:rFonts w:ascii="Inter" w:hAnsi="Inter"/>
            <w:b w:val="0"/>
            <w:i w:val="0"/>
            <w:color w:val="1447E6"/>
            <w:sz w:val="18"/>
          </w:rPr>
          <w:t>Applied AI Foundations</w:t>
        </w:r>
      </w:hyperlink>
      <w:r>
        <w:rPr>
          <w:rFonts w:ascii="Inter" w:hAnsi="Inter"/>
          <w:b w:val="0"/>
          <w:i w:val="0"/>
          <w:color w:val="171717"/>
          <w:sz w:val="18"/>
        </w:rPr>
        <w:t xml:space="preserve">; </w:t>
      </w:r>
      <w:hyperlink r:id="rId12">
        <w:r>
          <w:rPr>
            <w:rFonts w:ascii="Inter" w:hAnsi="Inter"/>
            <w:b w:val="0"/>
            <w:i w:val="0"/>
            <w:color w:val="1447E6"/>
            <w:sz w:val="18"/>
          </w:rPr>
          <w:t>AI Leadership</w:t>
        </w:r>
      </w:hyperlink>
      <w:r>
        <w:rPr>
          <w:rFonts w:ascii="Inter" w:hAnsi="Inter"/>
          <w:b w:val="0"/>
          <w:i w:val="0"/>
          <w:color w:val="171717"/>
          <w:sz w:val="18"/>
        </w:rPr>
        <w:t xml:space="preserve">; </w:t>
      </w:r>
      <w:hyperlink r:id="rId13">
        <w:r>
          <w:rPr>
            <w:rFonts w:ascii="Inter" w:hAnsi="Inter"/>
            <w:b w:val="0"/>
            <w:i w:val="0"/>
            <w:color w:val="1447E6"/>
            <w:sz w:val="18"/>
          </w:rPr>
          <w:t>Apply AI at Work Pathway Completion</w:t>
        </w:r>
      </w:hyperlink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</w:r>
      <w:r>
        <w:rPr>
          <w:rFonts w:ascii="Inter" w:hAnsi="Inter"/>
          <w:b w:val="0"/>
          <w:i w:val="0"/>
          <w:color w:val="171717"/>
          <w:sz w:val="18"/>
        </w:rPr>
        <w:t>Implementing SAFe 5.1 course completion, 2021 (historical course completion)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</w:r>
      <w:r>
        <w:rPr>
          <w:rFonts w:ascii="Inter" w:hAnsi="Inter"/>
          <w:b w:val="0"/>
          <w:i w:val="0"/>
          <w:color w:val="171717"/>
          <w:sz w:val="18"/>
        </w:rPr>
        <w:t>Leading SAFe 4.0 course completion, 2016 (historical course completion)</w:t>
      </w:r>
    </w:p>
    <w:sectPr w:rsidR="00FC693F" w:rsidRPr="0006063C" w:rsidSect="00034616">
      <w:footerReference w:type="default" r:id="rId14"/>
      <w:pgSz w:w="12240" w:h="15840"/>
      <w:pgMar w:top="893" w:right="893" w:bottom="893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Inter" w:hAnsi="Inter"/>
        <w:b w:val="0"/>
        <w:i w:val="0"/>
        <w:color w:val="525252"/>
        <w:sz w:val="14"/>
      </w:rPr>
      <w:t>Detailed resume | mohamedmoheyeldin.com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90" w:line="269" w:lineRule="auto"/>
    </w:pPr>
    <w:rPr>
      <w:rFonts w:ascii="Inter" w:hAnsi="Inter"/>
      <w:color w:val="17171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oaiacademy.credential.net/c635354f-5145-4e44-b272-9680ea55a2ec" TargetMode="External"/><Relationship Id="rId10" Type="http://schemas.openxmlformats.org/officeDocument/2006/relationships/hyperlink" Target="https://oaiacademy.credential.net/5ada98f3-b6db-429a-93a1-0e38fd9be2d3" TargetMode="External"/><Relationship Id="rId11" Type="http://schemas.openxmlformats.org/officeDocument/2006/relationships/hyperlink" Target="https://oaiacademy.credential.net/04366177-3bcf-4b1a-8a45-5d73bd27486f" TargetMode="External"/><Relationship Id="rId12" Type="http://schemas.openxmlformats.org/officeDocument/2006/relationships/hyperlink" Target="https://oaiacademy.credential.net/6fd4cbac-58f3-44d5-973e-34ff3ff5e2fd" TargetMode="External"/><Relationship Id="rId13" Type="http://schemas.openxmlformats.org/officeDocument/2006/relationships/hyperlink" Target="https://oaiacademy.credential.net/d00220db-f7f7-4c84-b8e2-a028219e592a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Mohamed Moheyeldin - Detailed Resume</dc:title>
  <dc:subject>Bridging customer needs and technical solutions.</dc:subject>
  <dc:creator>Mohamed Moheyeldin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