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healthcare, banking, and e-commerce. Integrate health-provider claim-status APIs, write React features, and built Data Generator &amp; File Processing, which replaced hours of daily test-data prep with a 5-minute run. Work directly with stakeholders from first requirements conversations through demos and adoption.</w:t>
        <w:br/>
        <w:br/>
        <w:t>Most at home in federal and healthcare programs, where production data is off-limits, environments are restricted, and the people using the system need to be in the room. Work with stakeholders to clarify requirements and acceptance criteria, weigh technical constraints, demo changes, and help teams adopt the tools I build. Hands-on with React, TypeScript, JavaScript, Java, SQL, REST APIs, Tableau dashboards, and CI workflows. Built a Claude-based claims document assistant with human review, and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projects</w:t>
      </w:r>
    </w:p>
    <w:p>
      <w:pPr>
        <w:spacing w:after="100" w:line="269" w:lineRule="auto"/>
      </w:pPr>
      <w:r>
        <w:rPr>
          <w:rFonts w:ascii="Inter" w:hAnsi="Inter"/>
          <w:b w:val="0"/>
          <w:i w:val="0"/>
          <w:color w:val="171717"/>
          <w:sz w:val="18"/>
        </w:rPr>
        <w:t>Claims Document Assistant: Claude API assistant that extracts 17 fields from claim PDFs, flags gaps with fixed rules, and drafts replies a reviewer approves; 26 tests. github.com/mohamedmoheyeldin/claims-document-assistant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Claude API,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Introduction to Claude Cowork</w:t>
        </w:r>
      </w:hyperlink>
      <w:r>
        <w:rPr>
          <w:rFonts w:ascii="Inter" w:hAnsi="Inter"/>
          <w:b w:val="0"/>
          <w:i w:val="0"/>
          <w:color w:val="171717"/>
          <w:sz w:val="18"/>
        </w:rPr>
        <w:t xml:space="preserve">; </w:t>
      </w:r>
      <w:hyperlink r:id="rId10">
        <w:r>
          <w:rPr>
            <w:rFonts w:ascii="Inter" w:hAnsi="Inter"/>
            <w:b w:val="0"/>
            <w:i w:val="0"/>
            <w:color w:val="1447E6"/>
            <w:sz w:val="18"/>
          </w:rPr>
          <w:t>Introduction to Claude Tag</w:t>
        </w:r>
      </w:hyperlink>
      <w:r>
        <w:rPr>
          <w:rFonts w:ascii="Inter" w:hAnsi="Inter"/>
          <w:b w:val="0"/>
          <w:i w:val="0"/>
          <w:color w:val="171717"/>
          <w:sz w:val="18"/>
        </w:rPr>
        <w:t xml:space="preserve">; </w:t>
      </w:r>
      <w:hyperlink r:id="rId11">
        <w:r>
          <w:rPr>
            <w:rFonts w:ascii="Inter" w:hAnsi="Inter"/>
            <w:b w:val="0"/>
            <w:i w:val="0"/>
            <w:color w:val="1447E6"/>
            <w:sz w:val="18"/>
          </w:rPr>
          <w:t>AI Capabilities and Limitations</w:t>
        </w:r>
      </w:hyperlink>
      <w:r>
        <w:rPr>
          <w:rFonts w:ascii="Inter" w:hAnsi="Inter"/>
          <w:b w:val="0"/>
          <w:i w:val="0"/>
          <w:color w:val="171717"/>
          <w:sz w:val="18"/>
        </w:rPr>
        <w:t xml:space="preserve">; </w:t>
      </w:r>
      <w:hyperlink r:id="rId12">
        <w:r>
          <w:rPr>
            <w:rFonts w:ascii="Inter" w:hAnsi="Inter"/>
            <w:b w:val="0"/>
            <w:i w:val="0"/>
            <w:color w:val="1447E6"/>
            <w:sz w:val="18"/>
          </w:rPr>
          <w:t>Introduction to Model Context Protocol</w:t>
        </w:r>
      </w:hyperlink>
      <w:r>
        <w:rPr>
          <w:rFonts w:ascii="Inter" w:hAnsi="Inter"/>
          <w:b w:val="0"/>
          <w:i w:val="0"/>
          <w:color w:val="171717"/>
          <w:sz w:val="18"/>
        </w:rPr>
        <w:t xml:space="preserve">; </w:t>
      </w:r>
      <w:hyperlink r:id="rId13">
        <w:r>
          <w:rPr>
            <w:rFonts w:ascii="Inter" w:hAnsi="Inter"/>
            <w:b w:val="0"/>
            <w:i w:val="0"/>
            <w:color w:val="1447E6"/>
            <w:sz w:val="18"/>
          </w:rPr>
          <w:t>Claude Code in Action</w:t>
        </w:r>
      </w:hyperlink>
      <w:r>
        <w:rPr>
          <w:rFonts w:ascii="Inter" w:hAnsi="Inter"/>
          <w:b w:val="0"/>
          <w:i w:val="0"/>
          <w:color w:val="171717"/>
          <w:sz w:val="18"/>
        </w:rPr>
        <w:t xml:space="preserve">; </w:t>
      </w:r>
      <w:hyperlink r:id="rId14">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5">
        <w:r>
          <w:rPr>
            <w:rFonts w:ascii="Inter" w:hAnsi="Inter"/>
            <w:b w:val="0"/>
            <w:i w:val="0"/>
            <w:color w:val="1447E6"/>
            <w:sz w:val="18"/>
          </w:rPr>
          <w:t>AI Foundations</w:t>
        </w:r>
      </w:hyperlink>
      <w:r>
        <w:rPr>
          <w:rFonts w:ascii="Inter" w:hAnsi="Inter"/>
          <w:b w:val="0"/>
          <w:i w:val="0"/>
          <w:color w:val="171717"/>
          <w:sz w:val="18"/>
        </w:rPr>
        <w:t xml:space="preserve">; </w:t>
      </w:r>
      <w:hyperlink r:id="rId16">
        <w:r>
          <w:rPr>
            <w:rFonts w:ascii="Inter" w:hAnsi="Inter"/>
            <w:b w:val="0"/>
            <w:i w:val="0"/>
            <w:color w:val="1447E6"/>
            <w:sz w:val="18"/>
          </w:rPr>
          <w:t>Agents and Workflows</w:t>
        </w:r>
      </w:hyperlink>
      <w:r>
        <w:rPr>
          <w:rFonts w:ascii="Inter" w:hAnsi="Inter"/>
          <w:b w:val="0"/>
          <w:i w:val="0"/>
          <w:color w:val="171717"/>
          <w:sz w:val="18"/>
        </w:rPr>
        <w:t xml:space="preserve">; </w:t>
      </w:r>
      <w:hyperlink r:id="rId17">
        <w:r>
          <w:rPr>
            <w:rFonts w:ascii="Inter" w:hAnsi="Inter"/>
            <w:b w:val="0"/>
            <w:i w:val="0"/>
            <w:color w:val="1447E6"/>
            <w:sz w:val="18"/>
          </w:rPr>
          <w:t>Applied AI Foundations</w:t>
        </w:r>
      </w:hyperlink>
      <w:r>
        <w:rPr>
          <w:rFonts w:ascii="Inter" w:hAnsi="Inter"/>
          <w:b w:val="0"/>
          <w:i w:val="0"/>
          <w:color w:val="171717"/>
          <w:sz w:val="18"/>
        </w:rPr>
        <w:t xml:space="preserve">; </w:t>
      </w:r>
      <w:hyperlink r:id="rId18">
        <w:r>
          <w:rPr>
            <w:rFonts w:ascii="Inter" w:hAnsi="Inter"/>
            <w:b w:val="0"/>
            <w:i w:val="0"/>
            <w:color w:val="1447E6"/>
            <w:sz w:val="18"/>
          </w:rPr>
          <w:t>AI Leadership</w:t>
        </w:r>
      </w:hyperlink>
      <w:r>
        <w:rPr>
          <w:rFonts w:ascii="Inter" w:hAnsi="Inter"/>
          <w:b w:val="0"/>
          <w:i w:val="0"/>
          <w:color w:val="171717"/>
          <w:sz w:val="18"/>
        </w:rPr>
        <w:t xml:space="preserve">; </w:t>
      </w:r>
      <w:hyperlink r:id="rId19">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20">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21">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22"/>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1af5f73b464937fbf578738dd1c4a8fc" TargetMode="External"/><Relationship Id="rId10" Type="http://schemas.openxmlformats.org/officeDocument/2006/relationships/hyperlink" Target="https://academy.claude.com/verify/cadc41a99079191b7e5f153fe0788fce" TargetMode="External"/><Relationship Id="rId11" Type="http://schemas.openxmlformats.org/officeDocument/2006/relationships/hyperlink" Target="https://academy.claude.com/verify/a8f51b0d97c8fffc177c879a70765dbf" TargetMode="External"/><Relationship Id="rId12" Type="http://schemas.openxmlformats.org/officeDocument/2006/relationships/hyperlink" Target="https://academy.claude.com/verify/36670c0d9aaee696aa3e0ba4874e7b64" TargetMode="External"/><Relationship Id="rId13" Type="http://schemas.openxmlformats.org/officeDocument/2006/relationships/hyperlink" Target="https://academy.claude.com/verify/7b3ff04abc3498d68852e61ed374b97a" TargetMode="External"/><Relationship Id="rId14" Type="http://schemas.openxmlformats.org/officeDocument/2006/relationships/hyperlink" Target="https://academy.claude.com/verify/08fc7ab740323b8a73ceebb7360cd1fb" TargetMode="External"/><Relationship Id="rId15" Type="http://schemas.openxmlformats.org/officeDocument/2006/relationships/hyperlink" Target="https://oaiacademy.credential.net/c635354f-5145-4e44-b272-9680ea55a2ec" TargetMode="External"/><Relationship Id="rId16" Type="http://schemas.openxmlformats.org/officeDocument/2006/relationships/hyperlink" Target="https://oaiacademy.credential.net/5ada98f3-b6db-429a-93a1-0e38fd9be2d3" TargetMode="External"/><Relationship Id="rId17" Type="http://schemas.openxmlformats.org/officeDocument/2006/relationships/hyperlink" Target="https://oaiacademy.credential.net/04366177-3bcf-4b1a-8a45-5d73bd27486f" TargetMode="External"/><Relationship Id="rId18" Type="http://schemas.openxmlformats.org/officeDocument/2006/relationships/hyperlink" Target="https://oaiacademy.credential.net/6fd4cbac-58f3-44d5-973e-34ff3ff5e2fd" TargetMode="External"/><Relationship Id="rId19" Type="http://schemas.openxmlformats.org/officeDocument/2006/relationships/hyperlink" Target="https://oaiacademy.credential.net/d00220db-f7f7-4c84-b8e2-a028219e592a" TargetMode="External"/><Relationship Id="rId20" Type="http://schemas.openxmlformats.org/officeDocument/2006/relationships/hyperlink" Target="https://verify.skilljar.com/c/kcegzzpuv8bs" TargetMode="External"/><Relationship Id="rId21" Type="http://schemas.openxmlformats.org/officeDocument/2006/relationships/hyperlink" Target="https://verify.skilljar.com/c/f2k866zr4gj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