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247"/>
        <w:gridCol w:w="8617"/>
      </w:tblGrid>
      <w:tr w:rsidR="000D7925">
        <w:tc>
          <w:tcPr>
            <w:tcW w:w="1247" w:type="dxa"/>
          </w:tcPr>
          <w:p w:rsidR="000D7925" w:rsidRDefault="00EF7CBE">
            <w:r>
              <w:rPr>
                <w:noProof/>
                <w:lang w:val="fr-FR" w:eastAsia="fr-FR"/>
              </w:rPr>
              <w:drawing>
                <wp:inline distT="0" distB="0" distL="0" distR="0">
                  <wp:extent cx="612000" cy="61200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y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00" cy="61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17" w:type="dxa"/>
          </w:tcPr>
          <w:p w:rsidR="000D7925" w:rsidRDefault="00EF7CBE">
            <w:pPr>
              <w:spacing w:after="20"/>
            </w:pPr>
            <w:r>
              <w:rPr>
                <w:b/>
                <w:color w:val="2E2E38"/>
                <w:sz w:val="30"/>
              </w:rPr>
              <w:t>Intelligent OCR for Scanned Documents</w:t>
            </w:r>
          </w:p>
          <w:p w:rsidR="000D7925" w:rsidRDefault="00EF7CBE">
            <w:pPr>
              <w:spacing w:after="0"/>
            </w:pPr>
            <w:r>
              <w:rPr>
                <w:color w:val="60606A"/>
                <w:sz w:val="18"/>
              </w:rPr>
              <w:t>French / English / Arabic — summary of the technical note: rationale for the OCR engine selection — July 2026</w:t>
            </w:r>
          </w:p>
        </w:tc>
      </w:tr>
    </w:tbl>
    <w:p w:rsidR="000D7925" w:rsidRDefault="000D7925">
      <w:pPr>
        <w:pBdr>
          <w:bottom w:val="single" w:sz="18" w:space="1" w:color="FFE600"/>
        </w:pBdr>
        <w:spacing w:before="40" w:after="160"/>
      </w:pPr>
    </w:p>
    <w:p w:rsidR="000D7925" w:rsidRDefault="00EF7CBE">
      <w:pPr>
        <w:pStyle w:val="Titre1"/>
      </w:pPr>
      <w:r>
        <w:t>1. Problem</w:t>
      </w:r>
    </w:p>
    <w:p w:rsidR="000D7925" w:rsidRDefault="00EF7CBE">
      <w:r>
        <w:t xml:space="preserve">Scanned administrative forms, reports and handwritten material must be transcribed in </w:t>
      </w:r>
      <w:r>
        <w:rPr>
          <w:b/>
        </w:rPr>
        <w:t>French, English and Arabic</w:t>
      </w:r>
      <w:r>
        <w:t xml:space="preserve">, including mixed and right-to-left content. Classical OCR (Tesseract) detects </w:t>
      </w:r>
      <w:r>
        <w:rPr>
          <w:i/>
        </w:rPr>
        <w:t>character shapes</w:t>
      </w:r>
      <w:r>
        <w:t xml:space="preserve"> with no understanding of context, layout or language, and degrades sharply on noisy scans, mixed scripts, tables and handwriting — precisely the cases at hand. A </w:t>
      </w:r>
      <w:r>
        <w:rPr>
          <w:b/>
        </w:rPr>
        <w:t>Vision-Language Model</w:t>
      </w:r>
      <w:r>
        <w:t xml:space="preserve"> reads the image and produces text within a single network, and that joint understanding is what makes difficult documents tractable.</w:t>
      </w:r>
    </w:p>
    <w:p w:rsidR="000D7925" w:rsidRDefault="00EF7CBE" w:rsidP="007516E2">
      <w:r>
        <w:t xml:space="preserve">Three constraints shaped every decision: the reference test document is a </w:t>
      </w:r>
      <w:r>
        <w:rPr>
          <w:b/>
        </w:rPr>
        <w:t>strictly confidential</w:t>
      </w:r>
      <w:r>
        <w:t xml:space="preserve"> safeguarding form containing names and medical details, so no document may leave the machine; the target hardware is a laptop with an </w:t>
      </w:r>
      <w:r>
        <w:rPr>
          <w:b/>
        </w:rPr>
        <w:t>NVIDIA RTX 4050 (6 GB VRAM</w:t>
      </w:r>
      <w:r w:rsidR="007516E2">
        <w:rPr>
          <w:b/>
        </w:rPr>
        <w:t>)</w:t>
      </w:r>
      <w:r>
        <w:t>.</w:t>
      </w:r>
    </w:p>
    <w:p w:rsidR="000D7925" w:rsidRDefault="00EF7CBE">
      <w:pPr>
        <w:pStyle w:val="Titre1"/>
      </w:pPr>
      <w:r>
        <w:t>2. Solution</w:t>
      </w:r>
    </w:p>
    <w:p w:rsidR="000D7925" w:rsidRDefault="00EF7CBE" w:rsidP="007516E2">
      <w:r>
        <w:t xml:space="preserve">A </w:t>
      </w:r>
      <w:r>
        <w:rPr>
          <w:b/>
        </w:rPr>
        <w:t>local-first</w:t>
      </w:r>
      <w:r w:rsidR="007516E2">
        <w:t xml:space="preserve"> </w:t>
      </w:r>
      <w:proofErr w:type="gramStart"/>
      <w:r w:rsidR="007516E2">
        <w:t xml:space="preserve">chain, </w:t>
      </w:r>
      <w:r>
        <w:t xml:space="preserve"> ingestion</w:t>
      </w:r>
      <w:proofErr w:type="gramEnd"/>
      <w:r>
        <w:t xml:space="preserve"> (PDFs </w:t>
      </w:r>
      <w:proofErr w:type="spellStart"/>
      <w:r>
        <w:t>rasterised</w:t>
      </w:r>
      <w:proofErr w:type="spellEnd"/>
      <w:r>
        <w:t xml:space="preserve"> locally, one image per page) → preprocessing → VLM inference → Markdown structuring and language detection → optional quality control → delivery. Preprocessing runs on </w:t>
      </w:r>
      <w:proofErr w:type="spellStart"/>
      <w:r>
        <w:rPr>
          <w:b/>
        </w:rPr>
        <w:t>OpenCV</w:t>
      </w:r>
      <w:proofErr w:type="spellEnd"/>
      <w:r>
        <w:t xml:space="preserve"> (grayscale, non-local-means </w:t>
      </w:r>
      <w:proofErr w:type="spellStart"/>
      <w:r>
        <w:t>denoising</w:t>
      </w:r>
      <w:proofErr w:type="spellEnd"/>
      <w:r>
        <w:t xml:space="preserve">, </w:t>
      </w:r>
      <w:proofErr w:type="spellStart"/>
      <w:r>
        <w:t>deskew</w:t>
      </w:r>
      <w:proofErr w:type="spellEnd"/>
      <w:r>
        <w:t>, CLAHE contrast</w:t>
      </w:r>
      <w:proofErr w:type="gramStart"/>
      <w:r>
        <w:t>)</w:t>
      </w:r>
      <w:r w:rsidR="007516E2">
        <w:t xml:space="preserve"> ,</w:t>
      </w:r>
      <w:proofErr w:type="gramEnd"/>
      <w:r w:rsidR="007516E2">
        <w:t xml:space="preserve"> </w:t>
      </w:r>
      <w:r>
        <w:t xml:space="preserve"> PDFs are </w:t>
      </w:r>
      <w:proofErr w:type="spellStart"/>
      <w:r>
        <w:t>rasterised</w:t>
      </w:r>
      <w:proofErr w:type="spellEnd"/>
      <w:r>
        <w:t xml:space="preserve"> with </w:t>
      </w:r>
      <w:proofErr w:type="spellStart"/>
      <w:r>
        <w:rPr>
          <w:b/>
        </w:rPr>
        <w:t>PyMuPDF</w:t>
      </w:r>
      <w:proofErr w:type="spellEnd"/>
      <w:r>
        <w:t xml:space="preserve"> at 300 DPI — the resolution at which fine print stays legible — and read page by page.</w:t>
      </w:r>
    </w:p>
    <w:tbl>
      <w:tblPr>
        <w:tblStyle w:val="Grilledutableau"/>
        <w:tblW w:w="0" w:type="auto"/>
        <w:jc w:val="center"/>
        <w:tblLayout w:type="fixed"/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1928"/>
        <w:gridCol w:w="2608"/>
        <w:gridCol w:w="5329"/>
      </w:tblGrid>
      <w:tr w:rsidR="000D7925">
        <w:trPr>
          <w:tblHeader/>
          <w:jc w:val="center"/>
        </w:trPr>
        <w:tc>
          <w:tcPr>
            <w:tcW w:w="1928" w:type="dxa"/>
            <w:shd w:val="clear" w:color="auto" w:fill="2E2E38"/>
          </w:tcPr>
          <w:p w:rsidR="000D7925" w:rsidRDefault="00EF7CBE">
            <w:pPr>
              <w:keepNext/>
              <w:spacing w:before="40" w:after="40"/>
            </w:pPr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w="2608" w:type="dxa"/>
            <w:shd w:val="clear" w:color="auto" w:fill="2E2E38"/>
          </w:tcPr>
          <w:p w:rsidR="000D7925" w:rsidRDefault="00EF7CBE">
            <w:pPr>
              <w:keepNext/>
              <w:spacing w:before="40" w:after="40"/>
            </w:pPr>
            <w:r>
              <w:rPr>
                <w:b/>
                <w:color w:val="FFFFFF"/>
                <w:sz w:val="18"/>
              </w:rPr>
              <w:t>Model</w:t>
            </w:r>
          </w:p>
        </w:tc>
        <w:tc>
          <w:tcPr>
            <w:tcW w:w="5329" w:type="dxa"/>
            <w:shd w:val="clear" w:color="auto" w:fill="2E2E38"/>
          </w:tcPr>
          <w:p w:rsidR="000D7925" w:rsidRDefault="00EF7CBE">
            <w:pPr>
              <w:keepNext/>
              <w:spacing w:before="40" w:after="40"/>
            </w:pPr>
            <w:r>
              <w:rPr>
                <w:b/>
                <w:color w:val="FFFFFF"/>
                <w:sz w:val="18"/>
              </w:rPr>
              <w:t>Where it runs</w:t>
            </w:r>
          </w:p>
        </w:tc>
      </w:tr>
      <w:tr w:rsidR="000D7925">
        <w:trPr>
          <w:jc w:val="center"/>
        </w:trPr>
        <w:tc>
          <w:tcPr>
            <w:tcW w:w="1928" w:type="dxa"/>
          </w:tcPr>
          <w:p w:rsidR="000D7925" w:rsidRDefault="00EF7CBE">
            <w:pPr>
              <w:spacing w:before="40" w:after="40"/>
            </w:pPr>
            <w:r>
              <w:rPr>
                <w:sz w:val="18"/>
              </w:rPr>
              <w:t>Default engine</w:t>
            </w:r>
          </w:p>
        </w:tc>
        <w:tc>
          <w:tcPr>
            <w:tcW w:w="2608" w:type="dxa"/>
          </w:tcPr>
          <w:p w:rsidR="000D7925" w:rsidRDefault="00EF7CBE">
            <w:pPr>
              <w:spacing w:before="40" w:after="40"/>
            </w:pPr>
            <w:r>
              <w:rPr>
                <w:sz w:val="18"/>
              </w:rPr>
              <w:t>Qwen3-VL 4B instruct</w:t>
            </w:r>
          </w:p>
        </w:tc>
        <w:tc>
          <w:tcPr>
            <w:tcW w:w="5329" w:type="dxa"/>
          </w:tcPr>
          <w:p w:rsidR="000D7925" w:rsidRDefault="00EF7CBE">
            <w:pPr>
              <w:spacing w:before="40" w:after="40"/>
            </w:pPr>
            <w:r>
              <w:rPr>
                <w:sz w:val="18"/>
              </w:rPr>
              <w:t xml:space="preserve">Local, via </w:t>
            </w:r>
            <w:proofErr w:type="spellStart"/>
            <w:r>
              <w:rPr>
                <w:sz w:val="18"/>
              </w:rPr>
              <w:t>Ollama</w:t>
            </w:r>
            <w:proofErr w:type="spellEnd"/>
            <w:r>
              <w:rPr>
                <w:sz w:val="18"/>
              </w:rPr>
              <w:t>, resident on the GPU</w:t>
            </w:r>
          </w:p>
        </w:tc>
      </w:tr>
      <w:tr w:rsidR="000D7925">
        <w:trPr>
          <w:jc w:val="center"/>
        </w:trPr>
        <w:tc>
          <w:tcPr>
            <w:tcW w:w="1928" w:type="dxa"/>
            <w:shd w:val="clear" w:color="auto" w:fill="F4F4F6"/>
          </w:tcPr>
          <w:p w:rsidR="000D7925" w:rsidRDefault="007516E2">
            <w:pPr>
              <w:spacing w:before="40" w:after="40"/>
            </w:pPr>
            <w:r>
              <w:rPr>
                <w:sz w:val="18"/>
              </w:rPr>
              <w:t>Second  opinion</w:t>
            </w:r>
          </w:p>
        </w:tc>
        <w:tc>
          <w:tcPr>
            <w:tcW w:w="2608" w:type="dxa"/>
            <w:shd w:val="clear" w:color="auto" w:fill="F4F4F6"/>
          </w:tcPr>
          <w:p w:rsidR="000D7925" w:rsidRDefault="00EF7CBE">
            <w:pPr>
              <w:spacing w:before="40" w:after="40"/>
            </w:pPr>
            <w:r>
              <w:rPr>
                <w:sz w:val="18"/>
              </w:rPr>
              <w:t>Qwen3-VL 8B instruct</w:t>
            </w:r>
          </w:p>
        </w:tc>
        <w:tc>
          <w:tcPr>
            <w:tcW w:w="5329" w:type="dxa"/>
            <w:shd w:val="clear" w:color="auto" w:fill="F4F4F6"/>
          </w:tcPr>
          <w:p w:rsidR="000D7925" w:rsidRDefault="00EF7CBE">
            <w:pPr>
              <w:spacing w:before="40" w:after="40"/>
            </w:pPr>
            <w:r>
              <w:rPr>
                <w:sz w:val="18"/>
              </w:rPr>
              <w:t xml:space="preserve">Local, via </w:t>
            </w:r>
            <w:proofErr w:type="spellStart"/>
            <w:r>
              <w:rPr>
                <w:sz w:val="18"/>
              </w:rPr>
              <w:t>Ollama</w:t>
            </w:r>
            <w:proofErr w:type="spellEnd"/>
            <w:r w:rsidR="007516E2">
              <w:rPr>
                <w:sz w:val="18"/>
              </w:rPr>
              <w:t xml:space="preserve"> </w:t>
            </w:r>
            <w:r w:rsidR="007516E2">
              <w:rPr>
                <w:sz w:val="18"/>
              </w:rPr>
              <w:t>resident on the GPU</w:t>
            </w:r>
          </w:p>
        </w:tc>
      </w:tr>
      <w:tr w:rsidR="000D7925">
        <w:trPr>
          <w:jc w:val="center"/>
        </w:trPr>
        <w:tc>
          <w:tcPr>
            <w:tcW w:w="1928" w:type="dxa"/>
          </w:tcPr>
          <w:p w:rsidR="000D7925" w:rsidRDefault="007516E2">
            <w:pPr>
              <w:spacing w:before="40" w:after="40"/>
            </w:pPr>
            <w:r>
              <w:rPr>
                <w:sz w:val="18"/>
              </w:rPr>
              <w:t xml:space="preserve">First </w:t>
            </w:r>
            <w:r>
              <w:rPr>
                <w:sz w:val="18"/>
              </w:rPr>
              <w:t xml:space="preserve">  opinion</w:t>
            </w:r>
          </w:p>
        </w:tc>
        <w:tc>
          <w:tcPr>
            <w:tcW w:w="2608" w:type="dxa"/>
          </w:tcPr>
          <w:p w:rsidR="000D7925" w:rsidRDefault="007516E2" w:rsidP="007516E2">
            <w:pPr>
              <w:spacing w:before="40" w:after="40"/>
            </w:pPr>
            <w:r>
              <w:rPr>
                <w:sz w:val="18"/>
              </w:rPr>
              <w:t xml:space="preserve">Tesseract </w:t>
            </w:r>
          </w:p>
        </w:tc>
        <w:tc>
          <w:tcPr>
            <w:tcW w:w="5329" w:type="dxa"/>
          </w:tcPr>
          <w:p w:rsidR="000D7925" w:rsidRDefault="00EF7CBE" w:rsidP="007516E2">
            <w:pPr>
              <w:spacing w:before="40" w:after="40"/>
            </w:pPr>
            <w:r>
              <w:rPr>
                <w:sz w:val="18"/>
              </w:rPr>
              <w:t>Loc</w:t>
            </w:r>
            <w:r w:rsidR="007516E2">
              <w:rPr>
                <w:sz w:val="18"/>
              </w:rPr>
              <w:t>al</w:t>
            </w:r>
          </w:p>
        </w:tc>
      </w:tr>
      <w:tr w:rsidR="000D7925">
        <w:trPr>
          <w:jc w:val="center"/>
        </w:trPr>
        <w:tc>
          <w:tcPr>
            <w:tcW w:w="1928" w:type="dxa"/>
            <w:shd w:val="clear" w:color="auto" w:fill="F4F4F6"/>
          </w:tcPr>
          <w:p w:rsidR="000D7925" w:rsidRDefault="00EF7CBE">
            <w:pPr>
              <w:spacing w:before="40" w:after="40"/>
            </w:pPr>
            <w:r>
              <w:rPr>
                <w:sz w:val="18"/>
              </w:rPr>
              <w:t>Optional cloud</w:t>
            </w:r>
          </w:p>
        </w:tc>
        <w:tc>
          <w:tcPr>
            <w:tcW w:w="2608" w:type="dxa"/>
            <w:shd w:val="clear" w:color="auto" w:fill="F4F4F6"/>
          </w:tcPr>
          <w:p w:rsidR="000D7925" w:rsidRDefault="00EF7CBE">
            <w:pPr>
              <w:spacing w:before="40" w:after="40"/>
            </w:pPr>
            <w:r>
              <w:rPr>
                <w:sz w:val="18"/>
              </w:rPr>
              <w:t>Llama 4 Scout (vision)</w:t>
            </w:r>
          </w:p>
        </w:tc>
        <w:tc>
          <w:tcPr>
            <w:tcW w:w="5329" w:type="dxa"/>
            <w:shd w:val="clear" w:color="auto" w:fill="F4F4F6"/>
          </w:tcPr>
          <w:p w:rsidR="000D7925" w:rsidRDefault="00EF7CBE">
            <w:pPr>
              <w:spacing w:before="40" w:after="40"/>
            </w:pPr>
            <w:proofErr w:type="spellStart"/>
            <w:r>
              <w:rPr>
                <w:sz w:val="18"/>
              </w:rPr>
              <w:t>Groq</w:t>
            </w:r>
            <w:proofErr w:type="spellEnd"/>
            <w:r>
              <w:rPr>
                <w:sz w:val="18"/>
              </w:rPr>
              <w:t xml:space="preserve"> API</w:t>
            </w:r>
          </w:p>
        </w:tc>
      </w:tr>
    </w:tbl>
    <w:p w:rsidR="000D7925" w:rsidRDefault="000D7925">
      <w:pPr>
        <w:spacing w:after="0"/>
      </w:pPr>
    </w:p>
    <w:p w:rsidR="000D7925" w:rsidRDefault="00EF7CBE">
      <w:pPr>
        <w:pStyle w:val="Titre1"/>
      </w:pPr>
      <w:r>
        <w:t>3. Key technical decisions</w:t>
      </w:r>
    </w:p>
    <w:p w:rsidR="000D7925" w:rsidRDefault="00EF7CBE" w:rsidP="007516E2">
      <w:pPr>
        <w:pStyle w:val="Listepuces"/>
      </w:pPr>
      <w:r>
        <w:rPr>
          <w:b/>
        </w:rPr>
        <w:t>A VLM rather than classical OCR.</w:t>
      </w:r>
      <w:r>
        <w:t xml:space="preserve"> Classical OCR </w:t>
      </w:r>
      <w:proofErr w:type="spellStart"/>
      <w:r>
        <w:t>recognises</w:t>
      </w:r>
      <w:proofErr w:type="spellEnd"/>
      <w:r>
        <w:t xml:space="preserve"> </w:t>
      </w:r>
      <w:proofErr w:type="gramStart"/>
      <w:r w:rsidR="007516E2">
        <w:t xml:space="preserve">shape </w:t>
      </w:r>
      <w:r>
        <w:t>;</w:t>
      </w:r>
      <w:proofErr w:type="gramEnd"/>
      <w:r>
        <w:t xml:space="preserve"> a VLM understands the page — context, layout and language. Tesseract is kept as an optional baseline so the claim is measured, not asserted.</w:t>
      </w:r>
    </w:p>
    <w:p w:rsidR="000D7925" w:rsidRDefault="00EF7CBE">
      <w:pPr>
        <w:pStyle w:val="Listepuces"/>
      </w:pPr>
      <w:r>
        <w:rPr>
          <w:b/>
        </w:rPr>
        <w:t>Qwen3-VL.</w:t>
      </w:r>
      <w:r>
        <w:t xml:space="preserve"> Strong multilingual performance including Arabic, built for document tasks (dense text, tables, structured forms, Markdown output), open weights, no </w:t>
      </w:r>
      <w:proofErr w:type="spellStart"/>
      <w:r>
        <w:t>licence</w:t>
      </w:r>
      <w:proofErr w:type="spellEnd"/>
      <w:r>
        <w:t xml:space="preserve"> fee.</w:t>
      </w:r>
    </w:p>
    <w:p w:rsidR="000D7925" w:rsidRDefault="00EF7CBE">
      <w:pPr>
        <w:pStyle w:val="Listepuces"/>
      </w:pPr>
      <w:r>
        <w:rPr>
          <w:b/>
        </w:rPr>
        <w:t>4B rather than 8B — measured, not assumed.</w:t>
      </w:r>
      <w:r>
        <w:t xml:space="preserve"> On the reference handwritten form the 4B scored </w:t>
      </w:r>
      <w:r>
        <w:rPr>
          <w:b/>
        </w:rPr>
        <w:t>10/10 in 59 s</w:t>
      </w:r>
      <w:r>
        <w:t xml:space="preserve"> against </w:t>
      </w:r>
      <w:r>
        <w:rPr>
          <w:b/>
        </w:rPr>
        <w:t>9/10 in 135 s</w:t>
      </w:r>
      <w:r>
        <w:t xml:space="preserve"> for the 8B: at 3.3 GB it stays fully resident in 6 GB of VRAM, while the 8B spills to the CPU. The smaller model is both faster and more complete on this hardware.</w:t>
      </w:r>
    </w:p>
    <w:p w:rsidR="000D7925" w:rsidRDefault="00EF7CBE">
      <w:pPr>
        <w:pStyle w:val="Listepuces"/>
      </w:pPr>
      <w:r>
        <w:rPr>
          <w:b/>
        </w:rPr>
        <w:t xml:space="preserve">The </w:t>
      </w:r>
      <w:r>
        <w:rPr>
          <w:rFonts w:ascii="Consolas" w:hAnsi="Consolas"/>
          <w:b/>
          <w:sz w:val="17"/>
        </w:rPr>
        <w:t>-instruct</w:t>
      </w:r>
      <w:r>
        <w:rPr>
          <w:b/>
        </w:rPr>
        <w:t xml:space="preserve"> tag is mandatory.</w:t>
      </w:r>
      <w:r>
        <w:t xml:space="preserve"> The base </w:t>
      </w:r>
      <w:r>
        <w:rPr>
          <w:rFonts w:ascii="Consolas" w:hAnsi="Consolas"/>
          <w:sz w:val="17"/>
        </w:rPr>
        <w:t>qwen3-vl</w:t>
      </w:r>
      <w:r>
        <w:t xml:space="preserve"> tags run in </w:t>
      </w:r>
      <w:r>
        <w:rPr>
          <w:i/>
        </w:rPr>
        <w:t>thinking</w:t>
      </w:r>
      <w:r>
        <w:t xml:space="preserve"> mode: they spend the whole token budget on internal reasoning and return an empty transcription.</w:t>
      </w:r>
    </w:p>
    <w:p w:rsidR="000D7925" w:rsidRDefault="00EF7CBE">
      <w:pPr>
        <w:pStyle w:val="Listepuces"/>
      </w:pPr>
      <w:r>
        <w:rPr>
          <w:b/>
        </w:rPr>
        <w:t>Context window at 8192 tripled the speed.</w:t>
      </w:r>
      <w:r>
        <w:t xml:space="preserve"> Each page is a separate call, so the window only needs to hold one page. Raising it further wastes VRAM on the KV cache and forces model layers onto the CPU — about three times slower, for no accuracy gain.</w:t>
      </w:r>
    </w:p>
    <w:p w:rsidR="00871EA6" w:rsidRDefault="00EF7CBE">
      <w:pPr>
        <w:pStyle w:val="Listepuces"/>
      </w:pPr>
      <w:r>
        <w:rPr>
          <w:b/>
        </w:rPr>
        <w:t>Local (</w:t>
      </w:r>
      <w:proofErr w:type="spellStart"/>
      <w:r>
        <w:rPr>
          <w:b/>
        </w:rPr>
        <w:t>Ollama</w:t>
      </w:r>
      <w:proofErr w:type="spellEnd"/>
      <w:r>
        <w:rPr>
          <w:b/>
        </w:rPr>
        <w:t>) as the default.</w:t>
      </w:r>
      <w:r>
        <w:t xml:space="preserve"> No document leaves the machine, no per-page fee, no rate limit, no internet needed — and fast enough on real hardware</w:t>
      </w:r>
    </w:p>
    <w:p w:rsidR="000D7925" w:rsidRDefault="00EF7CBE" w:rsidP="00871EA6">
      <w:pPr>
        <w:pStyle w:val="Listepuces"/>
        <w:numPr>
          <w:ilvl w:val="0"/>
          <w:numId w:val="0"/>
        </w:numPr>
        <w:ind w:left="360"/>
      </w:pPr>
      <w:r>
        <w:t>.</w:t>
      </w:r>
    </w:p>
    <w:p w:rsidR="00871EA6" w:rsidRDefault="00871EA6">
      <w:pPr>
        <w:pStyle w:val="Titre1"/>
      </w:pPr>
    </w:p>
    <w:p w:rsidR="00871EA6" w:rsidRDefault="00871EA6">
      <w:pPr>
        <w:pStyle w:val="Titre1"/>
      </w:pPr>
    </w:p>
    <w:p w:rsidR="000D7925" w:rsidRDefault="00871EA6">
      <w:pPr>
        <w:pStyle w:val="Titre1"/>
      </w:pPr>
      <w:r>
        <w:t>4</w:t>
      </w:r>
      <w:r w:rsidR="00EF7CBE">
        <w:t>. Delivery and performance</w:t>
      </w:r>
    </w:p>
    <w:p w:rsidR="000D7925" w:rsidRDefault="00EF7CBE">
      <w:r>
        <w:t xml:space="preserve">The OCR core is interface-agnostic. The primary deliverable is a </w:t>
      </w:r>
      <w:r>
        <w:rPr>
          <w:b/>
        </w:rPr>
        <w:t>full-stack web platform</w:t>
      </w:r>
      <w:r>
        <w:t xml:space="preserve"> — React (</w:t>
      </w:r>
      <w:proofErr w:type="spellStart"/>
      <w:r>
        <w:t>Vite</w:t>
      </w:r>
      <w:proofErr w:type="spellEnd"/>
      <w:r>
        <w:t xml:space="preserve">) single-page application, </w:t>
      </w:r>
      <w:proofErr w:type="spellStart"/>
      <w:r>
        <w:t>FastAPI</w:t>
      </w:r>
      <w:proofErr w:type="spellEnd"/>
      <w:r>
        <w:t xml:space="preserve"> backend with JWT authentication and PBKDF2 password hashing, MongoDB for a permanent searchable per-user document history — backed by a </w:t>
      </w:r>
      <w:proofErr w:type="spellStart"/>
      <w:r>
        <w:t>Streamlit</w:t>
      </w:r>
      <w:proofErr w:type="spellEnd"/>
      <w:r>
        <w:t xml:space="preserve"> prototype and a command-line interface that additionally exposes the three quality tools above.</w:t>
      </w:r>
    </w:p>
    <w:tbl>
      <w:tblPr>
        <w:tblStyle w:val="Grilledutableau"/>
        <w:tblW w:w="0" w:type="auto"/>
        <w:jc w:val="center"/>
        <w:tblLayout w:type="fixed"/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3175"/>
        <w:gridCol w:w="2494"/>
        <w:gridCol w:w="4195"/>
      </w:tblGrid>
      <w:tr w:rsidR="000D7925">
        <w:trPr>
          <w:tblHeader/>
          <w:jc w:val="center"/>
        </w:trPr>
        <w:tc>
          <w:tcPr>
            <w:tcW w:w="3175" w:type="dxa"/>
            <w:shd w:val="clear" w:color="auto" w:fill="2E2E38"/>
          </w:tcPr>
          <w:p w:rsidR="000D7925" w:rsidRDefault="00EF7CBE">
            <w:pPr>
              <w:keepNext/>
              <w:spacing w:before="40" w:after="40"/>
            </w:pPr>
            <w:r>
              <w:rPr>
                <w:b/>
                <w:color w:val="FFFFFF"/>
                <w:sz w:val="18"/>
              </w:rPr>
              <w:t>Workload</w:t>
            </w:r>
          </w:p>
        </w:tc>
        <w:tc>
          <w:tcPr>
            <w:tcW w:w="2494" w:type="dxa"/>
            <w:shd w:val="clear" w:color="auto" w:fill="2E2E38"/>
          </w:tcPr>
          <w:p w:rsidR="000D7925" w:rsidRDefault="00EF7CBE">
            <w:pPr>
              <w:keepNext/>
              <w:spacing w:before="40" w:after="40"/>
            </w:pPr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w="4195" w:type="dxa"/>
            <w:shd w:val="clear" w:color="auto" w:fill="2E2E38"/>
          </w:tcPr>
          <w:p w:rsidR="000D7925" w:rsidRDefault="00EF7CBE">
            <w:pPr>
              <w:keepNext/>
              <w:spacing w:before="40" w:after="40"/>
            </w:pPr>
            <w:r>
              <w:rPr>
                <w:b/>
                <w:color w:val="FFFFFF"/>
                <w:sz w:val="18"/>
              </w:rPr>
              <w:t>Notes</w:t>
            </w:r>
          </w:p>
        </w:tc>
      </w:tr>
      <w:tr w:rsidR="000D7925">
        <w:trPr>
          <w:jc w:val="center"/>
        </w:trPr>
        <w:tc>
          <w:tcPr>
            <w:tcW w:w="3175" w:type="dxa"/>
          </w:tcPr>
          <w:p w:rsidR="000D7925" w:rsidRDefault="00EF7CBE">
            <w:pPr>
              <w:spacing w:before="40" w:after="40"/>
            </w:pPr>
            <w:r>
              <w:rPr>
                <w:sz w:val="18"/>
              </w:rPr>
              <w:t>Printed page</w:t>
            </w:r>
          </w:p>
        </w:tc>
        <w:tc>
          <w:tcPr>
            <w:tcW w:w="2494" w:type="dxa"/>
          </w:tcPr>
          <w:p w:rsidR="000D7925" w:rsidRDefault="00EF7CBE">
            <w:pPr>
              <w:spacing w:before="40" w:after="40"/>
            </w:pPr>
            <w:r>
              <w:rPr>
                <w:sz w:val="18"/>
              </w:rPr>
              <w:t>25–29 s</w:t>
            </w:r>
          </w:p>
        </w:tc>
        <w:tc>
          <w:tcPr>
            <w:tcW w:w="4195" w:type="dxa"/>
          </w:tcPr>
          <w:p w:rsidR="000D7925" w:rsidRDefault="00EF7CBE">
            <w:pPr>
              <w:spacing w:before="40" w:after="40"/>
            </w:pPr>
            <w:r>
              <w:rPr>
                <w:sz w:val="18"/>
              </w:rPr>
              <w:t xml:space="preserve">RTX 4050, 300 DPI, </w:t>
            </w:r>
            <w:proofErr w:type="spellStart"/>
            <w:r>
              <w:rPr>
                <w:rFonts w:ascii="Consolas" w:hAnsi="Consolas"/>
                <w:sz w:val="16"/>
              </w:rPr>
              <w:t>num_ctx</w:t>
            </w:r>
            <w:proofErr w:type="spellEnd"/>
            <w:r>
              <w:rPr>
                <w:sz w:val="18"/>
              </w:rPr>
              <w:t xml:space="preserve"> = 8192</w:t>
            </w:r>
          </w:p>
        </w:tc>
      </w:tr>
      <w:tr w:rsidR="000D7925">
        <w:trPr>
          <w:jc w:val="center"/>
        </w:trPr>
        <w:tc>
          <w:tcPr>
            <w:tcW w:w="3175" w:type="dxa"/>
            <w:shd w:val="clear" w:color="auto" w:fill="F4F4F6"/>
          </w:tcPr>
          <w:p w:rsidR="000D7925" w:rsidRDefault="00EF7CBE">
            <w:pPr>
              <w:spacing w:before="40" w:after="40"/>
            </w:pPr>
            <w:r>
              <w:rPr>
                <w:sz w:val="18"/>
              </w:rPr>
              <w:t>Dense handwritten page</w:t>
            </w:r>
          </w:p>
        </w:tc>
        <w:tc>
          <w:tcPr>
            <w:tcW w:w="2494" w:type="dxa"/>
            <w:shd w:val="clear" w:color="auto" w:fill="F4F4F6"/>
          </w:tcPr>
          <w:p w:rsidR="000D7925" w:rsidRDefault="00EF7CBE">
            <w:pPr>
              <w:spacing w:before="40" w:after="40"/>
            </w:pPr>
            <w:r>
              <w:rPr>
                <w:sz w:val="18"/>
              </w:rPr>
              <w:t>32–47 s</w:t>
            </w:r>
          </w:p>
        </w:tc>
        <w:tc>
          <w:tcPr>
            <w:tcW w:w="4195" w:type="dxa"/>
            <w:shd w:val="clear" w:color="auto" w:fill="F4F4F6"/>
          </w:tcPr>
          <w:p w:rsidR="000D7925" w:rsidRDefault="000D7925">
            <w:pPr>
              <w:spacing w:before="40" w:after="40"/>
            </w:pPr>
          </w:p>
        </w:tc>
      </w:tr>
      <w:tr w:rsidR="000D7925">
        <w:trPr>
          <w:jc w:val="center"/>
        </w:trPr>
        <w:tc>
          <w:tcPr>
            <w:tcW w:w="3175" w:type="dxa"/>
          </w:tcPr>
          <w:p w:rsidR="000D7925" w:rsidRDefault="00EF7CBE">
            <w:pPr>
              <w:spacing w:before="40" w:after="40"/>
            </w:pPr>
            <w:r>
              <w:rPr>
                <w:sz w:val="18"/>
              </w:rPr>
              <w:t>Three-page printed PDF</w:t>
            </w:r>
          </w:p>
        </w:tc>
        <w:tc>
          <w:tcPr>
            <w:tcW w:w="2494" w:type="dxa"/>
          </w:tcPr>
          <w:p w:rsidR="000D7925" w:rsidRDefault="00EF7CBE">
            <w:pPr>
              <w:spacing w:before="40" w:after="40"/>
            </w:pPr>
            <w:r>
              <w:rPr>
                <w:sz w:val="18"/>
              </w:rPr>
              <w:t>86 s</w:t>
            </w:r>
          </w:p>
        </w:tc>
        <w:tc>
          <w:tcPr>
            <w:tcW w:w="4195" w:type="dxa"/>
          </w:tcPr>
          <w:p w:rsidR="000D7925" w:rsidRDefault="00EF7CBE">
            <w:pPr>
              <w:spacing w:before="40" w:after="40"/>
            </w:pPr>
            <w:r>
              <w:rPr>
                <w:sz w:val="18"/>
              </w:rPr>
              <w:t>measured</w:t>
            </w:r>
          </w:p>
        </w:tc>
      </w:tr>
      <w:tr w:rsidR="000D7925">
        <w:trPr>
          <w:jc w:val="center"/>
        </w:trPr>
        <w:tc>
          <w:tcPr>
            <w:tcW w:w="3175" w:type="dxa"/>
            <w:shd w:val="clear" w:color="auto" w:fill="F4F4F6"/>
          </w:tcPr>
          <w:p w:rsidR="000D7925" w:rsidRDefault="00EF7CBE">
            <w:pPr>
              <w:spacing w:before="40" w:after="40"/>
            </w:pPr>
            <w:r>
              <w:rPr>
                <w:sz w:val="18"/>
              </w:rPr>
              <w:t>Ten-page form</w:t>
            </w:r>
          </w:p>
        </w:tc>
        <w:tc>
          <w:tcPr>
            <w:tcW w:w="2494" w:type="dxa"/>
            <w:shd w:val="clear" w:color="auto" w:fill="F4F4F6"/>
          </w:tcPr>
          <w:p w:rsidR="000D7925" w:rsidRDefault="00EF7CBE">
            <w:pPr>
              <w:spacing w:before="40" w:after="40"/>
            </w:pPr>
            <w:r>
              <w:rPr>
                <w:sz w:val="18"/>
              </w:rPr>
              <w:t>about 5 minutes</w:t>
            </w:r>
          </w:p>
        </w:tc>
        <w:tc>
          <w:tcPr>
            <w:tcW w:w="4195" w:type="dxa"/>
            <w:shd w:val="clear" w:color="auto" w:fill="F4F4F6"/>
          </w:tcPr>
          <w:p w:rsidR="000D7925" w:rsidRDefault="000D7925">
            <w:pPr>
              <w:spacing w:before="40" w:after="40"/>
            </w:pPr>
          </w:p>
        </w:tc>
      </w:tr>
      <w:tr w:rsidR="000D7925">
        <w:trPr>
          <w:jc w:val="center"/>
        </w:trPr>
        <w:tc>
          <w:tcPr>
            <w:tcW w:w="3175" w:type="dxa"/>
          </w:tcPr>
          <w:p w:rsidR="000D7925" w:rsidRDefault="00EF7CBE">
            <w:pPr>
              <w:spacing w:before="40" w:after="40"/>
            </w:pPr>
            <w:r>
              <w:rPr>
                <w:sz w:val="18"/>
              </w:rPr>
              <w:t>First page after idle</w:t>
            </w:r>
          </w:p>
        </w:tc>
        <w:tc>
          <w:tcPr>
            <w:tcW w:w="2494" w:type="dxa"/>
          </w:tcPr>
          <w:p w:rsidR="000D7925" w:rsidRDefault="00EF7CBE">
            <w:pPr>
              <w:spacing w:before="40" w:after="40"/>
            </w:pPr>
            <w:r>
              <w:rPr>
                <w:sz w:val="18"/>
              </w:rPr>
              <w:t>+10 s, one-time</w:t>
            </w:r>
          </w:p>
        </w:tc>
        <w:tc>
          <w:tcPr>
            <w:tcW w:w="4195" w:type="dxa"/>
          </w:tcPr>
          <w:p w:rsidR="000D7925" w:rsidRDefault="00EF7CBE">
            <w:pPr>
              <w:spacing w:before="40" w:after="40"/>
            </w:pPr>
            <w:r>
              <w:rPr>
                <w:sz w:val="18"/>
              </w:rPr>
              <w:t>model loads into VRAM</w:t>
            </w:r>
          </w:p>
        </w:tc>
      </w:tr>
    </w:tbl>
    <w:p w:rsidR="000D7925" w:rsidRDefault="000D7925">
      <w:pPr>
        <w:spacing w:after="0"/>
      </w:pPr>
    </w:p>
    <w:p w:rsidR="000D7925" w:rsidRDefault="00EF7CBE">
      <w:r>
        <w:t xml:space="preserve">Rule of thumb: </w:t>
      </w:r>
      <w:r>
        <w:rPr>
          <w:b/>
        </w:rPr>
        <w:t>time ≈ pages × 30 s</w:t>
      </w:r>
      <w:r>
        <w:t xml:space="preserve">. Two parameters trade speed against completeness — the context window and the PDF </w:t>
      </w:r>
      <w:proofErr w:type="spellStart"/>
      <w:r>
        <w:t>rasterisation</w:t>
      </w:r>
      <w:proofErr w:type="spellEnd"/>
      <w:r>
        <w:t xml:space="preserve"> resolution — and both defaults deliberately </w:t>
      </w:r>
      <w:proofErr w:type="spellStart"/>
      <w:r>
        <w:t>favour</w:t>
      </w:r>
      <w:proofErr w:type="spellEnd"/>
      <w:r>
        <w:t xml:space="preserve"> completeness.</w:t>
      </w:r>
    </w:p>
    <w:p w:rsidR="000D7925" w:rsidRDefault="00727B35">
      <w:pPr>
        <w:pStyle w:val="Titre1"/>
      </w:pPr>
      <w:r>
        <w:t>5</w:t>
      </w:r>
      <w:r w:rsidR="00EF7CBE">
        <w:t>. Known limitations</w:t>
      </w:r>
    </w:p>
    <w:p w:rsidR="000D7925" w:rsidRDefault="00EF7CBE">
      <w:pPr>
        <w:pStyle w:val="Listepuces"/>
      </w:pPr>
      <w:r>
        <w:t>Performance is tied to the presence of a GPU and its VRAM; without one, processing times become prohibitive.</w:t>
      </w:r>
    </w:p>
    <w:p w:rsidR="000D7925" w:rsidRDefault="00EF7CBE">
      <w:pPr>
        <w:pStyle w:val="Listepuces"/>
      </w:pPr>
      <w:r>
        <w:t>The figures come from one reference document on one machine: they indicate a trend, not a universal guarantee.</w:t>
      </w:r>
    </w:p>
    <w:p w:rsidR="000D7925" w:rsidRDefault="00EF7CBE">
      <w:pPr>
        <w:pStyle w:val="Listepuces"/>
      </w:pPr>
      <w:r>
        <w:t>Arabic handwriting remains the hardest case and accounts for most of the residual errors.</w:t>
      </w:r>
    </w:p>
    <w:p w:rsidR="000D7925" w:rsidRDefault="00EF7CBE">
      <w:pPr>
        <w:pStyle w:val="Listepuces"/>
      </w:pPr>
      <w:r>
        <w:t>The cloud path depends on a provider’s model catalogue, which changes over time; the model identifier is therefore configurable.</w:t>
      </w:r>
    </w:p>
    <w:p w:rsidR="000D7925" w:rsidRDefault="00727B35">
      <w:pPr>
        <w:pStyle w:val="Titre1"/>
      </w:pPr>
      <w:r>
        <w:t>6</w:t>
      </w:r>
      <w:r w:rsidR="00EF7CBE">
        <w:t>. Conclusion</w:t>
      </w:r>
    </w:p>
    <w:p w:rsidR="000D7925" w:rsidRDefault="00EF7CBE">
      <w:r>
        <w:t xml:space="preserve">The system uses </w:t>
      </w:r>
      <w:r>
        <w:rPr>
          <w:b/>
        </w:rPr>
        <w:t>Qwen3-VL-4B-Instruct</w:t>
      </w:r>
      <w:r>
        <w:t xml:space="preserve"> served locally via </w:t>
      </w:r>
      <w:proofErr w:type="spellStart"/>
      <w:r>
        <w:rPr>
          <w:b/>
        </w:rPr>
        <w:t>Ollama</w:t>
      </w:r>
      <w:proofErr w:type="spellEnd"/>
      <w:r>
        <w:t xml:space="preserve"> as its default OCR engine, chosen for its multilingual performance (notably Arabic), its handling of documents, tables and handwriting, and — critically — the fact that it runs </w:t>
      </w:r>
      <w:r>
        <w:rPr>
          <w:b/>
        </w:rPr>
        <w:t>fully offline on a 6 GB laptop GPU</w:t>
      </w:r>
      <w:r>
        <w:t xml:space="preserve">. The 4B size was selected over the 8B after direct measurement. A </w:t>
      </w:r>
      <w:proofErr w:type="spellStart"/>
      <w:r>
        <w:t>Groq</w:t>
      </w:r>
      <w:proofErr w:type="spellEnd"/>
      <w:r>
        <w:t xml:space="preserve"> / Llama 4 Scout cloud engine is retained behind the same abstraction as a higher-capacity alternative and as a benchmark. Around that engine the project delivers a complete chain </w:t>
      </w:r>
      <w:bookmarkStart w:id="0" w:name="_GoBack"/>
      <w:bookmarkEnd w:id="0"/>
      <w:r>
        <w:t>— preprocessing, page-by-page PDF handling, structured Markdown output, three quality-control tools and a multi-user web platform — built to make human review short, not unnecessary.</w:t>
      </w:r>
    </w:p>
    <w:sectPr w:rsidR="000D7925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97042128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246E0"/>
    <w:rsid w:val="00034616"/>
    <w:rsid w:val="0006063C"/>
    <w:rsid w:val="000D7925"/>
    <w:rsid w:val="0015074B"/>
    <w:rsid w:val="001C278C"/>
    <w:rsid w:val="0029639D"/>
    <w:rsid w:val="00326F90"/>
    <w:rsid w:val="00727B35"/>
    <w:rsid w:val="007516E2"/>
    <w:rsid w:val="00772627"/>
    <w:rsid w:val="00871EA6"/>
    <w:rsid w:val="00AA1D8D"/>
    <w:rsid w:val="00B47730"/>
    <w:rsid w:val="00CB0664"/>
    <w:rsid w:val="00EF7CB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841311C"/>
  <w14:defaultImageDpi w14:val="300"/>
  <w15:docId w15:val="{FEC9DB2C-8803-45B9-B0B1-50E4651BCA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80" w:line="240" w:lineRule="auto"/>
    </w:pPr>
    <w:rPr>
      <w:rFonts w:ascii="Calibri" w:hAnsi="Calibri"/>
      <w:sz w:val="19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200"/>
      <w:outlineLvl w:val="0"/>
    </w:pPr>
    <w:rPr>
      <w:rFonts w:asciiTheme="majorHAnsi" w:eastAsiaTheme="majorEastAsia" w:hAnsiTheme="majorHAnsi" w:cstheme="majorBidi"/>
      <w:b/>
      <w:bCs/>
      <w:color w:val="2E2E38"/>
      <w:sz w:val="26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160"/>
      <w:outlineLvl w:val="1"/>
    </w:pPr>
    <w:rPr>
      <w:rFonts w:asciiTheme="majorHAnsi" w:eastAsiaTheme="majorEastAsia" w:hAnsiTheme="majorHAnsi" w:cstheme="majorBidi"/>
      <w:b/>
      <w:bCs/>
      <w:color w:val="2E2E38"/>
      <w:sz w:val="22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Emphasepl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Emphase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pl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6B5B6AC-9AA3-4DEF-94A8-2D13B9029C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757</Words>
  <Characters>4167</Characters>
  <Application>Microsoft Office Word</Application>
  <DocSecurity>0</DocSecurity>
  <Lines>34</Lines>
  <Paragraphs>9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4915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RAED</cp:lastModifiedBy>
  <cp:revision>8</cp:revision>
  <cp:lastPrinted>2026-07-30T11:39:00Z</cp:lastPrinted>
  <dcterms:created xsi:type="dcterms:W3CDTF">2013-12-23T23:15:00Z</dcterms:created>
  <dcterms:modified xsi:type="dcterms:W3CDTF">2026-07-30T11:40:00Z</dcterms:modified>
  <cp:category/>
</cp:coreProperties>
</file>