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4D5FDFB4" w:rsidR="00EC41F0" w:rsidRDefault="00DD5854" w:rsidP="00DD5854">
      <w:pPr>
        <w:spacing w:before="600"/>
        <w:jc w:val="right"/>
      </w:pPr>
      <w:r>
        <w:rPr>
          <w:noProof/>
        </w:rPr>
        <w:drawing>
          <wp:anchor distT="0" distB="0" distL="114300" distR="114300" simplePos="0" relativeHeight="251659264" behindDoc="0" locked="0" layoutInCell="1" allowOverlap="1" wp14:anchorId="7F0E2B6C" wp14:editId="4A5AB083">
            <wp:simplePos x="0" y="0"/>
            <wp:positionH relativeFrom="margin">
              <wp:posOffset>4556760</wp:posOffset>
            </wp:positionH>
            <wp:positionV relativeFrom="paragraph">
              <wp:posOffset>0</wp:posOffset>
            </wp:positionV>
            <wp:extent cx="1386840" cy="1356360"/>
            <wp:effectExtent l="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s (1).png"/>
                    <pic:cNvPicPr/>
                  </pic:nvPicPr>
                  <pic:blipFill>
                    <a:blip r:embed="rId7">
                      <a:extLst>
                        <a:ext uri="{28A0092B-C50C-407E-A947-70E740481C1C}">
                          <a14:useLocalDpi xmlns:a14="http://schemas.microsoft.com/office/drawing/2010/main" val="0"/>
                        </a:ext>
                      </a:extLst>
                    </a:blip>
                    <a:stretch>
                      <a:fillRect/>
                    </a:stretch>
                  </pic:blipFill>
                  <pic:spPr>
                    <a:xfrm>
                      <a:off x="0" y="0"/>
                      <a:ext cx="1386840" cy="1356360"/>
                    </a:xfrm>
                    <a:prstGeom prst="rect">
                      <a:avLst/>
                    </a:prstGeom>
                  </pic:spPr>
                </pic:pic>
              </a:graphicData>
            </a:graphic>
            <wp14:sizeRelH relativeFrom="margin">
              <wp14:pctWidth>0</wp14:pctWidth>
            </wp14:sizeRelH>
            <wp14:sizeRelV relativeFrom="margin">
              <wp14:pctHeight>0</wp14:pctHeight>
            </wp14:sizeRelV>
          </wp:anchor>
        </w:drawing>
      </w:r>
      <w:r w:rsidR="45F2D37F">
        <w:rPr>
          <w:noProof/>
        </w:rPr>
        <w:drawing>
          <wp:anchor distT="0" distB="0" distL="114300" distR="114300" simplePos="0" relativeHeight="251658240" behindDoc="0" locked="0" layoutInCell="1" allowOverlap="1" wp14:anchorId="187585C0" wp14:editId="631E783F">
            <wp:simplePos x="0" y="0"/>
            <wp:positionH relativeFrom="margin">
              <wp:align>left</wp:align>
            </wp:positionH>
            <wp:positionV relativeFrom="paragraph">
              <wp:posOffset>312420</wp:posOffset>
            </wp:positionV>
            <wp:extent cx="2162175" cy="742950"/>
            <wp:effectExtent l="0" t="0" r="9525" b="0"/>
            <wp:wrapNone/>
            <wp:docPr id="1510693053" name="drawing" title="EUI -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3053" name="Picture 1510693053"/>
                    <pic:cNvPicPr/>
                  </pic:nvPicPr>
                  <pic:blipFill>
                    <a:blip r:embed="rId8">
                      <a:extLst>
                        <a:ext uri="{28A0092B-C50C-407E-A947-70E740481C1C}">
                          <a14:useLocalDpi xmlns:a14="http://schemas.microsoft.com/office/drawing/2010/main" val="0"/>
                        </a:ext>
                      </a:extLst>
                    </a:blip>
                    <a:stretch>
                      <a:fillRect/>
                    </a:stretch>
                  </pic:blipFill>
                  <pic:spPr>
                    <a:xfrm>
                      <a:off x="0" y="0"/>
                      <a:ext cx="2162175" cy="742950"/>
                    </a:xfrm>
                    <a:prstGeom prst="rect">
                      <a:avLst/>
                    </a:prstGeom>
                  </pic:spPr>
                </pic:pic>
              </a:graphicData>
            </a:graphic>
            <wp14:sizeRelV relativeFrom="margin">
              <wp14:pctHeight>0</wp14:pctHeight>
            </wp14:sizeRelV>
          </wp:anchor>
        </w:drawing>
      </w:r>
    </w:p>
    <w:p w14:paraId="73717397" w14:textId="77777777" w:rsidR="00570C19" w:rsidRDefault="00570C19">
      <w:pPr>
        <w:rPr>
          <w:b/>
          <w:bCs/>
          <w:color w:val="0A1628"/>
          <w:sz w:val="56"/>
          <w:szCs w:val="56"/>
        </w:rPr>
      </w:pPr>
    </w:p>
    <w:p w14:paraId="4410F8D6" w14:textId="77777777" w:rsidR="00570C19" w:rsidRDefault="00570C19">
      <w:pPr>
        <w:rPr>
          <w:b/>
          <w:bCs/>
          <w:color w:val="0A1628"/>
          <w:sz w:val="56"/>
          <w:szCs w:val="56"/>
        </w:rPr>
      </w:pPr>
    </w:p>
    <w:p w14:paraId="623C4607" w14:textId="66E3967C" w:rsidR="00EC41F0" w:rsidRPr="001F7846" w:rsidRDefault="002643D5">
      <w:pPr>
        <w:rPr>
          <w:rFonts w:asciiTheme="majorBidi" w:hAnsiTheme="majorBidi" w:cstheme="majorBidi"/>
          <w:sz w:val="60"/>
          <w:szCs w:val="60"/>
        </w:rPr>
      </w:pPr>
      <w:r>
        <w:rPr>
          <w:rFonts w:asciiTheme="majorBidi" w:hAnsiTheme="majorBidi" w:cstheme="majorBidi"/>
          <w:b/>
          <w:bCs/>
          <w:color w:val="0A1628"/>
          <w:sz w:val="60"/>
          <w:szCs w:val="60"/>
        </w:rPr>
        <w:t>Predictive Analysis of EGX30</w:t>
      </w:r>
    </w:p>
    <w:p w14:paraId="1E33BD6B" w14:textId="77777777" w:rsidR="00EC41F0" w:rsidRPr="001F7846" w:rsidRDefault="002643D5">
      <w:pPr>
        <w:rPr>
          <w:rFonts w:asciiTheme="majorBidi" w:hAnsiTheme="majorBidi" w:cstheme="majorBidi"/>
          <w:sz w:val="60"/>
          <w:szCs w:val="60"/>
        </w:rPr>
      </w:pPr>
      <w:r>
        <w:rPr>
          <w:rFonts w:asciiTheme="majorBidi" w:hAnsiTheme="majorBidi" w:cstheme="majorBidi"/>
          <w:b/>
          <w:bCs/>
          <w:color w:val="0A1628"/>
          <w:sz w:val="60"/>
          <w:szCs w:val="60"/>
        </w:rPr>
        <w:t>Stock Trends (2021–2026)</w:t>
      </w:r>
    </w:p>
    <w:p w14:paraId="325D5C7F" w14:textId="3DD596BB" w:rsidR="00B11F88" w:rsidRPr="001F7846" w:rsidRDefault="002643D5" w:rsidP="001F7846">
      <w:pPr>
        <w:spacing w:before="400"/>
        <w:rPr>
          <w:b/>
          <w:bCs/>
          <w:color w:val="666666"/>
          <w:sz w:val="28"/>
          <w:szCs w:val="28"/>
        </w:rPr>
      </w:pPr>
      <w:r>
        <w:rPr>
          <w:b/>
          <w:bCs/>
          <w:color w:val="666666"/>
          <w:sz w:val="28"/>
          <w:szCs w:val="28"/>
        </w:rPr>
        <w:t>A look at whether Egyptian stock prices are growing for real, and whether different sectors move together or separately.</w:t>
      </w:r>
    </w:p>
    <w:p w14:paraId="7C407527" w14:textId="10A1DA1B" w:rsidR="00EC41F0" w:rsidRPr="00570C19" w:rsidRDefault="00EC41F0">
      <w:pPr>
        <w:spacing w:before="400"/>
        <w:rPr>
          <w:b/>
          <w:bCs/>
        </w:rPr>
      </w:pPr>
    </w:p>
    <w:tbl>
      <w:tblPr>
        <w:tblpPr w:leftFromText="180" w:rightFromText="180" w:topFromText="144" w:bottomFromText="144" w:vertAnchor="text"/>
        <w:tblW w:w="9876" w:type="dxa"/>
        <w:tblLook w:val="04A0" w:firstRow="1" w:lastRow="0" w:firstColumn="1" w:lastColumn="0" w:noHBand="0" w:noVBand="1"/>
      </w:tblPr>
      <w:tblGrid>
        <w:gridCol w:w="4938"/>
        <w:gridCol w:w="4938"/>
      </w:tblGrid>
      <w:tr w:rsidR="001F7846" w:rsidRPr="001F7846" w14:paraId="3D3E53C7" w14:textId="77777777" w:rsidTr="00570C19">
        <w:trPr>
          <w:trHeight w:val="460"/>
          <w:tblHeader/>
        </w:trPr>
        <w:tc>
          <w:tcPr>
            <w:tcW w:w="9870" w:type="dxa"/>
            <w:gridSpan w:val="2"/>
            <w:tcBorders>
              <w:top w:val="single" w:sz="8" w:space="0" w:color="BDC1C6"/>
              <w:left w:val="nil"/>
              <w:bottom w:val="single" w:sz="8" w:space="0" w:color="BDC1C6"/>
              <w:right w:val="single" w:sz="8" w:space="0" w:color="BDC1C6"/>
            </w:tcBorders>
            <w:shd w:val="clear" w:color="auto" w:fill="F1F3F4"/>
            <w:hideMark/>
          </w:tcPr>
          <w:p w14:paraId="00865A2E" w14:textId="77777777" w:rsidR="00570C19" w:rsidRPr="001F7846" w:rsidRDefault="00570C19">
            <w:pPr>
              <w:pStyle w:val="Heading2"/>
              <w:spacing w:before="120" w:after="120"/>
              <w:rPr>
                <w:color w:val="1F4E79" w:themeColor="accent1" w:themeShade="80"/>
              </w:rPr>
            </w:pPr>
            <w:r>
              <w:rPr>
                <w:color w:val="1F4E79" w:themeColor="accent1" w:themeShade="80"/>
                <w:sz w:val="24"/>
                <w:szCs w:val="24"/>
              </w:rPr>
              <w:t>Team:</w:t>
            </w:r>
          </w:p>
        </w:tc>
      </w:tr>
      <w:tr w:rsidR="001F7846" w:rsidRPr="001F7846" w14:paraId="3FCA14B5" w14:textId="77777777" w:rsidTr="00570C19">
        <w:trPr>
          <w:tblHeader/>
        </w:trPr>
        <w:tc>
          <w:tcPr>
            <w:tcW w:w="4935" w:type="dxa"/>
            <w:tcBorders>
              <w:top w:val="nil"/>
              <w:left w:val="single" w:sz="8" w:space="0" w:color="BDC1C6"/>
              <w:bottom w:val="single" w:sz="8" w:space="0" w:color="BDC1C6"/>
              <w:right w:val="single" w:sz="8" w:space="0" w:color="BDC1C6"/>
            </w:tcBorders>
            <w:shd w:val="clear" w:color="auto" w:fill="F1F3F4"/>
            <w:vAlign w:val="bottom"/>
            <w:hideMark/>
          </w:tcPr>
          <w:p w14:paraId="1B20D48F" w14:textId="2C860B64" w:rsidR="00570C19" w:rsidRPr="001F7846" w:rsidRDefault="00570C19">
            <w:pPr>
              <w:rPr>
                <w:color w:val="1F4E79" w:themeColor="accent1" w:themeShade="80"/>
              </w:rPr>
            </w:pPr>
            <w:r>
              <w:rPr>
                <w:color w:val="1F4E79" w:themeColor="accent1" w:themeShade="80"/>
                <w:sz w:val="20"/>
                <w:szCs w:val="20"/>
              </w:rPr>
              <w:t> Name</w:t>
            </w:r>
          </w:p>
        </w:tc>
        <w:tc>
          <w:tcPr>
            <w:tcW w:w="4935" w:type="dxa"/>
            <w:tcBorders>
              <w:top w:val="nil"/>
              <w:left w:val="nil"/>
              <w:bottom w:val="single" w:sz="8" w:space="0" w:color="BDC1C6"/>
              <w:right w:val="single" w:sz="8" w:space="0" w:color="BDC1C6"/>
            </w:tcBorders>
            <w:shd w:val="clear" w:color="auto" w:fill="F1F3F4"/>
            <w:vAlign w:val="bottom"/>
            <w:hideMark/>
          </w:tcPr>
          <w:p w14:paraId="55873A07" w14:textId="77777777" w:rsidR="00570C19" w:rsidRPr="001F7846" w:rsidRDefault="00570C19">
            <w:pPr>
              <w:rPr>
                <w:color w:val="1F4E79" w:themeColor="accent1" w:themeShade="80"/>
              </w:rPr>
            </w:pPr>
            <w:r>
              <w:rPr>
                <w:color w:val="1F4E79" w:themeColor="accent1" w:themeShade="80"/>
                <w:sz w:val="20"/>
                <w:szCs w:val="20"/>
              </w:rPr>
              <w:t>ID</w:t>
            </w:r>
          </w:p>
        </w:tc>
      </w:tr>
      <w:tr w:rsidR="001F7846" w:rsidRPr="001F7846" w14:paraId="0EA0122A" w14:textId="77777777" w:rsidTr="00570C19">
        <w:tc>
          <w:tcPr>
            <w:tcW w:w="4935" w:type="dxa"/>
            <w:tcBorders>
              <w:top w:val="nil"/>
              <w:left w:val="single" w:sz="8" w:space="0" w:color="BDC1C6"/>
              <w:bottom w:val="single" w:sz="8" w:space="0" w:color="BDC1C6"/>
              <w:right w:val="single" w:sz="8" w:space="0" w:color="BDC1C6"/>
            </w:tcBorders>
            <w:hideMark/>
          </w:tcPr>
          <w:p w14:paraId="46892863" w14:textId="77777777" w:rsidR="00570C19" w:rsidRPr="001F7846" w:rsidRDefault="00570C19">
            <w:pPr>
              <w:spacing w:before="60" w:after="60"/>
              <w:rPr>
                <w:color w:val="1F4E79" w:themeColor="accent1" w:themeShade="80"/>
              </w:rPr>
            </w:pPr>
            <w:r>
              <w:rPr>
                <w:color w:val="1F4E79" w:themeColor="accent1" w:themeShade="80"/>
                <w:sz w:val="22"/>
                <w:szCs w:val="22"/>
              </w:rPr>
              <w:t>Mohamed Reda</w:t>
            </w:r>
          </w:p>
        </w:tc>
        <w:tc>
          <w:tcPr>
            <w:tcW w:w="4935" w:type="dxa"/>
            <w:tcBorders>
              <w:top w:val="nil"/>
              <w:left w:val="nil"/>
              <w:bottom w:val="single" w:sz="8" w:space="0" w:color="BDC1C6"/>
              <w:right w:val="single" w:sz="8" w:space="0" w:color="BDC1C6"/>
            </w:tcBorders>
            <w:hideMark/>
          </w:tcPr>
          <w:p w14:paraId="16DF467E" w14:textId="77777777" w:rsidR="00570C19" w:rsidRPr="001F7846" w:rsidRDefault="00570C19">
            <w:pPr>
              <w:spacing w:before="60" w:after="60"/>
              <w:rPr>
                <w:color w:val="1F4E79" w:themeColor="accent1" w:themeShade="80"/>
              </w:rPr>
            </w:pPr>
            <w:r>
              <w:rPr>
                <w:color w:val="1F4E79" w:themeColor="accent1" w:themeShade="80"/>
                <w:sz w:val="22"/>
                <w:szCs w:val="22"/>
              </w:rPr>
              <w:t>24-101232</w:t>
            </w:r>
          </w:p>
        </w:tc>
      </w:tr>
      <w:tr w:rsidR="001F7846" w:rsidRPr="001F7846" w14:paraId="5FE9A433" w14:textId="77777777" w:rsidTr="00570C19">
        <w:tc>
          <w:tcPr>
            <w:tcW w:w="4935" w:type="dxa"/>
            <w:tcBorders>
              <w:top w:val="nil"/>
              <w:left w:val="single" w:sz="8" w:space="0" w:color="BDC1C6"/>
              <w:bottom w:val="single" w:sz="8" w:space="0" w:color="BDC1C6"/>
              <w:right w:val="single" w:sz="8" w:space="0" w:color="BDC1C6"/>
            </w:tcBorders>
            <w:hideMark/>
          </w:tcPr>
          <w:p w14:paraId="2DE58630" w14:textId="77777777" w:rsidR="00570C19" w:rsidRPr="001F7846" w:rsidRDefault="00570C19">
            <w:pPr>
              <w:spacing w:before="60" w:after="60"/>
              <w:rPr>
                <w:color w:val="1F4E79" w:themeColor="accent1" w:themeShade="80"/>
              </w:rPr>
            </w:pPr>
            <w:r>
              <w:rPr>
                <w:color w:val="1F4E79" w:themeColor="accent1" w:themeShade="80"/>
                <w:sz w:val="22"/>
                <w:szCs w:val="22"/>
              </w:rPr>
              <w:t>Yousef mohamed</w:t>
            </w:r>
          </w:p>
        </w:tc>
        <w:tc>
          <w:tcPr>
            <w:tcW w:w="4935" w:type="dxa"/>
            <w:tcBorders>
              <w:top w:val="nil"/>
              <w:left w:val="nil"/>
              <w:bottom w:val="single" w:sz="8" w:space="0" w:color="BDC1C6"/>
              <w:right w:val="single" w:sz="8" w:space="0" w:color="BDC1C6"/>
            </w:tcBorders>
            <w:hideMark/>
          </w:tcPr>
          <w:p w14:paraId="5959AA5D" w14:textId="77777777" w:rsidR="00570C19" w:rsidRPr="001F7846" w:rsidRDefault="00570C19">
            <w:pPr>
              <w:spacing w:before="60" w:after="60"/>
              <w:rPr>
                <w:color w:val="1F4E79" w:themeColor="accent1" w:themeShade="80"/>
              </w:rPr>
            </w:pPr>
            <w:r>
              <w:rPr>
                <w:color w:val="1F4E79" w:themeColor="accent1" w:themeShade="80"/>
                <w:sz w:val="22"/>
                <w:szCs w:val="22"/>
              </w:rPr>
              <w:t>24-101174</w:t>
            </w:r>
          </w:p>
        </w:tc>
      </w:tr>
      <w:tr w:rsidR="001F7846" w:rsidRPr="001F7846" w14:paraId="7978B83B" w14:textId="77777777" w:rsidTr="00570C19">
        <w:tc>
          <w:tcPr>
            <w:tcW w:w="4935" w:type="dxa"/>
            <w:tcBorders>
              <w:top w:val="nil"/>
              <w:left w:val="single" w:sz="8" w:space="0" w:color="BDC1C6"/>
              <w:bottom w:val="single" w:sz="8" w:space="0" w:color="BDC1C6"/>
              <w:right w:val="single" w:sz="8" w:space="0" w:color="BDC1C6"/>
            </w:tcBorders>
            <w:hideMark/>
          </w:tcPr>
          <w:p w14:paraId="214D2061" w14:textId="77777777" w:rsidR="00570C19" w:rsidRPr="001F7846" w:rsidRDefault="00570C19">
            <w:pPr>
              <w:spacing w:before="60" w:after="60"/>
              <w:rPr>
                <w:color w:val="1F4E79" w:themeColor="accent1" w:themeShade="80"/>
              </w:rPr>
            </w:pPr>
            <w:r>
              <w:rPr>
                <w:color w:val="1F4E79" w:themeColor="accent1" w:themeShade="80"/>
                <w:sz w:val="22"/>
                <w:szCs w:val="22"/>
              </w:rPr>
              <w:t>Taha Ahmed</w:t>
            </w:r>
          </w:p>
        </w:tc>
        <w:tc>
          <w:tcPr>
            <w:tcW w:w="4935" w:type="dxa"/>
            <w:tcBorders>
              <w:top w:val="nil"/>
              <w:left w:val="nil"/>
              <w:bottom w:val="single" w:sz="8" w:space="0" w:color="BDC1C6"/>
              <w:right w:val="single" w:sz="8" w:space="0" w:color="BDC1C6"/>
            </w:tcBorders>
            <w:hideMark/>
          </w:tcPr>
          <w:p w14:paraId="26DFF9A3" w14:textId="77777777" w:rsidR="00570C19" w:rsidRPr="001F7846" w:rsidRDefault="00570C19">
            <w:pPr>
              <w:spacing w:before="60" w:after="60"/>
              <w:rPr>
                <w:color w:val="1F4E79" w:themeColor="accent1" w:themeShade="80"/>
              </w:rPr>
            </w:pPr>
            <w:r>
              <w:rPr>
                <w:color w:val="1F4E79" w:themeColor="accent1" w:themeShade="80"/>
                <w:sz w:val="22"/>
                <w:szCs w:val="22"/>
              </w:rPr>
              <w:t>24-101520</w:t>
            </w:r>
          </w:p>
        </w:tc>
      </w:tr>
      <w:tr w:rsidR="001F7846" w:rsidRPr="001F7846" w14:paraId="07CCBD68" w14:textId="77777777" w:rsidTr="00570C19">
        <w:tc>
          <w:tcPr>
            <w:tcW w:w="4935" w:type="dxa"/>
            <w:tcBorders>
              <w:top w:val="nil"/>
              <w:left w:val="single" w:sz="8" w:space="0" w:color="BDC1C6"/>
              <w:bottom w:val="single" w:sz="8" w:space="0" w:color="BDC1C6"/>
              <w:right w:val="single" w:sz="8" w:space="0" w:color="BDC1C6"/>
            </w:tcBorders>
            <w:hideMark/>
          </w:tcPr>
          <w:p w14:paraId="27409D5B" w14:textId="77777777" w:rsidR="00570C19" w:rsidRPr="001F7846" w:rsidRDefault="00570C19">
            <w:pPr>
              <w:spacing w:before="60" w:after="60"/>
              <w:rPr>
                <w:color w:val="1F4E79" w:themeColor="accent1" w:themeShade="80"/>
              </w:rPr>
            </w:pPr>
            <w:r>
              <w:rPr>
                <w:color w:val="1F4E79" w:themeColor="accent1" w:themeShade="80"/>
                <w:sz w:val="22"/>
                <w:szCs w:val="22"/>
              </w:rPr>
              <w:t>Adham Abdo</w:t>
            </w:r>
          </w:p>
        </w:tc>
        <w:tc>
          <w:tcPr>
            <w:tcW w:w="4935" w:type="dxa"/>
            <w:tcBorders>
              <w:top w:val="nil"/>
              <w:left w:val="nil"/>
              <w:bottom w:val="single" w:sz="8" w:space="0" w:color="BDC1C6"/>
              <w:right w:val="single" w:sz="8" w:space="0" w:color="BDC1C6"/>
            </w:tcBorders>
            <w:hideMark/>
          </w:tcPr>
          <w:p w14:paraId="74E17184" w14:textId="77777777" w:rsidR="00570C19" w:rsidRPr="001F7846" w:rsidRDefault="00570C19">
            <w:pPr>
              <w:spacing w:before="60" w:after="60"/>
              <w:rPr>
                <w:color w:val="1F4E79" w:themeColor="accent1" w:themeShade="80"/>
              </w:rPr>
            </w:pPr>
            <w:r>
              <w:rPr>
                <w:color w:val="1F4E79" w:themeColor="accent1" w:themeShade="80"/>
                <w:sz w:val="22"/>
                <w:szCs w:val="22"/>
              </w:rPr>
              <w:t>24-101016</w:t>
            </w:r>
          </w:p>
        </w:tc>
      </w:tr>
    </w:tbl>
    <w:p w14:paraId="0A37501D" w14:textId="77777777" w:rsidR="00EC41F0" w:rsidRDefault="00EC41F0">
      <w:pPr>
        <w:sectPr w:rsidR="00EC41F0">
          <w:headerReference w:type="default" r:id="rId9"/>
          <w:footerReference w:type="default" r:id="rId10"/>
          <w:pgSz w:w="12240" w:h="15840"/>
          <w:pgMar w:top="1440" w:right="1440" w:bottom="1440" w:left="1440" w:header="708" w:footer="708" w:gutter="0"/>
          <w:cols w:space="720"/>
          <w:docGrid w:linePitch="360"/>
        </w:sectPr>
      </w:pPr>
    </w:p>
    <w:p w14:paraId="3E7A9F1C" w14:textId="77777777" w:rsidR="00EC41F0" w:rsidRDefault="002643D5">
      <w:pPr>
        <w:pStyle w:val="heading10"/>
      </w:pPr>
      <w:r>
        <w:lastRenderedPageBreak/>
        <w:t>Introduction</w:t>
      </w:r>
    </w:p>
    <w:p w14:paraId="1F437FAC" w14:textId="77777777" w:rsidR="00DD5854" w:rsidRDefault="002643D5" w:rsidP="00DD5854">
      <w:pPr>
        <w:spacing w:after="200"/>
      </w:pPr>
      <w:r>
        <w:t>The Egyptian Exchange (EGX) is one of the oldest stock markets in the Middle East. The EGX30 index tracks Egypt’s 30 biggest and most traded companies, covering sectors like banking, real estate, telecom, finance, and industry. It gives us a good picture of how the Egyptian economy is doing.</w:t>
      </w:r>
    </w:p>
    <w:p w14:paraId="73261830" w14:textId="57EC4C99" w:rsidR="00EC41F0" w:rsidRDefault="1B95EF33" w:rsidP="00DD5854">
      <w:pPr>
        <w:spacing w:after="200"/>
      </w:pPr>
      <w:r>
        <w:t xml:space="preserve">Between 2021 and 2026, Egypt went through major economic changes: </w:t>
      </w:r>
      <w:proofErr w:type="gramStart"/>
      <w:r>
        <w:t>the</w:t>
      </w:r>
      <w:proofErr w:type="gramEnd"/>
      <w:r>
        <w:t xml:space="preserve"> Egyptian pound lost a lot of its value, inflation went up, and the Central Bank kept adjusting interest rates. All of this raises a simple question: are Egyptian stocks actually growing, or are the price changes just random noise?</w:t>
      </w:r>
    </w:p>
    <w:p w14:paraId="0FC21454" w14:textId="77777777" w:rsidR="00EC41F0" w:rsidRDefault="002643D5">
      <w:pPr>
        <w:spacing w:after="200"/>
      </w:pPr>
      <w:r>
        <w:t>In this report, we look at 10 of the top EGX30 stocks over 5 years (January 2021 to February 2026). We use charts, correlation analysis, and statistical tests to find out if the growth is real, and whether different sectors behave the same way or differently.</w:t>
      </w:r>
    </w:p>
    <w:p w14:paraId="2320A01E" w14:textId="77777777" w:rsidR="00EC41F0" w:rsidRDefault="002643D5">
      <w:pPr>
        <w:pStyle w:val="heading10"/>
      </w:pPr>
      <w:r>
        <w:t>Research Question</w:t>
      </w:r>
    </w:p>
    <w:p w14:paraId="08941882" w14:textId="77777777" w:rsidR="00EC41F0" w:rsidRDefault="1B95EF33">
      <w:pPr>
        <w:spacing w:after="200"/>
      </w:pPr>
      <w:r w:rsidRPr="00DD5854">
        <w:t>Are EGX30 stock prices actually going up over time, or is it just random day-to-day movement? And do different sectors (like banking and real estate) go up at the same pace, or do they behave differently</w:t>
      </w:r>
      <w:r>
        <w:rPr>
          <w:i/>
          <w:iCs/>
        </w:rPr>
        <w:t>?</w:t>
      </w:r>
    </w:p>
    <w:p w14:paraId="7243A01F" w14:textId="77777777" w:rsidR="00EC41F0" w:rsidRDefault="002643D5">
      <w:pPr>
        <w:pStyle w:val="heading10"/>
      </w:pPr>
      <w:r>
        <w:t>Hypothesis</w:t>
      </w:r>
    </w:p>
    <w:p w14:paraId="58E490A2" w14:textId="77777777" w:rsidR="00EC41F0" w:rsidRDefault="002643D5">
      <w:pPr>
        <w:spacing w:after="120"/>
      </w:pPr>
      <w:r>
        <w:rPr>
          <w:b/>
          <w:bCs/>
        </w:rPr>
        <w:t>Hypothesis 1 - Is each stock’s growth real?</w:t>
      </w:r>
    </w:p>
    <w:p w14:paraId="58A7080E" w14:textId="0999B815" w:rsidR="00EC41F0" w:rsidRDefault="1B95EF33">
      <w:pPr>
        <w:pStyle w:val="ListParagraph"/>
        <w:numPr>
          <w:ilvl w:val="0"/>
          <w:numId w:val="2"/>
        </w:numPr>
      </w:pPr>
      <w:r>
        <w:rPr>
          <w:b/>
          <w:bCs/>
        </w:rPr>
        <w:t xml:space="preserve">H₀ (Null): </w:t>
      </w:r>
      <w:r>
        <w:t>The average daily return is zero meaning price goes up and down randomly with no real direction.</w:t>
      </w:r>
    </w:p>
    <w:p w14:paraId="7562285B" w14:textId="4D82C6AE" w:rsidR="00EC41F0" w:rsidRDefault="1B95EF33">
      <w:pPr>
        <w:pStyle w:val="ListParagraph"/>
        <w:numPr>
          <w:ilvl w:val="0"/>
          <w:numId w:val="2"/>
        </w:numPr>
        <w:spacing w:after="200"/>
      </w:pPr>
      <w:r>
        <w:rPr>
          <w:b/>
          <w:bCs/>
        </w:rPr>
        <w:t xml:space="preserve">H₁ (Alternative): </w:t>
      </w:r>
      <w:r>
        <w:t>The average daily return is not zero meaning there’s a real trend (up or down).</w:t>
      </w:r>
    </w:p>
    <w:p w14:paraId="34E759C4" w14:textId="77777777" w:rsidR="00EC41F0" w:rsidRDefault="002643D5">
      <w:pPr>
        <w:spacing w:after="120"/>
      </w:pPr>
      <w:r>
        <w:rPr>
          <w:b/>
          <w:bCs/>
        </w:rPr>
        <w:t>Hypothesis 2 - Do sectors move differently?</w:t>
      </w:r>
    </w:p>
    <w:p w14:paraId="03493804" w14:textId="5C1E5F4F" w:rsidR="00EC41F0" w:rsidRDefault="1B95EF33">
      <w:pPr>
        <w:pStyle w:val="ListParagraph"/>
        <w:numPr>
          <w:ilvl w:val="0"/>
          <w:numId w:val="2"/>
        </w:numPr>
      </w:pPr>
      <w:r>
        <w:rPr>
          <w:b/>
          <w:bCs/>
        </w:rPr>
        <w:t xml:space="preserve">H₀ (Null): </w:t>
      </w:r>
      <w:r>
        <w:t>Banking and Real Estate stocks have similar daily returns no real difference between them.</w:t>
      </w:r>
    </w:p>
    <w:p w14:paraId="099F2109" w14:textId="77777777" w:rsidR="00EC41F0" w:rsidRDefault="002643D5">
      <w:pPr>
        <w:pStyle w:val="ListParagraph"/>
        <w:numPr>
          <w:ilvl w:val="0"/>
          <w:numId w:val="2"/>
        </w:numPr>
        <w:spacing w:after="200"/>
      </w:pPr>
      <w:r>
        <w:rPr>
          <w:b/>
          <w:bCs/>
        </w:rPr>
        <w:t xml:space="preserve">H₁ (Alternative): </w:t>
      </w:r>
      <w:r>
        <w:t>There is a significant difference between the two sectors.</w:t>
      </w:r>
    </w:p>
    <w:p w14:paraId="16823BE7" w14:textId="77777777" w:rsidR="00EC41F0" w:rsidRDefault="002643D5">
      <w:pPr>
        <w:pStyle w:val="heading10"/>
      </w:pPr>
      <w:r>
        <w:t>Population of Interest</w:t>
      </w:r>
    </w:p>
    <w:p w14:paraId="541E78B7" w14:textId="77777777" w:rsidR="00EC41F0" w:rsidRDefault="1B95EF33">
      <w:pPr>
        <w:spacing w:after="200"/>
      </w:pPr>
      <w:r>
        <w:t>We looked at daily stock prices for 10 companies listed on the EGX30, from January 3, 2021 to February 4, 2026. These 10 stocks cover five major sectors of the Egyptian economy: Banking (3 stocks), Real Estate (3 stocks), Finance (2 stocks), Telecom (1 stock), and Industry (1 stock).</w:t>
      </w:r>
    </w:p>
    <w:p w14:paraId="26F678D3" w14:textId="77777777" w:rsidR="00EC41F0" w:rsidRDefault="002643D5">
      <w:pPr>
        <w:pStyle w:val="heading10"/>
      </w:pPr>
      <w:r>
        <w:lastRenderedPageBreak/>
        <w:t>Sampling Method</w:t>
      </w:r>
    </w:p>
    <w:p w14:paraId="0631D52A" w14:textId="464FABA6" w:rsidR="00EC41F0" w:rsidRDefault="00DD5854">
      <w:pPr>
        <w:spacing w:after="200"/>
      </w:pPr>
      <w:r>
        <w:t>We didn’t take a sample,</w:t>
      </w:r>
      <w:r w:rsidR="1B95EF33">
        <w:t xml:space="preserve"> we used every single trading day available. Each stock has 1,234 daily records, giving us 12,340 total data points across all 10 stocks. This means there’s no sampling bias because we’re looking at the complete picture, not just a slice of it. The data comes from a Kaggle dataset c</w:t>
      </w:r>
      <w:r w:rsidR="003C0DFF">
        <w:t>alled “EGX Egyptian Stocks 2021-</w:t>
      </w:r>
      <w:r w:rsidR="1B95EF33">
        <w:t>2026” which pulls from official exchange records.</w:t>
      </w:r>
    </w:p>
    <w:p w14:paraId="70B15063" w14:textId="77777777" w:rsidR="00EC41F0" w:rsidRDefault="002643D5">
      <w:pPr>
        <w:pStyle w:val="heading10"/>
      </w:pPr>
      <w:r>
        <w:t>Bias Identification</w:t>
      </w:r>
    </w:p>
    <w:p w14:paraId="34E7BF4A" w14:textId="77777777" w:rsidR="00EC41F0" w:rsidRDefault="002643D5">
      <w:pPr>
        <w:spacing w:after="120"/>
      </w:pPr>
      <w:r>
        <w:t>Even though we used all available data, there are still some biases to be aware of:</w:t>
      </w:r>
    </w:p>
    <w:p w14:paraId="5EF74C3F" w14:textId="77777777" w:rsidR="00EC41F0" w:rsidRDefault="1B95EF33">
      <w:pPr>
        <w:pStyle w:val="ListParagraph"/>
        <w:numPr>
          <w:ilvl w:val="0"/>
          <w:numId w:val="2"/>
        </w:numPr>
      </w:pPr>
      <w:r>
        <w:rPr>
          <w:b/>
          <w:bCs/>
        </w:rPr>
        <w:t xml:space="preserve">Survivorship Bias: </w:t>
      </w:r>
      <w:r>
        <w:t>We only looked at stocks that are still in the EGX30 today. Companies that failed or got removed from the index aren’t included, which might make the market look more successful than it really is.</w:t>
      </w:r>
    </w:p>
    <w:p w14:paraId="6B03596A" w14:textId="77777777" w:rsidR="00EC41F0" w:rsidRDefault="002643D5">
      <w:pPr>
        <w:pStyle w:val="ListParagraph"/>
        <w:numPr>
          <w:ilvl w:val="0"/>
          <w:numId w:val="2"/>
        </w:numPr>
      </w:pPr>
      <w:r>
        <w:rPr>
          <w:b/>
          <w:bCs/>
        </w:rPr>
        <w:t xml:space="preserve">Selection Bias: </w:t>
      </w:r>
      <w:r>
        <w:t>We picked 10 out of 30 stocks, focusing on the most well-known ones. The other 20 might behave differently.</w:t>
      </w:r>
    </w:p>
    <w:p w14:paraId="15098624" w14:textId="77777777" w:rsidR="00EC41F0" w:rsidRDefault="1B95EF33">
      <w:pPr>
        <w:pStyle w:val="ListParagraph"/>
        <w:numPr>
          <w:ilvl w:val="0"/>
          <w:numId w:val="2"/>
        </w:numPr>
        <w:spacing w:after="200"/>
      </w:pPr>
      <w:r>
        <w:rPr>
          <w:b/>
          <w:bCs/>
        </w:rPr>
        <w:t xml:space="preserve">Currency Bias: </w:t>
      </w:r>
      <w:r>
        <w:t>All prices are in Egyptian Pounds. Since the pound lost a lot of value during this period, stock prices going up in EGP doesn’t necessarily mean investors are richer in real terms. We didn’t adjust for inflation in this study.</w:t>
      </w:r>
    </w:p>
    <w:p w14:paraId="5A64EDB5" w14:textId="77777777" w:rsidR="00EC41F0" w:rsidRDefault="002643D5">
      <w:pPr>
        <w:pStyle w:val="heading10"/>
      </w:pPr>
      <w:r>
        <w:t>Dataset Description</w:t>
      </w:r>
    </w:p>
    <w:p w14:paraId="786F0827" w14:textId="77777777" w:rsidR="00EC41F0" w:rsidRDefault="002643D5">
      <w:pPr>
        <w:spacing w:after="200"/>
      </w:pPr>
      <w:r>
        <w:t>We got our data from Kaggle. Each stock has a CSV file with 1,234 rows (one row per trading day). Here are the columns in each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200"/>
        <w:gridCol w:w="5360"/>
      </w:tblGrid>
      <w:tr w:rsidR="00EC41F0" w14:paraId="007A332B" w14:textId="77777777" w:rsidTr="1B95EF33">
        <w:tc>
          <w:tcPr>
            <w:tcW w:w="1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D034C60" w14:textId="77777777" w:rsidR="00EC41F0" w:rsidRDefault="002643D5">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AB3EEAD" w14:textId="77777777" w:rsidR="00EC41F0" w:rsidRDefault="002643D5">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CCDCE3D" w14:textId="77777777" w:rsidR="00EC41F0" w:rsidRDefault="002643D5">
            <w:r>
              <w:rPr>
                <w:b/>
                <w:bCs/>
                <w:color w:val="FFFFFF"/>
                <w:sz w:val="20"/>
                <w:szCs w:val="20"/>
              </w:rPr>
              <w:t>What It Means</w:t>
            </w:r>
          </w:p>
        </w:tc>
      </w:tr>
      <w:tr w:rsidR="00EC41F0" w14:paraId="0121979A"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072FA" w14:textId="77777777" w:rsidR="00EC41F0" w:rsidRDefault="002643D5">
            <w:r>
              <w:rPr>
                <w:color w:val="333333"/>
                <w:sz w:val="20"/>
                <w:szCs w:val="20"/>
              </w:rPr>
              <w:t>Date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20206" w14:textId="77777777" w:rsidR="00EC41F0" w:rsidRDefault="002643D5">
            <w:r>
              <w:rPr>
                <w:color w:val="333333"/>
                <w:sz w:val="20"/>
                <w:szCs w:val="20"/>
              </w:rPr>
              <w:t>Date/Time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64640" w14:textId="77777777" w:rsidR="00EC41F0" w:rsidRDefault="002643D5">
            <w:r>
              <w:rPr>
                <w:color w:val="333333"/>
                <w:sz w:val="20"/>
                <w:szCs w:val="20"/>
              </w:rPr>
              <w:t>The trading day</w:t>
            </w:r>
          </w:p>
        </w:tc>
      </w:tr>
      <w:tr w:rsidR="00EC41F0" w14:paraId="6730C104"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FEF7B" w14:textId="77777777" w:rsidR="00EC41F0" w:rsidRDefault="002643D5">
            <w:r>
              <w:rPr>
                <w:color w:val="333333"/>
                <w:sz w:val="20"/>
                <w:szCs w:val="20"/>
              </w:rPr>
              <w:t>Open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94F2D" w14:textId="77777777" w:rsidR="00EC41F0" w:rsidRDefault="002643D5">
            <w:r>
              <w:rPr>
                <w:color w:val="333333"/>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C7FB2" w14:textId="77777777" w:rsidR="00EC41F0" w:rsidRDefault="002643D5">
            <w:r>
              <w:rPr>
                <w:color w:val="333333"/>
                <w:sz w:val="20"/>
                <w:szCs w:val="20"/>
              </w:rPr>
              <w:t>Price when the market opened that day</w:t>
            </w:r>
          </w:p>
        </w:tc>
      </w:tr>
      <w:tr w:rsidR="00EC41F0" w14:paraId="56B03BF6"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77962" w14:textId="77777777" w:rsidR="00EC41F0" w:rsidRDefault="002643D5">
            <w:r>
              <w:rPr>
                <w:color w:val="333333"/>
                <w:sz w:val="20"/>
                <w:szCs w:val="20"/>
              </w:rPr>
              <w:t>High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7ED7C" w14:textId="77777777" w:rsidR="00EC41F0" w:rsidRDefault="002643D5">
            <w:r>
              <w:rPr>
                <w:color w:val="333333"/>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EC9EA" w14:textId="77777777" w:rsidR="00EC41F0" w:rsidRDefault="002643D5">
            <w:r>
              <w:rPr>
                <w:color w:val="333333"/>
                <w:sz w:val="20"/>
                <w:szCs w:val="20"/>
              </w:rPr>
              <w:t>Highest price the stock hit during the day</w:t>
            </w:r>
          </w:p>
        </w:tc>
      </w:tr>
      <w:tr w:rsidR="00EC41F0" w14:paraId="641EF903"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6C85B" w14:textId="77777777" w:rsidR="00EC41F0" w:rsidRDefault="002643D5">
            <w:r>
              <w:rPr>
                <w:color w:val="333333"/>
                <w:sz w:val="20"/>
                <w:szCs w:val="20"/>
              </w:rPr>
              <w:t>Low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D28D" w14:textId="77777777" w:rsidR="00EC41F0" w:rsidRDefault="002643D5">
            <w:r>
              <w:rPr>
                <w:color w:val="333333"/>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25B79" w14:textId="77777777" w:rsidR="00EC41F0" w:rsidRDefault="002643D5">
            <w:r>
              <w:rPr>
                <w:color w:val="333333"/>
                <w:sz w:val="20"/>
                <w:szCs w:val="20"/>
              </w:rPr>
              <w:t>Lowest price the stock hit during the day</w:t>
            </w:r>
          </w:p>
        </w:tc>
      </w:tr>
      <w:tr w:rsidR="00EC41F0" w14:paraId="49EF43E7"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2360F" w14:textId="77777777" w:rsidR="00EC41F0" w:rsidRDefault="002643D5">
            <w:r>
              <w:rPr>
                <w:color w:val="333333"/>
                <w:sz w:val="20"/>
                <w:szCs w:val="20"/>
              </w:rPr>
              <w:t>Close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16E06" w14:textId="77777777" w:rsidR="00EC41F0" w:rsidRDefault="002643D5">
            <w:r>
              <w:rPr>
                <w:color w:val="333333"/>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B64E4" w14:textId="77777777" w:rsidR="00EC41F0" w:rsidRDefault="002643D5">
            <w:r>
              <w:rPr>
                <w:color w:val="333333"/>
                <w:sz w:val="20"/>
                <w:szCs w:val="20"/>
              </w:rPr>
              <w:t>Price when the market closed (this is the main one we analyze)</w:t>
            </w:r>
          </w:p>
        </w:tc>
      </w:tr>
      <w:tr w:rsidR="00EC41F0" w14:paraId="11616AFF"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D7C70" w14:textId="77777777" w:rsidR="00EC41F0" w:rsidRDefault="002643D5">
            <w:r>
              <w:rPr>
                <w:color w:val="333333"/>
                <w:sz w:val="20"/>
                <w:szCs w:val="20"/>
              </w:rPr>
              <w:t>Volume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4BC91" w14:textId="77777777" w:rsidR="00EC41F0" w:rsidRDefault="002643D5">
            <w:r>
              <w:rPr>
                <w:color w:val="333333"/>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24785" w14:textId="77777777" w:rsidR="00EC41F0" w:rsidRDefault="002643D5">
            <w:r>
              <w:rPr>
                <w:color w:val="333333"/>
                <w:sz w:val="20"/>
                <w:szCs w:val="20"/>
              </w:rPr>
              <w:t>How many shares were bought/sold that day</w:t>
            </w:r>
          </w:p>
        </w:tc>
      </w:tr>
      <w:tr w:rsidR="00EC41F0" w14:paraId="59E5D0D2"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37C78" w14:textId="77777777" w:rsidR="00EC41F0" w:rsidRDefault="002643D5">
            <w:r>
              <w:rPr>
                <w:color w:val="333333"/>
                <w:sz w:val="20"/>
                <w:szCs w:val="20"/>
              </w:rPr>
              <w:t>Dividends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BBB66" w14:textId="77777777" w:rsidR="00EC41F0" w:rsidRDefault="002643D5">
            <w:r>
              <w:rPr>
                <w:color w:val="333333"/>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D6D54" w14:textId="77777777" w:rsidR="00EC41F0" w:rsidRDefault="002643D5">
            <w:r>
              <w:rPr>
                <w:color w:val="333333"/>
                <w:sz w:val="20"/>
                <w:szCs w:val="20"/>
              </w:rPr>
              <w:t>Cash paid out to shareholders (usually 0)</w:t>
            </w:r>
          </w:p>
        </w:tc>
      </w:tr>
      <w:tr w:rsidR="00EC41F0" w14:paraId="33A04B4B"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69C16" w14:textId="77777777" w:rsidR="00EC41F0" w:rsidRDefault="002643D5">
            <w:r>
              <w:rPr>
                <w:color w:val="333333"/>
                <w:sz w:val="20"/>
                <w:szCs w:val="20"/>
              </w:rPr>
              <w:t>Stock Splits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29923" w14:textId="77777777" w:rsidR="00EC41F0" w:rsidRDefault="002643D5">
            <w:r>
              <w:rPr>
                <w:color w:val="333333"/>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B2780" w14:textId="77777777" w:rsidR="00EC41F0" w:rsidRDefault="002643D5">
            <w:r>
              <w:rPr>
                <w:color w:val="333333"/>
                <w:sz w:val="20"/>
                <w:szCs w:val="20"/>
              </w:rPr>
              <w:t>Whether the stock was split (usually 0)</w:t>
            </w:r>
          </w:p>
        </w:tc>
      </w:tr>
      <w:tr w:rsidR="00EC41F0" w14:paraId="4267424F" w14:textId="77777777" w:rsidTr="1B95EF3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AD3DF" w14:textId="77777777" w:rsidR="00EC41F0" w:rsidRDefault="1B95EF33">
            <w:r>
              <w:rPr>
                <w:color w:val="333333"/>
                <w:sz w:val="20"/>
                <w:szCs w:val="20"/>
              </w:rPr>
              <w:t>dailyReturn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8F866" w14:textId="77777777" w:rsidR="00EC41F0" w:rsidRDefault="002643D5">
            <w:r>
              <w:rPr>
                <w:color w:val="333333"/>
                <w:sz w:val="20"/>
                <w:szCs w:val="20"/>
              </w:rPr>
              <w:t>Calculated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99964" w14:textId="77777777" w:rsidR="00EC41F0" w:rsidRDefault="002643D5">
            <w:r>
              <w:rPr>
                <w:color w:val="333333"/>
                <w:sz w:val="20"/>
                <w:szCs w:val="20"/>
              </w:rPr>
              <w:t>How much the price changed from yesterday, as a percentage (we calculated this ourselves)</w:t>
            </w:r>
          </w:p>
        </w:tc>
      </w:tr>
    </w:tbl>
    <w:p w14:paraId="305076C5" w14:textId="77777777" w:rsidR="00EC41F0" w:rsidRDefault="1B95EF33">
      <w:pPr>
        <w:spacing w:before="200" w:after="200"/>
      </w:pPr>
      <w:r>
        <w:rPr>
          <w:b/>
          <w:bCs/>
        </w:rPr>
        <w:t xml:space="preserve">Total data points: </w:t>
      </w:r>
      <w:r>
        <w:t>12,340 (1,234 days × 10 stocks).</w:t>
      </w:r>
    </w:p>
    <w:p w14:paraId="7CA3752B" w14:textId="77777777" w:rsidR="00EC41F0" w:rsidRDefault="002643D5">
      <w:pPr>
        <w:pStyle w:val="heading20"/>
      </w:pPr>
      <w:r>
        <w:t>The 10 Stocks We Analyzed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800"/>
        <w:gridCol w:w="1600"/>
        <w:gridCol w:w="1200"/>
        <w:gridCol w:w="1200"/>
        <w:gridCol w:w="1360"/>
      </w:tblGrid>
      <w:tr w:rsidR="00EC41F0" w14:paraId="6B5A3AD9" w14:textId="77777777">
        <w:tc>
          <w:tcPr>
            <w:tcW w:w="1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C4C5D20" w14:textId="77777777" w:rsidR="00EC41F0" w:rsidRDefault="002643D5">
            <w:r>
              <w:rPr>
                <w:b/>
                <w:bCs/>
                <w:color w:val="FFFFFF"/>
                <w:sz w:val="20"/>
                <w:szCs w:val="20"/>
              </w:rPr>
              <w:lastRenderedPageBreak/>
              <w:t>Ticker</w:t>
            </w:r>
          </w:p>
        </w:tc>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594955B" w14:textId="77777777" w:rsidR="00EC41F0" w:rsidRDefault="002643D5">
            <w:r>
              <w:rPr>
                <w:b/>
                <w:bCs/>
                <w:color w:val="FFFFFF"/>
                <w:sz w:val="20"/>
                <w:szCs w:val="20"/>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EBD55C8" w14:textId="77777777" w:rsidR="00EC41F0" w:rsidRDefault="002643D5">
            <w:r>
              <w:rPr>
                <w:b/>
                <w:bCs/>
                <w:color w:val="FFFFFF"/>
                <w:sz w:val="20"/>
                <w:szCs w:val="20"/>
              </w:rPr>
              <w:t>Sector</w:t>
            </w:r>
          </w:p>
        </w:tc>
        <w:tc>
          <w:tcPr>
            <w:tcW w:w="1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2E5047E" w14:textId="77777777" w:rsidR="00EC41F0" w:rsidRDefault="002643D5">
            <w:r>
              <w:rPr>
                <w:b/>
                <w:bCs/>
                <w:color w:val="FFFFFF"/>
                <w:sz w:val="20"/>
                <w:szCs w:val="20"/>
              </w:rPr>
              <w:t>Start</w:t>
            </w:r>
          </w:p>
        </w:tc>
        <w:tc>
          <w:tcPr>
            <w:tcW w:w="1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D74C61F" w14:textId="77777777" w:rsidR="00EC41F0" w:rsidRDefault="002643D5">
            <w:r>
              <w:rPr>
                <w:b/>
                <w:bCs/>
                <w:color w:val="FFFFFF"/>
                <w:sz w:val="20"/>
                <w:szCs w:val="20"/>
              </w:rPr>
              <w:t>End</w:t>
            </w:r>
          </w:p>
        </w:tc>
        <w:tc>
          <w:tcPr>
            <w:tcW w:w="13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2B77F16C" w14:textId="77777777" w:rsidR="00EC41F0" w:rsidRDefault="002643D5">
            <w:r>
              <w:rPr>
                <w:b/>
                <w:bCs/>
                <w:color w:val="FFFFFF"/>
                <w:sz w:val="20"/>
                <w:szCs w:val="20"/>
              </w:rPr>
              <w:t>Growth</w:t>
            </w:r>
          </w:p>
        </w:tc>
      </w:tr>
      <w:tr w:rsidR="00EC41F0" w14:paraId="3855F54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48D42" w14:textId="77777777" w:rsidR="00EC41F0" w:rsidRDefault="002643D5">
            <w:r>
              <w:rPr>
                <w:b/>
                <w:bCs/>
                <w:color w:val="333333"/>
                <w:sz w:val="20"/>
                <w:szCs w:val="20"/>
              </w:rPr>
              <w:t>TMGH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DBF26" w14:textId="77777777" w:rsidR="00EC41F0" w:rsidRDefault="002643D5">
            <w:r>
              <w:rPr>
                <w:color w:val="333333"/>
                <w:sz w:val="20"/>
                <w:szCs w:val="20"/>
              </w:rPr>
              <w:t>Talaat Moustafa Group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783F1" w14:textId="77777777" w:rsidR="00EC41F0" w:rsidRDefault="002643D5">
            <w:r>
              <w:rPr>
                <w:color w:val="333333"/>
                <w:sz w:val="20"/>
                <w:szCs w:val="20"/>
              </w:rPr>
              <w:t>Real Estate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DB8E2" w14:textId="77777777" w:rsidR="00EC41F0" w:rsidRDefault="002643D5">
            <w:r>
              <w:rPr>
                <w:color w:val="333333"/>
                <w:sz w:val="20"/>
                <w:szCs w:val="20"/>
              </w:rPr>
              <w:t>6.14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CDA20" w14:textId="77777777" w:rsidR="00EC41F0" w:rsidRDefault="002643D5">
            <w:r>
              <w:rPr>
                <w:color w:val="333333"/>
                <w:sz w:val="20"/>
                <w:szCs w:val="20"/>
              </w:rPr>
              <w:t>90.20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BA311" w14:textId="77777777" w:rsidR="00EC41F0" w:rsidRDefault="002643D5">
            <w:r>
              <w:rPr>
                <w:b/>
                <w:bCs/>
                <w:color w:val="059669"/>
                <w:sz w:val="20"/>
                <w:szCs w:val="20"/>
              </w:rPr>
              <w:t>+1,369%</w:t>
            </w:r>
          </w:p>
        </w:tc>
      </w:tr>
      <w:tr w:rsidR="00EC41F0" w14:paraId="3F71713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1036B" w14:textId="77777777" w:rsidR="00EC41F0" w:rsidRDefault="002643D5">
            <w:r>
              <w:rPr>
                <w:b/>
                <w:bCs/>
                <w:color w:val="333333"/>
                <w:sz w:val="20"/>
                <w:szCs w:val="20"/>
              </w:rPr>
              <w:t>ETEL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DD277" w14:textId="77777777" w:rsidR="00EC41F0" w:rsidRDefault="002643D5">
            <w:r>
              <w:rPr>
                <w:color w:val="333333"/>
                <w:sz w:val="20"/>
                <w:szCs w:val="20"/>
              </w:rPr>
              <w:t>Telecom Egypt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A6915" w14:textId="77777777" w:rsidR="00EC41F0" w:rsidRDefault="002643D5">
            <w:r>
              <w:rPr>
                <w:color w:val="333333"/>
                <w:sz w:val="20"/>
                <w:szCs w:val="20"/>
              </w:rPr>
              <w:t>Telecom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2CFF1" w14:textId="77777777" w:rsidR="00EC41F0" w:rsidRDefault="002643D5">
            <w:r>
              <w:rPr>
                <w:color w:val="333333"/>
                <w:sz w:val="20"/>
                <w:szCs w:val="20"/>
              </w:rPr>
              <w:t>8.56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01580" w14:textId="77777777" w:rsidR="00EC41F0" w:rsidRDefault="002643D5">
            <w:r>
              <w:rPr>
                <w:color w:val="333333"/>
                <w:sz w:val="20"/>
                <w:szCs w:val="20"/>
              </w:rPr>
              <w:t>83.30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5AB64" w14:textId="77777777" w:rsidR="00EC41F0" w:rsidRDefault="002643D5">
            <w:r>
              <w:rPr>
                <w:b/>
                <w:bCs/>
                <w:color w:val="059669"/>
                <w:sz w:val="20"/>
                <w:szCs w:val="20"/>
              </w:rPr>
              <w:t>+874%</w:t>
            </w:r>
          </w:p>
        </w:tc>
      </w:tr>
      <w:tr w:rsidR="00EC41F0" w14:paraId="79EE42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692EF" w14:textId="77777777" w:rsidR="00EC41F0" w:rsidRDefault="002643D5">
            <w:r>
              <w:rPr>
                <w:b/>
                <w:bCs/>
                <w:color w:val="333333"/>
                <w:sz w:val="20"/>
                <w:szCs w:val="20"/>
              </w:rPr>
              <w:t>CANA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2B114" w14:textId="77777777" w:rsidR="00EC41F0" w:rsidRDefault="002643D5">
            <w:r>
              <w:rPr>
                <w:color w:val="333333"/>
                <w:sz w:val="20"/>
                <w:szCs w:val="20"/>
              </w:rPr>
              <w:t>Suez Canal Bank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3233A" w14:textId="77777777" w:rsidR="00EC41F0" w:rsidRDefault="002643D5">
            <w:r>
              <w:rPr>
                <w:color w:val="333333"/>
                <w:sz w:val="20"/>
                <w:szCs w:val="20"/>
              </w:rPr>
              <w:t>Banking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2171B" w14:textId="77777777" w:rsidR="00EC41F0" w:rsidRDefault="002643D5">
            <w:r>
              <w:rPr>
                <w:color w:val="333333"/>
                <w:sz w:val="20"/>
                <w:szCs w:val="20"/>
              </w:rPr>
              <w:t>4.50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3A066" w14:textId="77777777" w:rsidR="00EC41F0" w:rsidRDefault="002643D5">
            <w:r>
              <w:rPr>
                <w:color w:val="333333"/>
                <w:sz w:val="20"/>
                <w:szCs w:val="20"/>
              </w:rPr>
              <w:t>40.72</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EBE5D" w14:textId="77777777" w:rsidR="00EC41F0" w:rsidRDefault="002643D5">
            <w:r>
              <w:rPr>
                <w:b/>
                <w:bCs/>
                <w:color w:val="059669"/>
                <w:sz w:val="20"/>
                <w:szCs w:val="20"/>
              </w:rPr>
              <w:t>+805%</w:t>
            </w:r>
          </w:p>
        </w:tc>
      </w:tr>
      <w:tr w:rsidR="00EC41F0" w14:paraId="75C3BCA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34A77" w14:textId="77777777" w:rsidR="00EC41F0" w:rsidRDefault="002643D5">
            <w:r>
              <w:rPr>
                <w:b/>
                <w:bCs/>
                <w:color w:val="333333"/>
                <w:sz w:val="20"/>
                <w:szCs w:val="20"/>
              </w:rPr>
              <w:t>SWDY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34E9C" w14:textId="77777777" w:rsidR="00EC41F0" w:rsidRDefault="002643D5">
            <w:r>
              <w:rPr>
                <w:color w:val="333333"/>
                <w:sz w:val="20"/>
                <w:szCs w:val="20"/>
              </w:rPr>
              <w:t>El Sewedy Electric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DE5FB" w14:textId="77777777" w:rsidR="00EC41F0" w:rsidRDefault="002643D5">
            <w:r>
              <w:rPr>
                <w:color w:val="333333"/>
                <w:sz w:val="20"/>
                <w:szCs w:val="20"/>
              </w:rPr>
              <w:t>Industry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B8352" w14:textId="77777777" w:rsidR="00EC41F0" w:rsidRDefault="002643D5">
            <w:r>
              <w:rPr>
                <w:color w:val="333333"/>
                <w:sz w:val="20"/>
                <w:szCs w:val="20"/>
              </w:rPr>
              <w:t>8.94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D93AE" w14:textId="77777777" w:rsidR="00EC41F0" w:rsidRDefault="002643D5">
            <w:r>
              <w:rPr>
                <w:color w:val="333333"/>
                <w:sz w:val="20"/>
                <w:szCs w:val="20"/>
              </w:rPr>
              <w:t>80.88</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ED2B4" w14:textId="77777777" w:rsidR="00EC41F0" w:rsidRDefault="002643D5">
            <w:r>
              <w:rPr>
                <w:b/>
                <w:bCs/>
                <w:color w:val="059669"/>
                <w:sz w:val="20"/>
                <w:szCs w:val="20"/>
              </w:rPr>
              <w:t>+805%</w:t>
            </w:r>
          </w:p>
        </w:tc>
      </w:tr>
      <w:tr w:rsidR="00EC41F0" w14:paraId="7C8D7FD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1107E" w14:textId="77777777" w:rsidR="00EC41F0" w:rsidRDefault="002643D5">
            <w:r>
              <w:rPr>
                <w:b/>
                <w:bCs/>
                <w:color w:val="333333"/>
                <w:sz w:val="20"/>
                <w:szCs w:val="20"/>
              </w:rPr>
              <w:t>PHDC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93ABE" w14:textId="77777777" w:rsidR="00EC41F0" w:rsidRDefault="002643D5">
            <w:r>
              <w:rPr>
                <w:color w:val="333333"/>
                <w:sz w:val="20"/>
                <w:szCs w:val="20"/>
              </w:rPr>
              <w:t>Palm Hills Development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2445" w14:textId="77777777" w:rsidR="00EC41F0" w:rsidRDefault="002643D5">
            <w:r>
              <w:rPr>
                <w:color w:val="333333"/>
                <w:sz w:val="20"/>
                <w:szCs w:val="20"/>
              </w:rPr>
              <w:t>Real Estate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4790C" w14:textId="77777777" w:rsidR="00EC41F0" w:rsidRDefault="002643D5">
            <w:r>
              <w:rPr>
                <w:color w:val="333333"/>
                <w:sz w:val="20"/>
                <w:szCs w:val="20"/>
              </w:rPr>
              <w:t>1.22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35676" w14:textId="77777777" w:rsidR="00EC41F0" w:rsidRDefault="002643D5">
            <w:r>
              <w:rPr>
                <w:color w:val="333333"/>
                <w:sz w:val="20"/>
                <w:szCs w:val="20"/>
              </w:rPr>
              <w:t>8.86</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46815" w14:textId="77777777" w:rsidR="00EC41F0" w:rsidRDefault="002643D5">
            <w:r>
              <w:rPr>
                <w:b/>
                <w:bCs/>
                <w:color w:val="059669"/>
                <w:sz w:val="20"/>
                <w:szCs w:val="20"/>
              </w:rPr>
              <w:t>+628%</w:t>
            </w:r>
          </w:p>
        </w:tc>
      </w:tr>
      <w:tr w:rsidR="00EC41F0" w14:paraId="7FF36FE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26B29" w14:textId="77777777" w:rsidR="00EC41F0" w:rsidRDefault="002643D5">
            <w:r>
              <w:rPr>
                <w:b/>
                <w:bCs/>
                <w:color w:val="333333"/>
                <w:sz w:val="20"/>
                <w:szCs w:val="20"/>
              </w:rPr>
              <w:t>COMI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F2B14" w14:textId="77777777" w:rsidR="00EC41F0" w:rsidRDefault="002643D5">
            <w:r>
              <w:rPr>
                <w:color w:val="333333"/>
                <w:sz w:val="20"/>
                <w:szCs w:val="20"/>
              </w:rPr>
              <w:t>Commercial Int. Bank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7B46E" w14:textId="77777777" w:rsidR="00EC41F0" w:rsidRDefault="002643D5">
            <w:r>
              <w:rPr>
                <w:color w:val="333333"/>
                <w:sz w:val="20"/>
                <w:szCs w:val="20"/>
              </w:rPr>
              <w:t>Banking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DA347" w14:textId="77777777" w:rsidR="00EC41F0" w:rsidRDefault="002643D5">
            <w:r>
              <w:rPr>
                <w:color w:val="333333"/>
                <w:sz w:val="20"/>
                <w:szCs w:val="20"/>
              </w:rPr>
              <w:t>27.46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35E16" w14:textId="77777777" w:rsidR="00EC41F0" w:rsidRDefault="002643D5">
            <w:r>
              <w:rPr>
                <w:color w:val="333333"/>
                <w:sz w:val="20"/>
                <w:szCs w:val="20"/>
              </w:rPr>
              <w:t>136.50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2DE76" w14:textId="77777777" w:rsidR="00EC41F0" w:rsidRDefault="002643D5">
            <w:r>
              <w:rPr>
                <w:b/>
                <w:bCs/>
                <w:color w:val="059669"/>
                <w:sz w:val="20"/>
                <w:szCs w:val="20"/>
              </w:rPr>
              <w:t>+397%</w:t>
            </w:r>
          </w:p>
        </w:tc>
      </w:tr>
      <w:tr w:rsidR="00EC41F0" w14:paraId="7399ACE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2D992" w14:textId="77777777" w:rsidR="00EC41F0" w:rsidRDefault="002643D5">
            <w:r>
              <w:rPr>
                <w:b/>
                <w:bCs/>
                <w:color w:val="333333"/>
                <w:sz w:val="20"/>
                <w:szCs w:val="20"/>
              </w:rPr>
              <w:t>CIEB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F64D6" w14:textId="77777777" w:rsidR="00EC41F0" w:rsidRDefault="002643D5">
            <w:r>
              <w:rPr>
                <w:color w:val="333333"/>
                <w:sz w:val="20"/>
                <w:szCs w:val="20"/>
              </w:rPr>
              <w:t>Credit Agricole Egypt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62BF1" w14:textId="77777777" w:rsidR="00EC41F0" w:rsidRDefault="002643D5">
            <w:r>
              <w:rPr>
                <w:color w:val="333333"/>
                <w:sz w:val="20"/>
                <w:szCs w:val="20"/>
              </w:rPr>
              <w:t>Banking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EE0D" w14:textId="77777777" w:rsidR="00EC41F0" w:rsidRDefault="002643D5">
            <w:r>
              <w:rPr>
                <w:color w:val="333333"/>
                <w:sz w:val="20"/>
                <w:szCs w:val="20"/>
              </w:rPr>
              <w:t>5.31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322A5" w14:textId="77777777" w:rsidR="00EC41F0" w:rsidRDefault="002643D5">
            <w:r>
              <w:rPr>
                <w:color w:val="333333"/>
                <w:sz w:val="20"/>
                <w:szCs w:val="20"/>
              </w:rPr>
              <w:t>25.73</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E90FC" w14:textId="77777777" w:rsidR="00EC41F0" w:rsidRDefault="002643D5">
            <w:r>
              <w:rPr>
                <w:b/>
                <w:bCs/>
                <w:color w:val="059669"/>
                <w:sz w:val="20"/>
                <w:szCs w:val="20"/>
              </w:rPr>
              <w:t>+384%</w:t>
            </w:r>
          </w:p>
        </w:tc>
      </w:tr>
      <w:tr w:rsidR="00EC41F0" w14:paraId="741206E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C3804" w14:textId="77777777" w:rsidR="00EC41F0" w:rsidRDefault="002643D5">
            <w:r>
              <w:rPr>
                <w:b/>
                <w:bCs/>
                <w:color w:val="333333"/>
                <w:sz w:val="20"/>
                <w:szCs w:val="20"/>
              </w:rPr>
              <w:t>HRHO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33150" w14:textId="77777777" w:rsidR="00EC41F0" w:rsidRDefault="002643D5">
            <w:r>
              <w:rPr>
                <w:color w:val="333333"/>
                <w:sz w:val="20"/>
                <w:szCs w:val="20"/>
              </w:rPr>
              <w:t>EFG Hermes Holding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F2879" w14:textId="77777777" w:rsidR="00EC41F0" w:rsidRDefault="002643D5">
            <w:r>
              <w:rPr>
                <w:color w:val="333333"/>
                <w:sz w:val="20"/>
                <w:szCs w:val="20"/>
              </w:rPr>
              <w:t>Finance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10FF7" w14:textId="77777777" w:rsidR="00EC41F0" w:rsidRDefault="002643D5">
            <w:r>
              <w:rPr>
                <w:color w:val="333333"/>
                <w:sz w:val="20"/>
                <w:szCs w:val="20"/>
              </w:rPr>
              <w:t>8.06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166F0" w14:textId="77777777" w:rsidR="00EC41F0" w:rsidRDefault="002643D5">
            <w:r>
              <w:rPr>
                <w:color w:val="333333"/>
                <w:sz w:val="20"/>
                <w:szCs w:val="20"/>
              </w:rPr>
              <w:t>29.38</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DF05B" w14:textId="77777777" w:rsidR="00EC41F0" w:rsidRDefault="002643D5">
            <w:r>
              <w:rPr>
                <w:b/>
                <w:bCs/>
                <w:color w:val="059669"/>
                <w:sz w:val="20"/>
                <w:szCs w:val="20"/>
              </w:rPr>
              <w:t>+265%</w:t>
            </w:r>
          </w:p>
        </w:tc>
      </w:tr>
      <w:tr w:rsidR="00EC41F0" w14:paraId="002D385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1D14F" w14:textId="77777777" w:rsidR="00EC41F0" w:rsidRDefault="002643D5">
            <w:r>
              <w:rPr>
                <w:b/>
                <w:bCs/>
                <w:color w:val="333333"/>
                <w:sz w:val="20"/>
                <w:szCs w:val="20"/>
              </w:rPr>
              <w:t>CCAP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35632" w14:textId="77777777" w:rsidR="00EC41F0" w:rsidRDefault="002643D5">
            <w:r>
              <w:rPr>
                <w:color w:val="333333"/>
                <w:sz w:val="20"/>
                <w:szCs w:val="20"/>
              </w:rPr>
              <w:t>Citadel Capital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FE027" w14:textId="77777777" w:rsidR="00EC41F0" w:rsidRDefault="002643D5">
            <w:r>
              <w:rPr>
                <w:color w:val="333333"/>
                <w:sz w:val="20"/>
                <w:szCs w:val="20"/>
              </w:rPr>
              <w:t>Finance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91D63" w14:textId="77777777" w:rsidR="00EC41F0" w:rsidRDefault="002643D5">
            <w:r>
              <w:rPr>
                <w:color w:val="333333"/>
                <w:sz w:val="20"/>
                <w:szCs w:val="20"/>
              </w:rPr>
              <w:t>1.44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CD3C4" w14:textId="77777777" w:rsidR="00EC41F0" w:rsidRDefault="002643D5">
            <w:r>
              <w:rPr>
                <w:color w:val="333333"/>
                <w:sz w:val="20"/>
                <w:szCs w:val="20"/>
              </w:rPr>
              <w:t>3.54</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2B7A" w14:textId="77777777" w:rsidR="00EC41F0" w:rsidRDefault="002643D5">
            <w:r>
              <w:rPr>
                <w:b/>
                <w:bCs/>
                <w:color w:val="059669"/>
                <w:sz w:val="20"/>
                <w:szCs w:val="20"/>
              </w:rPr>
              <w:t>+147%</w:t>
            </w:r>
          </w:p>
        </w:tc>
      </w:tr>
      <w:tr w:rsidR="00EC41F0" w14:paraId="3D69CE6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1F44D" w14:textId="77777777" w:rsidR="00EC41F0" w:rsidRDefault="002643D5">
            <w:r>
              <w:rPr>
                <w:b/>
                <w:bCs/>
                <w:color w:val="333333"/>
                <w:sz w:val="20"/>
                <w:szCs w:val="20"/>
              </w:rPr>
              <w:t>OCDI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59974" w14:textId="77777777" w:rsidR="00EC41F0" w:rsidRDefault="002643D5">
            <w:r>
              <w:rPr>
                <w:color w:val="333333"/>
                <w:sz w:val="20"/>
                <w:szCs w:val="20"/>
              </w:rPr>
              <w:t>SODIC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1A50D" w14:textId="77777777" w:rsidR="00EC41F0" w:rsidRDefault="002643D5">
            <w:r>
              <w:rPr>
                <w:color w:val="333333"/>
                <w:sz w:val="20"/>
                <w:szCs w:val="20"/>
              </w:rPr>
              <w:t>Real Estate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C47A1" w14:textId="77777777" w:rsidR="00EC41F0" w:rsidRDefault="002643D5">
            <w:r>
              <w:rPr>
                <w:color w:val="333333"/>
                <w:sz w:val="20"/>
                <w:szCs w:val="20"/>
              </w:rPr>
              <w:t>14.34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31EC" w14:textId="77777777" w:rsidR="00EC41F0" w:rsidRDefault="002643D5">
            <w:r>
              <w:rPr>
                <w:color w:val="333333"/>
                <w:sz w:val="20"/>
                <w:szCs w:val="20"/>
              </w:rPr>
              <w:t>16.77</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2BA37" w14:textId="77777777" w:rsidR="00EC41F0" w:rsidRDefault="002643D5">
            <w:r>
              <w:rPr>
                <w:b/>
                <w:bCs/>
                <w:color w:val="F59E0B"/>
                <w:sz w:val="20"/>
                <w:szCs w:val="20"/>
              </w:rPr>
              <w:t>+17%</w:t>
            </w:r>
          </w:p>
        </w:tc>
      </w:tr>
    </w:tbl>
    <w:p w14:paraId="5DAB6C7B" w14:textId="77777777" w:rsidR="00EC41F0" w:rsidRDefault="00EC41F0">
      <w:pPr>
        <w:spacing w:after="200"/>
      </w:pPr>
    </w:p>
    <w:p w14:paraId="79B66ACA" w14:textId="77777777" w:rsidR="00EC41F0" w:rsidRDefault="002643D5">
      <w:pPr>
        <w:pStyle w:val="heading10"/>
      </w:pPr>
      <w:r>
        <w:t>Analysis</w:t>
      </w:r>
    </w:p>
    <w:p w14:paraId="166BEBFC" w14:textId="77777777" w:rsidR="00EC41F0" w:rsidRDefault="002643D5">
      <w:pPr>
        <w:spacing w:after="200"/>
      </w:pPr>
      <w:r>
        <w:t>We cleaned the data, calculated how much each stock changed day-to-day, and then created charts and ran statistical tests to answer our two research questions. Here are our findings:</w:t>
      </w:r>
    </w:p>
    <w:p w14:paraId="027EF3D4" w14:textId="77777777" w:rsidR="00EC41F0" w:rsidRDefault="002643D5">
      <w:pPr>
        <w:pStyle w:val="heading20"/>
      </w:pPr>
      <w:r>
        <w:t>Price Trends Over Time</w:t>
      </w:r>
    </w:p>
    <w:p w14:paraId="02EB378F" w14:textId="3A1A4A3A" w:rsidR="00EC41F0" w:rsidRDefault="001A252C">
      <w:pPr>
        <w:jc w:val="center"/>
      </w:pPr>
      <w:r w:rsidRPr="001A252C">
        <w:drawing>
          <wp:inline distT="0" distB="0" distL="0" distR="0" wp14:anchorId="1D9E64BF" wp14:editId="23A144B4">
            <wp:extent cx="5943600" cy="2096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96770"/>
                    </a:xfrm>
                    <a:prstGeom prst="rect">
                      <a:avLst/>
                    </a:prstGeom>
                  </pic:spPr>
                </pic:pic>
              </a:graphicData>
            </a:graphic>
          </wp:inline>
        </w:drawing>
      </w:r>
    </w:p>
    <w:p w14:paraId="5F48B4F0" w14:textId="5CBBC919" w:rsidR="00EC41F0" w:rsidRPr="006746C7" w:rsidRDefault="001A252C">
      <w:pPr>
        <w:spacing w:before="120" w:after="200"/>
      </w:pPr>
      <w:r w:rsidRPr="006746C7">
        <w:rPr>
          <w:b/>
          <w:bCs/>
          <w:sz w:val="20"/>
          <w:szCs w:val="20"/>
        </w:rPr>
        <w:t>Chart</w:t>
      </w:r>
      <w:r w:rsidR="002643D5" w:rsidRPr="006746C7">
        <w:rPr>
          <w:b/>
          <w:bCs/>
          <w:sz w:val="20"/>
          <w:szCs w:val="20"/>
        </w:rPr>
        <w:t xml:space="preserve"> 1: How the top 5 stock prices changed over 5 years.</w:t>
      </w:r>
    </w:p>
    <w:p w14:paraId="4DB34255" w14:textId="6E6AE78A" w:rsidR="00EC41F0" w:rsidRDefault="1B95EF33">
      <w:pPr>
        <w:spacing w:after="200"/>
      </w:pPr>
      <w:r>
        <w:t>This chart shows the closing price of the 5 best-performing stocks from 2021 to 2026. All of them clearly went up over time. COMI reached the highest price (136.50 EGP), while TM</w:t>
      </w:r>
      <w:r w:rsidR="001A252C">
        <w:t xml:space="preserve">GH had the most dramatic jump, </w:t>
      </w:r>
      <w:r>
        <w:t>going from around 6 EGP to over 90 EGP. The fact that all 5 stocks from different sectors grew at roughly the same time suggests that something bigger than just one company or o</w:t>
      </w:r>
      <w:r w:rsidR="001A252C">
        <w:t>ne sector is pushing prices up,</w:t>
      </w:r>
      <w:r>
        <w:t xml:space="preserve"> likely economy-wide factors like currency devaluation and inflation.</w:t>
      </w:r>
    </w:p>
    <w:p w14:paraId="7D18FB29" w14:textId="77777777" w:rsidR="00EC41F0" w:rsidRDefault="002643D5">
      <w:pPr>
        <w:pStyle w:val="heading20"/>
      </w:pPr>
      <w:r>
        <w:lastRenderedPageBreak/>
        <w:t>Trading Volume</w:t>
      </w:r>
    </w:p>
    <w:p w14:paraId="6A05A809" w14:textId="2D5CD9C1" w:rsidR="00EC41F0" w:rsidRDefault="001A252C">
      <w:pPr>
        <w:jc w:val="center"/>
      </w:pPr>
      <w:r w:rsidRPr="001A252C">
        <w:drawing>
          <wp:inline distT="0" distB="0" distL="0" distR="0" wp14:anchorId="5E1A8F56" wp14:editId="5D8295C8">
            <wp:extent cx="5943600" cy="2096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96770"/>
                    </a:xfrm>
                    <a:prstGeom prst="rect">
                      <a:avLst/>
                    </a:prstGeom>
                  </pic:spPr>
                </pic:pic>
              </a:graphicData>
            </a:graphic>
          </wp:inline>
        </w:drawing>
      </w:r>
    </w:p>
    <w:p w14:paraId="2ABD3A6A" w14:textId="73B0747F" w:rsidR="00EC41F0" w:rsidRPr="006746C7" w:rsidRDefault="001A252C">
      <w:pPr>
        <w:spacing w:before="120" w:after="200"/>
        <w:rPr>
          <w:b/>
          <w:bCs/>
        </w:rPr>
      </w:pPr>
      <w:r w:rsidRPr="006746C7">
        <w:rPr>
          <w:b/>
          <w:bCs/>
          <w:sz w:val="20"/>
          <w:szCs w:val="20"/>
        </w:rPr>
        <w:t>Chart</w:t>
      </w:r>
      <w:r w:rsidR="1B95EF33" w:rsidRPr="006746C7">
        <w:rPr>
          <w:b/>
          <w:bCs/>
          <w:sz w:val="20"/>
          <w:szCs w:val="20"/>
        </w:rPr>
        <w:t xml:space="preserve"> 2: How many shares were traded each day.</w:t>
      </w:r>
    </w:p>
    <w:p w14:paraId="0604C951" w14:textId="77777777" w:rsidR="00EC41F0" w:rsidRDefault="1B95EF33">
      <w:pPr>
        <w:spacing w:after="200"/>
      </w:pPr>
      <w:r>
        <w:t>This chart shows trading activity. PHDC (Palm Hills) is by far the most actively traded stock. When you look at the spikes, they tend to happen across multiple stocks at the same time. This tells us that when big news hits (like a Central Bank decision), the whole market reacts at once - not just one sector.</w:t>
      </w:r>
    </w:p>
    <w:p w14:paraId="1F8D673C" w14:textId="77777777" w:rsidR="00EC41F0" w:rsidRDefault="002643D5">
      <w:pPr>
        <w:pStyle w:val="heading20"/>
      </w:pPr>
      <w:r>
        <w:t>How Stocks Relate to Each Other (Correlation)</w:t>
      </w:r>
    </w:p>
    <w:p w14:paraId="5A39BBE3" w14:textId="3C1EBDE1" w:rsidR="00EC41F0" w:rsidRDefault="0001316D">
      <w:pPr>
        <w:jc w:val="center"/>
      </w:pPr>
      <w:r w:rsidRPr="0001316D">
        <w:drawing>
          <wp:inline distT="0" distB="0" distL="0" distR="0" wp14:anchorId="026742D3" wp14:editId="0C51976E">
            <wp:extent cx="4089400" cy="3530603"/>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3614" cy="3534241"/>
                    </a:xfrm>
                    <a:prstGeom prst="rect">
                      <a:avLst/>
                    </a:prstGeom>
                  </pic:spPr>
                </pic:pic>
              </a:graphicData>
            </a:graphic>
          </wp:inline>
        </w:drawing>
      </w:r>
    </w:p>
    <w:p w14:paraId="117C17C6" w14:textId="538C569D" w:rsidR="00EC41F0" w:rsidRPr="006746C7" w:rsidRDefault="001A252C">
      <w:pPr>
        <w:spacing w:before="120" w:after="200"/>
      </w:pPr>
      <w:proofErr w:type="spellStart"/>
      <w:r w:rsidRPr="006746C7">
        <w:rPr>
          <w:b/>
          <w:bCs/>
          <w:sz w:val="20"/>
          <w:szCs w:val="20"/>
        </w:rPr>
        <w:t>Heatmap</w:t>
      </w:r>
      <w:proofErr w:type="spellEnd"/>
      <w:r w:rsidR="002643D5" w:rsidRPr="006746C7">
        <w:rPr>
          <w:b/>
          <w:bCs/>
          <w:sz w:val="20"/>
          <w:szCs w:val="20"/>
        </w:rPr>
        <w:t xml:space="preserve"> 3: Correlation </w:t>
      </w:r>
      <w:proofErr w:type="spellStart"/>
      <w:r w:rsidR="002643D5" w:rsidRPr="006746C7">
        <w:rPr>
          <w:b/>
          <w:bCs/>
          <w:sz w:val="20"/>
          <w:szCs w:val="20"/>
        </w:rPr>
        <w:t>heatmap</w:t>
      </w:r>
      <w:proofErr w:type="spellEnd"/>
      <w:r w:rsidR="002643D5" w:rsidRPr="006746C7">
        <w:rPr>
          <w:b/>
          <w:bCs/>
          <w:sz w:val="20"/>
          <w:szCs w:val="20"/>
        </w:rPr>
        <w:t xml:space="preserve"> showing how similarly each pair of stocks moves.</w:t>
      </w:r>
    </w:p>
    <w:p w14:paraId="14340607" w14:textId="7CB72A5D" w:rsidR="00EC41F0" w:rsidRDefault="002643D5">
      <w:pPr>
        <w:spacing w:after="200"/>
      </w:pPr>
      <w:r>
        <w:t xml:space="preserve">This heatmap shows the correlation between every pair of stocks. A value of 1.0 would mean they move in perfect sync; 0.0 means no relationship at </w:t>
      </w:r>
      <w:r w:rsidR="001A252C">
        <w:t xml:space="preserve">all. The strongest pair is </w:t>
      </w:r>
      <w:r w:rsidR="001A252C">
        <w:lastRenderedPageBreak/>
        <w:t>TMGH-</w:t>
      </w:r>
      <w:r>
        <w:t>PHDC (both real estate) at 0.43, which is moder</w:t>
      </w:r>
      <w:r w:rsidR="001A252C">
        <w:t>ate. Most pairs are in the 0.15-</w:t>
      </w:r>
      <w:r>
        <w:t>0.40 range, meaning stocks tend to move in the same general direction but not in lockstep. CANA (Suez Canal Bank)</w:t>
      </w:r>
      <w:r w:rsidR="001A252C">
        <w:t xml:space="preserve"> is the most independent </w:t>
      </w:r>
      <w:proofErr w:type="gramStart"/>
      <w:r w:rsidR="001A252C">
        <w:t>stock ,</w:t>
      </w:r>
      <w:proofErr w:type="gramEnd"/>
      <w:r>
        <w:t xml:space="preserve"> it barely correlates with anything else.</w:t>
      </w:r>
    </w:p>
    <w:p w14:paraId="0C57D7BD" w14:textId="77777777" w:rsidR="00EC41F0" w:rsidRDefault="002643D5">
      <w:pPr>
        <w:pStyle w:val="heading20"/>
      </w:pPr>
      <w:r>
        <w:t>Which Sector Grew the Most?</w:t>
      </w:r>
    </w:p>
    <w:p w14:paraId="41C8F396" w14:textId="469334FE" w:rsidR="00EC41F0" w:rsidRDefault="001A252C">
      <w:pPr>
        <w:jc w:val="center"/>
      </w:pPr>
      <w:r w:rsidRPr="001A252C">
        <w:drawing>
          <wp:inline distT="0" distB="0" distL="0" distR="0" wp14:anchorId="1864DFCC" wp14:editId="15552630">
            <wp:extent cx="5943600" cy="2096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96770"/>
                    </a:xfrm>
                    <a:prstGeom prst="rect">
                      <a:avLst/>
                    </a:prstGeom>
                  </pic:spPr>
                </pic:pic>
              </a:graphicData>
            </a:graphic>
          </wp:inline>
        </w:drawing>
      </w:r>
    </w:p>
    <w:p w14:paraId="3C0BF75D" w14:textId="5C4BA099" w:rsidR="00EC41F0" w:rsidRPr="006746C7" w:rsidRDefault="001A252C">
      <w:pPr>
        <w:spacing w:before="120" w:after="200"/>
      </w:pPr>
      <w:r w:rsidRPr="006746C7">
        <w:rPr>
          <w:b/>
          <w:bCs/>
          <w:sz w:val="20"/>
          <w:szCs w:val="20"/>
        </w:rPr>
        <w:t>Chart</w:t>
      </w:r>
      <w:r w:rsidR="002643D5" w:rsidRPr="006746C7">
        <w:rPr>
          <w:b/>
          <w:bCs/>
          <w:sz w:val="20"/>
          <w:szCs w:val="20"/>
        </w:rPr>
        <w:t xml:space="preserve"> 4: Average daily return per sector,</w:t>
      </w:r>
      <w:r w:rsidR="0001316D" w:rsidRPr="006746C7">
        <w:rPr>
          <w:b/>
          <w:bCs/>
          <w:sz w:val="20"/>
          <w:szCs w:val="20"/>
        </w:rPr>
        <w:t xml:space="preserve"> measured in basis points</w:t>
      </w:r>
    </w:p>
    <w:p w14:paraId="172E3AD5" w14:textId="7E284042" w:rsidR="00EC41F0" w:rsidRDefault="1B95EF33" w:rsidP="0001316D">
      <w:pPr>
        <w:spacing w:after="200"/>
      </w:pPr>
      <w:r>
        <w:t>Industry (SWDY) and Telecom (ETEL) had the highest average daily returns, while Finance (HRHO, CCAP) had the low</w:t>
      </w:r>
      <w:r w:rsidR="0001316D">
        <w:t>est</w:t>
      </w:r>
      <w:r>
        <w:t>. Statistically, all sectors grew at roughly the same pace.</w:t>
      </w:r>
    </w:p>
    <w:p w14:paraId="09B4110C" w14:textId="77777777" w:rsidR="00EC41F0" w:rsidRDefault="002643D5">
      <w:pPr>
        <w:pStyle w:val="heading20"/>
      </w:pPr>
      <w:r>
        <w:t>Do Sectors Move Together?</w:t>
      </w:r>
    </w:p>
    <w:p w14:paraId="72A3D3EC" w14:textId="4AA4947E" w:rsidR="00EC41F0" w:rsidRDefault="0001316D">
      <w:pPr>
        <w:jc w:val="center"/>
      </w:pPr>
      <w:r w:rsidRPr="0001316D">
        <w:drawing>
          <wp:inline distT="0" distB="0" distL="0" distR="0" wp14:anchorId="26E1890E" wp14:editId="4EAB9864">
            <wp:extent cx="5943600" cy="2096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96770"/>
                    </a:xfrm>
                    <a:prstGeom prst="rect">
                      <a:avLst/>
                    </a:prstGeom>
                  </pic:spPr>
                </pic:pic>
              </a:graphicData>
            </a:graphic>
          </wp:inline>
        </w:drawing>
      </w:r>
    </w:p>
    <w:p w14:paraId="40086B94" w14:textId="04A6C72A" w:rsidR="00EC41F0" w:rsidRPr="006746C7" w:rsidRDefault="0001316D">
      <w:pPr>
        <w:spacing w:before="120" w:after="200"/>
      </w:pPr>
      <w:r w:rsidRPr="006746C7">
        <w:rPr>
          <w:b/>
          <w:bCs/>
          <w:sz w:val="20"/>
          <w:szCs w:val="20"/>
        </w:rPr>
        <w:t>Chart</w:t>
      </w:r>
      <w:r w:rsidR="002643D5" w:rsidRPr="006746C7">
        <w:rPr>
          <w:b/>
          <w:bCs/>
          <w:sz w:val="20"/>
          <w:szCs w:val="20"/>
        </w:rPr>
        <w:t xml:space="preserve"> 5: 30-day average of daily returns for each sector, plotted on top of each other.</w:t>
      </w:r>
    </w:p>
    <w:p w14:paraId="370AD186" w14:textId="77777777" w:rsidR="00EC41F0" w:rsidRDefault="1B95EF33">
      <w:pPr>
        <w:spacing w:after="200"/>
      </w:pPr>
      <w:r>
        <w:t>This is one of the most telling charts. All five sector lines move almost identically - when one goes up, they all go up, and when one dips, they all dip together. This confirms that the Egyptian market moves as one big unit, not as separate sectors. The reason is likely that macro forces (currency, inflation, interest rates) affect every company at the same time.</w:t>
      </w:r>
    </w:p>
    <w:p w14:paraId="112DF1DB" w14:textId="77777777" w:rsidR="00EC41F0" w:rsidRDefault="002643D5">
      <w:pPr>
        <w:pStyle w:val="heading10"/>
      </w:pPr>
      <w:r>
        <w:lastRenderedPageBreak/>
        <w:t>Hypothesis Testing</w:t>
      </w:r>
    </w:p>
    <w:p w14:paraId="2E7AB4F7" w14:textId="77777777" w:rsidR="00EC41F0" w:rsidRDefault="1B95EF33">
      <w:pPr>
        <w:spacing w:after="200"/>
      </w:pPr>
      <w:r>
        <w:t>We used two statistical tests to answer our research questions. Here’s how they work in simple terms:</w:t>
      </w:r>
    </w:p>
    <w:p w14:paraId="62780B2C" w14:textId="77777777" w:rsidR="00EC41F0" w:rsidRDefault="1B95EF33">
      <w:pPr>
        <w:pStyle w:val="heading20"/>
      </w:pPr>
      <w:r>
        <w:t>Test 1: Is the Growth Real? (1-Sample T-Test)</w:t>
      </w:r>
    </w:p>
    <w:p w14:paraId="191A9619" w14:textId="77777777" w:rsidR="00EC41F0" w:rsidRDefault="1B95EF33">
      <w:pPr>
        <w:spacing w:after="120"/>
      </w:pPr>
      <w:r>
        <w:rPr>
          <w:b/>
          <w:bCs/>
        </w:rPr>
        <w:t xml:space="preserve">What we’re testing: </w:t>
      </w:r>
      <w:r>
        <w:t>For each stock, we check if its average daily price change is meaningfully different from zero. If it is, that means the stock is genuinely trending upward (not just bouncing around randomly).</w:t>
      </w:r>
    </w:p>
    <w:p w14:paraId="4609DFCE" w14:textId="77777777" w:rsidR="00EC41F0" w:rsidRDefault="1B95EF33">
      <w:pPr>
        <w:spacing w:after="120"/>
      </w:pPr>
      <w:r>
        <w:rPr>
          <w:b/>
          <w:bCs/>
        </w:rPr>
        <w:t xml:space="preserve">The rule: </w:t>
      </w:r>
      <w:r>
        <w:t>If the p-value is below 0.05, we say the result is statistically significant - the growth is real. If it’s above 0.05, we can’t be sure.</w:t>
      </w:r>
    </w:p>
    <w:p w14:paraId="529AF45F" w14:textId="77777777" w:rsidR="00EC41F0" w:rsidRDefault="002643D5">
      <w:pPr>
        <w:spacing w:after="120"/>
      </w:pPr>
      <w:r>
        <w:rPr>
          <w:b/>
          <w:bCs/>
        </w:rPr>
        <w:t>Step 1 - Hypotheses:</w:t>
      </w:r>
    </w:p>
    <w:p w14:paraId="6EE60BD5" w14:textId="77777777" w:rsidR="00EC41F0" w:rsidRDefault="002643D5">
      <w:pPr>
        <w:pStyle w:val="ListParagraph"/>
        <w:numPr>
          <w:ilvl w:val="0"/>
          <w:numId w:val="2"/>
        </w:numPr>
      </w:pPr>
      <w:r>
        <w:rPr>
          <w:b/>
          <w:bCs/>
        </w:rPr>
        <w:t xml:space="preserve">H₀: </w:t>
      </w:r>
      <w:r>
        <w:t>Average daily return = 0 (price movement is random).</w:t>
      </w:r>
    </w:p>
    <w:p w14:paraId="53B7CDB9" w14:textId="77777777" w:rsidR="00EC41F0" w:rsidRDefault="002643D5">
      <w:pPr>
        <w:pStyle w:val="ListParagraph"/>
        <w:numPr>
          <w:ilvl w:val="0"/>
          <w:numId w:val="2"/>
        </w:numPr>
        <w:spacing w:after="120"/>
      </w:pPr>
      <w:r>
        <w:rPr>
          <w:b/>
          <w:bCs/>
        </w:rPr>
        <w:t xml:space="preserve">H₁: </w:t>
      </w:r>
      <w:r>
        <w:t>Average daily return ≠ 0 (there’s a real trend).</w:t>
      </w:r>
    </w:p>
    <w:p w14:paraId="0EEEAB00" w14:textId="77777777" w:rsidR="00EC41F0" w:rsidRDefault="002643D5">
      <w:pPr>
        <w:spacing w:after="120"/>
      </w:pPr>
      <w:r>
        <w:rPr>
          <w:b/>
          <w:bCs/>
        </w:rPr>
        <w:t xml:space="preserve">Step 2 - Significance level: </w:t>
      </w:r>
      <w:r>
        <w:t>α = 0.05 (95% confidence).</w:t>
      </w:r>
    </w:p>
    <w:p w14:paraId="39C3150A" w14:textId="77777777" w:rsidR="00EC41F0" w:rsidRDefault="1B95EF33">
      <w:pPr>
        <w:spacing w:after="120"/>
      </w:pPr>
      <w:r>
        <w:rPr>
          <w:b/>
          <w:bCs/>
        </w:rPr>
        <w:t xml:space="preserve">Step 3 - Run the test: </w:t>
      </w:r>
      <w:r>
        <w:t>We used Python’s scipy.stats.ttest_1samp on each stock’s daily returns.</w:t>
      </w:r>
    </w:p>
    <w:p w14:paraId="714FFD06" w14:textId="77777777" w:rsidR="00EC41F0" w:rsidRDefault="002643D5">
      <w:pPr>
        <w:spacing w:after="120"/>
      </w:pPr>
      <w:r>
        <w:rPr>
          <w:b/>
          <w:bCs/>
        </w:rPr>
        <w:t>Step 4 -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800"/>
        <w:gridCol w:w="1800"/>
        <w:gridCol w:w="1800"/>
        <w:gridCol w:w="2560"/>
      </w:tblGrid>
      <w:tr w:rsidR="00EC41F0" w14:paraId="79BE11F2" w14:textId="77777777">
        <w:tc>
          <w:tcPr>
            <w:tcW w:w="1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4E9F63F" w14:textId="77777777" w:rsidR="00EC41F0" w:rsidRDefault="002643D5">
            <w:r>
              <w:rPr>
                <w:b/>
                <w:bCs/>
                <w:color w:val="FFFFFF"/>
                <w:sz w:val="20"/>
                <w:szCs w:val="20"/>
              </w:rPr>
              <w:t>Stock</w:t>
            </w:r>
          </w:p>
        </w:tc>
        <w:tc>
          <w:tcPr>
            <w:tcW w:w="1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9C45D16" w14:textId="77777777" w:rsidR="00EC41F0" w:rsidRDefault="002643D5">
            <w:r>
              <w:rPr>
                <w:b/>
                <w:bCs/>
                <w:color w:val="FFFFFF"/>
                <w:sz w:val="20"/>
                <w:szCs w:val="20"/>
              </w:rPr>
              <w:t>Avg Return</w:t>
            </w:r>
          </w:p>
        </w:tc>
        <w:tc>
          <w:tcPr>
            <w:tcW w:w="1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1563B31" w14:textId="77777777" w:rsidR="00EC41F0" w:rsidRDefault="002643D5">
            <w:r>
              <w:rPr>
                <w:b/>
                <w:bCs/>
                <w:color w:val="FFFFFF"/>
                <w:sz w:val="20"/>
                <w:szCs w:val="20"/>
              </w:rPr>
              <w:t>t-stat</w:t>
            </w:r>
          </w:p>
        </w:tc>
        <w:tc>
          <w:tcPr>
            <w:tcW w:w="1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41CE90A8" w14:textId="77777777" w:rsidR="00EC41F0" w:rsidRDefault="002643D5">
            <w:r>
              <w:rPr>
                <w:b/>
                <w:bCs/>
                <w:color w:val="FFFFFF"/>
                <w:sz w:val="20"/>
                <w:szCs w:val="20"/>
              </w:rPr>
              <w:t>p-value</w:t>
            </w:r>
          </w:p>
        </w:tc>
        <w:tc>
          <w:tcPr>
            <w:tcW w:w="25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13E77A6" w14:textId="77777777" w:rsidR="00EC41F0" w:rsidRDefault="002643D5">
            <w:r>
              <w:rPr>
                <w:b/>
                <w:bCs/>
                <w:color w:val="FFFFFF"/>
                <w:sz w:val="20"/>
                <w:szCs w:val="20"/>
              </w:rPr>
              <w:t>What It Means</w:t>
            </w:r>
          </w:p>
        </w:tc>
      </w:tr>
      <w:tr w:rsidR="00EC41F0" w14:paraId="1FBE154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45885" w14:textId="77777777" w:rsidR="00EC41F0" w:rsidRDefault="002643D5">
            <w:r>
              <w:rPr>
                <w:b/>
                <w:bCs/>
                <w:color w:val="333333"/>
                <w:sz w:val="20"/>
                <w:szCs w:val="20"/>
              </w:rPr>
              <w:t>COMI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15965" w14:textId="77777777" w:rsidR="00EC41F0" w:rsidRDefault="002643D5">
            <w:r>
              <w:rPr>
                <w:color w:val="333333"/>
                <w:sz w:val="20"/>
                <w:szCs w:val="20"/>
              </w:rPr>
              <w:t>0.00149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3E588" w14:textId="77777777" w:rsidR="00EC41F0" w:rsidRDefault="002643D5">
            <w:r>
              <w:rPr>
                <w:color w:val="333333"/>
                <w:sz w:val="20"/>
                <w:szCs w:val="20"/>
              </w:rPr>
              <w:t>2.705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B2F70" w14:textId="77777777" w:rsidR="00EC41F0" w:rsidRDefault="002643D5">
            <w:r>
              <w:rPr>
                <w:color w:val="333333"/>
                <w:sz w:val="20"/>
                <w:szCs w:val="20"/>
              </w:rPr>
              <w:t>0.0069</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E6537" w14:textId="77777777" w:rsidR="00EC41F0" w:rsidRDefault="002643D5">
            <w:r>
              <w:rPr>
                <w:color w:val="059669"/>
                <w:sz w:val="20"/>
                <w:szCs w:val="20"/>
              </w:rPr>
              <w:t>Real trend ✓</w:t>
            </w:r>
          </w:p>
        </w:tc>
      </w:tr>
      <w:tr w:rsidR="00EC41F0" w14:paraId="0F48D78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C88EB" w14:textId="77777777" w:rsidR="00EC41F0" w:rsidRDefault="002643D5">
            <w:r>
              <w:rPr>
                <w:b/>
                <w:bCs/>
                <w:color w:val="333333"/>
                <w:sz w:val="20"/>
                <w:szCs w:val="20"/>
              </w:rPr>
              <w:t>CIEB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A83D4" w14:textId="77777777" w:rsidR="00EC41F0" w:rsidRDefault="002643D5">
            <w:r>
              <w:rPr>
                <w:color w:val="333333"/>
                <w:sz w:val="20"/>
                <w:szCs w:val="20"/>
              </w:rPr>
              <w:t>0.00153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44AFF" w14:textId="77777777" w:rsidR="00EC41F0" w:rsidRDefault="002643D5">
            <w:r>
              <w:rPr>
                <w:color w:val="333333"/>
                <w:sz w:val="20"/>
                <w:szCs w:val="20"/>
              </w:rPr>
              <w:t>2.395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9FEEB" w14:textId="77777777" w:rsidR="00EC41F0" w:rsidRDefault="002643D5">
            <w:r>
              <w:rPr>
                <w:color w:val="333333"/>
                <w:sz w:val="20"/>
                <w:szCs w:val="20"/>
              </w:rPr>
              <w:t>0.0168</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A6E09" w14:textId="77777777" w:rsidR="00EC41F0" w:rsidRDefault="002643D5">
            <w:r>
              <w:rPr>
                <w:color w:val="059669"/>
                <w:sz w:val="20"/>
                <w:szCs w:val="20"/>
              </w:rPr>
              <w:t>Real trend ✓</w:t>
            </w:r>
          </w:p>
        </w:tc>
      </w:tr>
      <w:tr w:rsidR="00EC41F0" w14:paraId="49D01F8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649D0" w14:textId="77777777" w:rsidR="00EC41F0" w:rsidRDefault="002643D5">
            <w:r>
              <w:rPr>
                <w:b/>
                <w:bCs/>
                <w:color w:val="333333"/>
                <w:sz w:val="20"/>
                <w:szCs w:val="20"/>
              </w:rPr>
              <w:t>CANA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288C6" w14:textId="77777777" w:rsidR="00EC41F0" w:rsidRDefault="002643D5">
            <w:r>
              <w:rPr>
                <w:color w:val="333333"/>
                <w:sz w:val="20"/>
                <w:szCs w:val="20"/>
              </w:rPr>
              <w:t>0.00207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F7E41" w14:textId="77777777" w:rsidR="00EC41F0" w:rsidRDefault="002643D5">
            <w:r>
              <w:rPr>
                <w:color w:val="333333"/>
                <w:sz w:val="20"/>
                <w:szCs w:val="20"/>
              </w:rPr>
              <w:t>3.065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0C21A" w14:textId="77777777" w:rsidR="00EC41F0" w:rsidRDefault="002643D5">
            <w:r>
              <w:rPr>
                <w:color w:val="333333"/>
                <w:sz w:val="20"/>
                <w:szCs w:val="20"/>
              </w:rPr>
              <w:t>0.0022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44FF5" w14:textId="77777777" w:rsidR="00EC41F0" w:rsidRDefault="002643D5">
            <w:r>
              <w:rPr>
                <w:color w:val="059669"/>
                <w:sz w:val="20"/>
                <w:szCs w:val="20"/>
              </w:rPr>
              <w:t>Real trend ✓</w:t>
            </w:r>
          </w:p>
        </w:tc>
      </w:tr>
      <w:tr w:rsidR="00EC41F0" w14:paraId="5480EDE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42C72" w14:textId="77777777" w:rsidR="00EC41F0" w:rsidRDefault="002643D5">
            <w:r>
              <w:rPr>
                <w:b/>
                <w:bCs/>
                <w:color w:val="333333"/>
                <w:sz w:val="20"/>
                <w:szCs w:val="20"/>
              </w:rPr>
              <w:t>TMGH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A09F4" w14:textId="77777777" w:rsidR="00EC41F0" w:rsidRDefault="002643D5">
            <w:r>
              <w:rPr>
                <w:color w:val="333333"/>
                <w:sz w:val="20"/>
                <w:szCs w:val="20"/>
              </w:rPr>
              <w:t>0.00255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3B6B1" w14:textId="77777777" w:rsidR="00EC41F0" w:rsidRDefault="002643D5">
            <w:r>
              <w:rPr>
                <w:color w:val="333333"/>
                <w:sz w:val="20"/>
                <w:szCs w:val="20"/>
              </w:rPr>
              <w:t>3.243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DC328" w14:textId="77777777" w:rsidR="00EC41F0" w:rsidRDefault="002643D5">
            <w:r>
              <w:rPr>
                <w:color w:val="333333"/>
                <w:sz w:val="20"/>
                <w:szCs w:val="20"/>
              </w:rPr>
              <w:t>0.0012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97A01" w14:textId="77777777" w:rsidR="00EC41F0" w:rsidRDefault="002643D5">
            <w:r>
              <w:rPr>
                <w:color w:val="059669"/>
                <w:sz w:val="20"/>
                <w:szCs w:val="20"/>
              </w:rPr>
              <w:t>Real trend ✓</w:t>
            </w:r>
          </w:p>
        </w:tc>
      </w:tr>
      <w:tr w:rsidR="00EC41F0" w14:paraId="23FB79D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39CEA" w14:textId="77777777" w:rsidR="00EC41F0" w:rsidRDefault="002643D5">
            <w:r>
              <w:rPr>
                <w:b/>
                <w:bCs/>
                <w:color w:val="333333"/>
                <w:sz w:val="20"/>
                <w:szCs w:val="20"/>
              </w:rPr>
              <w:t>PHDC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15B4F" w14:textId="77777777" w:rsidR="00EC41F0" w:rsidRDefault="002643D5">
            <w:r>
              <w:rPr>
                <w:color w:val="333333"/>
                <w:sz w:val="20"/>
                <w:szCs w:val="20"/>
              </w:rPr>
              <w:t>0.00196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0253E" w14:textId="77777777" w:rsidR="00EC41F0" w:rsidRDefault="002643D5">
            <w:r>
              <w:rPr>
                <w:color w:val="333333"/>
                <w:sz w:val="20"/>
                <w:szCs w:val="20"/>
              </w:rPr>
              <w:t>2.602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4DED7" w14:textId="77777777" w:rsidR="00EC41F0" w:rsidRDefault="002643D5">
            <w:r>
              <w:rPr>
                <w:color w:val="333333"/>
                <w:sz w:val="20"/>
                <w:szCs w:val="20"/>
              </w:rPr>
              <w:t>0.0094</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C42F" w14:textId="77777777" w:rsidR="00EC41F0" w:rsidRDefault="002643D5">
            <w:r>
              <w:rPr>
                <w:color w:val="059669"/>
                <w:sz w:val="20"/>
                <w:szCs w:val="20"/>
              </w:rPr>
              <w:t>Real trend ✓</w:t>
            </w:r>
          </w:p>
        </w:tc>
      </w:tr>
      <w:tr w:rsidR="00EC41F0" w14:paraId="12B24E0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F545A" w14:textId="77777777" w:rsidR="00EC41F0" w:rsidRDefault="002643D5">
            <w:r>
              <w:rPr>
                <w:b/>
                <w:bCs/>
                <w:color w:val="333333"/>
                <w:sz w:val="20"/>
                <w:szCs w:val="20"/>
              </w:rPr>
              <w:t>OCDI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3836F" w14:textId="77777777" w:rsidR="00EC41F0" w:rsidRDefault="002643D5">
            <w:r>
              <w:rPr>
                <w:color w:val="333333"/>
                <w:sz w:val="20"/>
                <w:szCs w:val="20"/>
              </w:rPr>
              <w:t>0.00104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95019" w14:textId="77777777" w:rsidR="00EC41F0" w:rsidRDefault="002643D5">
            <w:r>
              <w:rPr>
                <w:color w:val="333333"/>
                <w:sz w:val="20"/>
                <w:szCs w:val="20"/>
              </w:rPr>
              <w:t>1.007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906CA" w14:textId="77777777" w:rsidR="00EC41F0" w:rsidRDefault="002643D5">
            <w:r>
              <w:rPr>
                <w:color w:val="333333"/>
                <w:sz w:val="20"/>
                <w:szCs w:val="20"/>
              </w:rPr>
              <w:t>0.3141</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797E8" w14:textId="77777777" w:rsidR="00EC41F0" w:rsidRDefault="002643D5">
            <w:r>
              <w:rPr>
                <w:color w:val="EF4444"/>
                <w:sz w:val="20"/>
                <w:szCs w:val="20"/>
              </w:rPr>
              <w:t>Inconclusive ✗</w:t>
            </w:r>
          </w:p>
        </w:tc>
      </w:tr>
      <w:tr w:rsidR="00EC41F0" w14:paraId="71BF4E1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4F046" w14:textId="77777777" w:rsidR="00EC41F0" w:rsidRDefault="002643D5">
            <w:r>
              <w:rPr>
                <w:b/>
                <w:bCs/>
                <w:color w:val="333333"/>
                <w:sz w:val="20"/>
                <w:szCs w:val="20"/>
              </w:rPr>
              <w:t>ETEL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347F4" w14:textId="77777777" w:rsidR="00EC41F0" w:rsidRDefault="002643D5">
            <w:r>
              <w:rPr>
                <w:color w:val="333333"/>
                <w:sz w:val="20"/>
                <w:szCs w:val="20"/>
              </w:rPr>
              <w:t>0.00208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50898" w14:textId="77777777" w:rsidR="00EC41F0" w:rsidRDefault="002643D5">
            <w:r>
              <w:rPr>
                <w:color w:val="333333"/>
                <w:sz w:val="20"/>
                <w:szCs w:val="20"/>
              </w:rPr>
              <w:t>3.353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8829A" w14:textId="77777777" w:rsidR="00EC41F0" w:rsidRDefault="002643D5">
            <w:r>
              <w:rPr>
                <w:color w:val="333333"/>
                <w:sz w:val="20"/>
                <w:szCs w:val="20"/>
              </w:rPr>
              <w:t>0.0008</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8A061" w14:textId="77777777" w:rsidR="00EC41F0" w:rsidRDefault="002643D5">
            <w:r>
              <w:rPr>
                <w:color w:val="059669"/>
                <w:sz w:val="20"/>
                <w:szCs w:val="20"/>
              </w:rPr>
              <w:t>Real trend ✓</w:t>
            </w:r>
          </w:p>
        </w:tc>
      </w:tr>
      <w:tr w:rsidR="00EC41F0" w14:paraId="1103F92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4BFDC" w14:textId="77777777" w:rsidR="00EC41F0" w:rsidRDefault="002643D5">
            <w:r>
              <w:rPr>
                <w:b/>
                <w:bCs/>
                <w:color w:val="333333"/>
                <w:sz w:val="20"/>
                <w:szCs w:val="20"/>
              </w:rPr>
              <w:t>HRHO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0721F" w14:textId="77777777" w:rsidR="00EC41F0" w:rsidRDefault="002643D5">
            <w:r>
              <w:rPr>
                <w:color w:val="333333"/>
                <w:sz w:val="20"/>
                <w:szCs w:val="20"/>
              </w:rPr>
              <w:t>0.00130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C44C2" w14:textId="77777777" w:rsidR="00EC41F0" w:rsidRDefault="002643D5">
            <w:r>
              <w:rPr>
                <w:color w:val="333333"/>
                <w:sz w:val="20"/>
                <w:szCs w:val="20"/>
              </w:rPr>
              <w:t>2.056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A5346" w14:textId="77777777" w:rsidR="00EC41F0" w:rsidRDefault="002643D5">
            <w:r>
              <w:rPr>
                <w:color w:val="333333"/>
                <w:sz w:val="20"/>
                <w:szCs w:val="20"/>
              </w:rPr>
              <w:t>0.0400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EA43F" w14:textId="77777777" w:rsidR="00EC41F0" w:rsidRDefault="002643D5">
            <w:r>
              <w:rPr>
                <w:color w:val="059669"/>
                <w:sz w:val="20"/>
                <w:szCs w:val="20"/>
              </w:rPr>
              <w:t>Real trend ✓</w:t>
            </w:r>
          </w:p>
        </w:tc>
      </w:tr>
      <w:tr w:rsidR="00EC41F0" w14:paraId="438496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0EDF1" w14:textId="77777777" w:rsidR="00EC41F0" w:rsidRDefault="002643D5">
            <w:r>
              <w:rPr>
                <w:b/>
                <w:bCs/>
                <w:color w:val="333333"/>
                <w:sz w:val="20"/>
                <w:szCs w:val="20"/>
              </w:rPr>
              <w:t>CCAP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DF694" w14:textId="77777777" w:rsidR="00EC41F0" w:rsidRDefault="002643D5">
            <w:r>
              <w:rPr>
                <w:color w:val="333333"/>
                <w:sz w:val="20"/>
                <w:szCs w:val="20"/>
              </w:rPr>
              <w:t>0.00122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90465" w14:textId="77777777" w:rsidR="00EC41F0" w:rsidRDefault="002643D5">
            <w:r>
              <w:rPr>
                <w:color w:val="333333"/>
                <w:sz w:val="20"/>
                <w:szCs w:val="20"/>
              </w:rPr>
              <w:t>1.369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8BA06" w14:textId="77777777" w:rsidR="00EC41F0" w:rsidRDefault="002643D5">
            <w:r>
              <w:rPr>
                <w:color w:val="333333"/>
                <w:sz w:val="20"/>
                <w:szCs w:val="20"/>
              </w:rPr>
              <w:t>0.1714</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11F60" w14:textId="77777777" w:rsidR="00EC41F0" w:rsidRDefault="002643D5">
            <w:r>
              <w:rPr>
                <w:color w:val="EF4444"/>
                <w:sz w:val="20"/>
                <w:szCs w:val="20"/>
              </w:rPr>
              <w:t>Inconclusive ✗</w:t>
            </w:r>
          </w:p>
        </w:tc>
      </w:tr>
      <w:tr w:rsidR="00EC41F0" w14:paraId="7CD3332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42C24" w14:textId="77777777" w:rsidR="00EC41F0" w:rsidRDefault="002643D5">
            <w:r>
              <w:rPr>
                <w:b/>
                <w:bCs/>
                <w:color w:val="333333"/>
                <w:sz w:val="20"/>
                <w:szCs w:val="20"/>
              </w:rPr>
              <w:t>SWDY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68C59" w14:textId="77777777" w:rsidR="00EC41F0" w:rsidRDefault="002643D5">
            <w:r>
              <w:rPr>
                <w:color w:val="333333"/>
                <w:sz w:val="20"/>
                <w:szCs w:val="20"/>
              </w:rPr>
              <w:t>0.00219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B12B9" w14:textId="77777777" w:rsidR="00EC41F0" w:rsidRDefault="002643D5">
            <w:r>
              <w:rPr>
                <w:color w:val="333333"/>
                <w:sz w:val="20"/>
                <w:szCs w:val="20"/>
              </w:rPr>
              <w:t>2.688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FC1A1" w14:textId="77777777" w:rsidR="00EC41F0" w:rsidRDefault="002643D5">
            <w:r>
              <w:rPr>
                <w:color w:val="333333"/>
                <w:sz w:val="20"/>
                <w:szCs w:val="20"/>
              </w:rPr>
              <w:t>0.0073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12E87" w14:textId="77777777" w:rsidR="00EC41F0" w:rsidRDefault="002643D5">
            <w:r>
              <w:rPr>
                <w:color w:val="059669"/>
                <w:sz w:val="20"/>
                <w:szCs w:val="20"/>
              </w:rPr>
              <w:t>Real trend ✓</w:t>
            </w:r>
          </w:p>
        </w:tc>
      </w:tr>
    </w:tbl>
    <w:p w14:paraId="39E37D4E" w14:textId="77777777" w:rsidR="00EC41F0" w:rsidRDefault="1B95EF33">
      <w:pPr>
        <w:spacing w:before="160" w:after="200"/>
      </w:pPr>
      <w:r>
        <w:rPr>
          <w:b/>
          <w:bCs/>
        </w:rPr>
        <w:t xml:space="preserve">Bottom line: </w:t>
      </w:r>
      <w:r>
        <w:t>8 out of 10 stocks have p-values below 0.05, which means their growth is statistically real - not random luck. The two that didn’t pass (OCDI and CCAP) had either very weak growth or too much volatility for the test to give a clear answer.</w:t>
      </w:r>
    </w:p>
    <w:p w14:paraId="0DEFDA21" w14:textId="77777777" w:rsidR="00EC41F0" w:rsidRDefault="002643D5">
      <w:pPr>
        <w:pStyle w:val="heading20"/>
      </w:pPr>
      <w:r>
        <w:t>Test 2: Do Sectors Behave Differently? (2-Sample T-Test)</w:t>
      </w:r>
    </w:p>
    <w:p w14:paraId="675D9A14" w14:textId="77777777" w:rsidR="00EC41F0" w:rsidRDefault="1B95EF33">
      <w:pPr>
        <w:spacing w:after="120"/>
      </w:pPr>
      <w:r>
        <w:rPr>
          <w:b/>
          <w:bCs/>
        </w:rPr>
        <w:t xml:space="preserve">What we’re testing: </w:t>
      </w:r>
      <w:r>
        <w:t>We compare the daily returns of Banking stocks against Real Estate stocks (and Banking vs Finance) to see if one sector grows faster than the other.</w:t>
      </w:r>
    </w:p>
    <w:p w14:paraId="73A989D4" w14:textId="77777777" w:rsidR="00EC41F0" w:rsidRDefault="002643D5">
      <w:pPr>
        <w:spacing w:after="120"/>
      </w:pPr>
      <w:r>
        <w:rPr>
          <w:b/>
          <w:bCs/>
        </w:rPr>
        <w:lastRenderedPageBreak/>
        <w:t>Step 1 - Hypotheses:</w:t>
      </w:r>
    </w:p>
    <w:p w14:paraId="37E62541" w14:textId="77777777" w:rsidR="00EC41F0" w:rsidRDefault="002643D5">
      <w:pPr>
        <w:pStyle w:val="ListParagraph"/>
        <w:numPr>
          <w:ilvl w:val="0"/>
          <w:numId w:val="2"/>
        </w:numPr>
      </w:pPr>
      <w:r>
        <w:rPr>
          <w:b/>
          <w:bCs/>
        </w:rPr>
        <w:t xml:space="preserve">H₀: </w:t>
      </w:r>
      <w:r>
        <w:t>No significant difference between sectors.</w:t>
      </w:r>
    </w:p>
    <w:p w14:paraId="708CAEFF" w14:textId="77777777" w:rsidR="00EC41F0" w:rsidRDefault="1B95EF33">
      <w:pPr>
        <w:pStyle w:val="ListParagraph"/>
        <w:numPr>
          <w:ilvl w:val="0"/>
          <w:numId w:val="2"/>
        </w:numPr>
        <w:spacing w:after="120"/>
      </w:pPr>
      <w:r>
        <w:rPr>
          <w:b/>
          <w:bCs/>
        </w:rPr>
        <w:t xml:space="preserve">H₁: </w:t>
      </w:r>
      <w:r>
        <w:t>There is a significant difference.</w:t>
      </w:r>
    </w:p>
    <w:p w14:paraId="3CFE3D98" w14:textId="77777777" w:rsidR="00EC41F0" w:rsidRDefault="002643D5">
      <w:pPr>
        <w:spacing w:after="120"/>
      </w:pPr>
      <w:r>
        <w:rPr>
          <w:b/>
          <w:bCs/>
        </w:rPr>
        <w:t xml:space="preserve">Step 2: </w:t>
      </w:r>
      <w:r>
        <w:t>α = 0.05.</w:t>
      </w:r>
    </w:p>
    <w:p w14:paraId="091C31BB" w14:textId="77777777" w:rsidR="00EC41F0" w:rsidRDefault="1B95EF33">
      <w:pPr>
        <w:spacing w:after="120"/>
      </w:pPr>
      <w:r>
        <w:rPr>
          <w:b/>
          <w:bCs/>
        </w:rPr>
        <w:t xml:space="preserve">Step 3: </w:t>
      </w:r>
      <w:r>
        <w:t>We pooled all daily returns from each sector and compared them using scipy.stats.ttest_ind.</w:t>
      </w:r>
    </w:p>
    <w:p w14:paraId="2641C35C" w14:textId="77777777" w:rsidR="00EC41F0" w:rsidRDefault="002643D5">
      <w:pPr>
        <w:spacing w:after="120"/>
      </w:pPr>
      <w:r>
        <w:rPr>
          <w:b/>
          <w:bCs/>
        </w:rPr>
        <w:t>Step 4 - Results: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500"/>
        <w:gridCol w:w="3360"/>
      </w:tblGrid>
      <w:tr w:rsidR="00E84C57" w14:paraId="7698D273" w14:textId="77777777" w:rsidTr="00E84C57">
        <w:tc>
          <w:tcPr>
            <w:tcW w:w="30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62C5EE7" w14:textId="77777777" w:rsidR="00E84C57" w:rsidRDefault="00E84C57">
            <w:r>
              <w:rPr>
                <w:b/>
                <w:bCs/>
                <w:color w:val="FFFFFF"/>
                <w:sz w:val="20"/>
                <w:szCs w:val="20"/>
              </w:rPr>
              <w:t>Comparison</w:t>
            </w:r>
          </w:p>
        </w:tc>
        <w:tc>
          <w:tcPr>
            <w:tcW w:w="15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B14D691" w14:textId="77777777" w:rsidR="00E84C57" w:rsidRDefault="00E84C57">
            <w:r>
              <w:rPr>
                <w:b/>
                <w:bCs/>
                <w:color w:val="FFFFFF"/>
                <w:sz w:val="20"/>
                <w:szCs w:val="20"/>
              </w:rPr>
              <w:t>p-value</w:t>
            </w:r>
          </w:p>
        </w:tc>
        <w:tc>
          <w:tcPr>
            <w:tcW w:w="33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7BB3D60" w14:textId="77777777" w:rsidR="00E84C57" w:rsidRDefault="00E84C57">
            <w:r>
              <w:rPr>
                <w:b/>
                <w:bCs/>
                <w:color w:val="FFFFFF"/>
                <w:sz w:val="20"/>
                <w:szCs w:val="20"/>
              </w:rPr>
              <w:t>What It Means</w:t>
            </w:r>
          </w:p>
        </w:tc>
      </w:tr>
      <w:tr w:rsidR="00E84C57" w14:paraId="4C3B47C7" w14:textId="77777777" w:rsidTr="00E84C5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7D7D7" w14:textId="77777777" w:rsidR="00E84C57" w:rsidRDefault="00E84C57">
            <w:r>
              <w:rPr>
                <w:color w:val="333333"/>
                <w:sz w:val="20"/>
                <w:szCs w:val="20"/>
              </w:rPr>
              <w:t>Banking vs Real Estate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F3DBD" w14:textId="26AFF933" w:rsidR="00E84C57" w:rsidRPr="00E84C57" w:rsidRDefault="00E84C57">
            <w:pPr>
              <w:rPr>
                <w:rFonts w:asciiTheme="minorBidi" w:hAnsiTheme="minorBidi" w:cstheme="min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4C57">
              <w:rPr>
                <w:rFonts w:asciiTheme="minorBidi" w:hAnsiTheme="minorBidi" w:cstheme="minorBid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E84C57">
              <w:rPr>
                <w:rFonts w:asciiTheme="minorBidi" w:hAnsiTheme="minorBidi" w:cstheme="min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2784</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DBE95" w14:textId="5860C632" w:rsidR="00E84C57" w:rsidRDefault="00E84C57">
            <w:r>
              <w:rPr>
                <w:color w:val="333333"/>
                <w:sz w:val="20"/>
                <w:szCs w:val="20"/>
              </w:rPr>
              <w:t>No real difference , they move together</w:t>
            </w:r>
          </w:p>
        </w:tc>
      </w:tr>
      <w:tr w:rsidR="00E84C57" w14:paraId="324A8012" w14:textId="77777777" w:rsidTr="00E84C5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52FBE" w14:textId="77777777" w:rsidR="00E84C57" w:rsidRDefault="00E84C57">
            <w:r>
              <w:rPr>
                <w:color w:val="333333"/>
                <w:sz w:val="20"/>
                <w:szCs w:val="20"/>
              </w:rPr>
              <w:t>Banking vs Finance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F4352" w14:textId="77777777" w:rsidR="00E84C57" w:rsidRDefault="00E84C57">
            <w:r>
              <w:rPr>
                <w:color w:val="333333"/>
                <w:sz w:val="20"/>
                <w:szCs w:val="20"/>
              </w:rPr>
              <w:t>0.483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8EEF6" w14:textId="5BD9EF31" w:rsidR="00E84C57" w:rsidRDefault="00E84C57">
            <w:r>
              <w:rPr>
                <w:color w:val="333333"/>
                <w:sz w:val="20"/>
                <w:szCs w:val="20"/>
              </w:rPr>
              <w:t>No real difference , they move together</w:t>
            </w:r>
          </w:p>
        </w:tc>
      </w:tr>
    </w:tbl>
    <w:p w14:paraId="539A03CA" w14:textId="309F9F2F" w:rsidR="00EC41F0" w:rsidRDefault="1B95EF33" w:rsidP="00D81A7B">
      <w:pPr>
        <w:spacing w:before="160" w:after="200"/>
      </w:pPr>
      <w:r>
        <w:rPr>
          <w:b/>
          <w:bCs/>
        </w:rPr>
        <w:t xml:space="preserve">Bottom line: </w:t>
      </w:r>
      <w:r>
        <w:t>Both p-values are way above 0.05 (</w:t>
      </w:r>
      <w:r w:rsidR="00D81A7B" w:rsidRPr="00E84C57">
        <w:rPr>
          <w:rFonts w:asciiTheme="minorBidi" w:hAnsiTheme="minorBidi" w:cstheme="minorBid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81A7B" w:rsidRPr="00E84C57">
        <w:rPr>
          <w:rFonts w:asciiTheme="minorBidi" w:hAnsiTheme="minorBidi" w:cstheme="min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2784</w:t>
      </w:r>
      <w:r w:rsidR="00D81A7B">
        <w:rPr>
          <w:rFonts w:asciiTheme="minorBidi" w:hAnsiTheme="minorBidi" w:cstheme="minorBid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and 0.483), so there’s no significant difference between sectors. Banking, Real Estate, and Finance stocks all grow at roughly the same rate. The market moves as one unit.</w:t>
      </w:r>
    </w:p>
    <w:p w14:paraId="0CB545CB" w14:textId="77777777" w:rsidR="00EC41F0" w:rsidRDefault="002643D5">
      <w:pPr>
        <w:pStyle w:val="heading20"/>
      </w:pPr>
      <w:r>
        <w:t>How These Two Tests Fit Together</w:t>
      </w:r>
    </w:p>
    <w:p w14:paraId="6AE46FA2" w14:textId="69A9C513" w:rsidR="00EC41F0" w:rsidRDefault="1B95EF33" w:rsidP="00D81A7B">
      <w:pPr>
        <w:spacing w:after="200"/>
      </w:pPr>
      <w:r>
        <w:t xml:space="preserve">At first, these two results might seem </w:t>
      </w:r>
      <w:r w:rsidR="00D81A7B">
        <w:t xml:space="preserve">contradictory: </w:t>
      </w:r>
      <w:r>
        <w:t>Sto</w:t>
      </w:r>
      <w:r w:rsidR="00D81A7B">
        <w:t>cks have real trends but also Sectors aren’t different.</w:t>
      </w:r>
      <w:r>
        <w:t xml:space="preserve"> But they’re answering two different questions:</w:t>
      </w:r>
    </w:p>
    <w:p w14:paraId="3F729760" w14:textId="48C56DF1" w:rsidR="00EC41F0" w:rsidRDefault="002643D5">
      <w:pPr>
        <w:pStyle w:val="ListParagraph"/>
        <w:numPr>
          <w:ilvl w:val="0"/>
          <w:numId w:val="2"/>
        </w:numPr>
      </w:pPr>
      <w:r>
        <w:rPr>
          <w:b/>
          <w:bCs/>
        </w:rPr>
        <w:t xml:space="preserve">Test 1 says: </w:t>
      </w:r>
      <w:r>
        <w:t xml:space="preserve">Yes, </w:t>
      </w:r>
      <w:r w:rsidR="00D81A7B">
        <w:t xml:space="preserve">stocks are genuinely going </w:t>
      </w:r>
      <w:proofErr w:type="gramStart"/>
      <w:r w:rsidR="00D81A7B">
        <w:t>up ,</w:t>
      </w:r>
      <w:proofErr w:type="gramEnd"/>
      <w:r w:rsidR="00D81A7B">
        <w:t xml:space="preserve"> it’s not random.</w:t>
      </w:r>
    </w:p>
    <w:p w14:paraId="2FFCE6AE" w14:textId="4A54E667" w:rsidR="00EC41F0" w:rsidRDefault="002643D5">
      <w:pPr>
        <w:pStyle w:val="ListParagraph"/>
        <w:numPr>
          <w:ilvl w:val="0"/>
          <w:numId w:val="2"/>
        </w:numPr>
        <w:spacing w:after="200"/>
      </w:pPr>
      <w:r>
        <w:rPr>
          <w:b/>
          <w:bCs/>
        </w:rPr>
        <w:t xml:space="preserve">Test 2 says: </w:t>
      </w:r>
      <w:r>
        <w:t>And they’re all going up together at th</w:t>
      </w:r>
      <w:r w:rsidR="00D81A7B">
        <w:t>e same pace.</w:t>
      </w:r>
    </w:p>
    <w:p w14:paraId="3B55CBD0" w14:textId="4F430FE9" w:rsidR="00EC41F0" w:rsidRDefault="1B95EF33" w:rsidP="00DA65BF">
      <w:pPr>
        <w:spacing w:after="200"/>
      </w:pPr>
      <w:r>
        <w:t>This makes perfect sense when you think about wha</w:t>
      </w:r>
      <w:r w:rsidR="00D81A7B">
        <w:t>t happened in Egypt during 2021-</w:t>
      </w:r>
      <w:r>
        <w:t xml:space="preserve">2026. The Egyptian pound lost a huge amount of value, inflation was high, and the Central Bank kept raising interest rates. These forces pushed all stock prices up across the board - not just one sector. So every stock has a real upward trend (Test 1), </w:t>
      </w:r>
      <w:r w:rsidR="00DA65BF">
        <w:t>and</w:t>
      </w:r>
      <w:r>
        <w:t xml:space="preserve"> all sectors follow the same rhythm (Test 2). They’re two sides of the same coin: the Egyptian market is driven by shared economic forces, not random company-by-company events.</w:t>
      </w:r>
    </w:p>
    <w:p w14:paraId="2B2A7A39" w14:textId="77777777" w:rsidR="00EC41F0" w:rsidRDefault="002643D5">
      <w:pPr>
        <w:pStyle w:val="heading10"/>
      </w:pPr>
      <w:r>
        <w:t>Descriptive Statistics</w:t>
      </w:r>
    </w:p>
    <w:p w14:paraId="477C960B" w14:textId="77777777" w:rsidR="00EC41F0" w:rsidRDefault="00EC41F0">
      <w:pPr>
        <w:spacing w:after="200"/>
      </w:pPr>
      <w:r>
        <w:t>We calculated summary statistics for each stock’s daily returns: mean, median, standard deviation, and skewness. This gives us a clearer picture of which stocks were more stable and which were more volatile. We also plotted a Risk vs Return scatter to see at a glance how each stock balances reward against risk.</w:t>
      </w:r>
    </w:p>
    <w:p w14:paraId="171A26F4" w14:textId="760A0682" w:rsidR="00EC41F0" w:rsidRDefault="00EC41F0">
      <w:pPr>
        <w:pStyle w:val="heading20"/>
      </w:pPr>
      <w:r>
        <w:t>Risk vs Return</w:t>
      </w:r>
    </w:p>
    <w:p w14:paraId="79A89233" w14:textId="6840CC0F" w:rsidR="003C0DFF" w:rsidRPr="003C0DFF" w:rsidRDefault="003C0DFF" w:rsidP="003C0DFF">
      <w:r w:rsidRPr="003C0DFF">
        <w:lastRenderedPageBreak/>
        <w:drawing>
          <wp:inline distT="0" distB="0" distL="0" distR="0" wp14:anchorId="18E14D31" wp14:editId="789D97D9">
            <wp:extent cx="4503420" cy="249324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8068" cy="2495813"/>
                    </a:xfrm>
                    <a:prstGeom prst="rect">
                      <a:avLst/>
                    </a:prstGeom>
                  </pic:spPr>
                </pic:pic>
              </a:graphicData>
            </a:graphic>
          </wp:inline>
        </w:drawing>
      </w:r>
    </w:p>
    <w:p w14:paraId="498EE4CF" w14:textId="324431A6" w:rsidR="00EC41F0" w:rsidRPr="006746C7" w:rsidRDefault="006746C7">
      <w:pPr>
        <w:spacing w:before="120" w:after="200"/>
      </w:pPr>
      <w:r w:rsidRPr="006746C7">
        <w:rPr>
          <w:b/>
          <w:bCs/>
          <w:sz w:val="20"/>
          <w:szCs w:val="20"/>
        </w:rPr>
        <w:t>Chart</w:t>
      </w:r>
      <w:r w:rsidR="00EC41F0" w:rsidRPr="006746C7">
        <w:rPr>
          <w:b/>
          <w:bCs/>
          <w:sz w:val="20"/>
          <w:szCs w:val="20"/>
        </w:rPr>
        <w:t xml:space="preserve"> 6: Risk vs Return scatter plot - all 10 stocks.</w:t>
      </w:r>
    </w:p>
    <w:p w14:paraId="1F07133E" w14:textId="49863851" w:rsidR="00EC41F0" w:rsidRDefault="00EC41F0">
      <w:pPr>
        <w:spacing w:after="200"/>
      </w:pPr>
      <w:r>
        <w:t xml:space="preserve">The Risk </w:t>
      </w:r>
      <w:proofErr w:type="gramStart"/>
      <w:r>
        <w:t>vs</w:t>
      </w:r>
      <w:proofErr w:type="gramEnd"/>
      <w:r>
        <w:t xml:space="preserve"> Return scatter shows that higher returns came with higher volatility across all 10 stocks. SWDY and TMGH sit in the upper-right, meaning they delivered the strongest gains but with the most daily swings. COMI and CIEB cluster near the lower-left, reflecting the more stable nature of established banks. Most stocks have skewness above zero, meaning occasional very large positive days are more common than large negative ones. The kurtosis values above 3 for </w:t>
      </w:r>
      <w:r w:rsidR="00DA65BF">
        <w:t xml:space="preserve">most stocks indicate fat </w:t>
      </w:r>
      <w:proofErr w:type="gramStart"/>
      <w:r w:rsidR="00DA65BF">
        <w:t>tails ,</w:t>
      </w:r>
      <w:proofErr w:type="gramEnd"/>
      <w:r>
        <w:t xml:space="preserve"> extreme days happen more often than a normal distribution would predict, which is typical in emerging markets like Egypt.</w:t>
      </w:r>
    </w:p>
    <w:p w14:paraId="4E7E6AA4" w14:textId="77777777" w:rsidR="00EC41F0" w:rsidRDefault="00EC41F0">
      <w:pPr>
        <w:pStyle w:val="heading10"/>
      </w:pPr>
      <w:r>
        <w:t>Volatility Event Study</w:t>
      </w:r>
    </w:p>
    <w:p w14:paraId="4C06F071" w14:textId="5E74FFFF" w:rsidR="00EC41F0" w:rsidRDefault="00EC41F0">
      <w:pPr>
        <w:spacing w:after="200"/>
      </w:pPr>
      <w:r>
        <w:t>Egypt experienced three major currency devaluation events during our study perio</w:t>
      </w:r>
      <w:r w:rsidR="003C0DFF">
        <w:t xml:space="preserve">d: March 2022 (EGP moved from </w:t>
      </w:r>
      <w:r>
        <w:t>1</w:t>
      </w:r>
      <w:r w:rsidR="003C0DFF">
        <w:t xml:space="preserve">5.7 to </w:t>
      </w:r>
      <w:r>
        <w:t>18.5 per U</w:t>
      </w:r>
      <w:r w:rsidR="003C0DFF">
        <w:t xml:space="preserve">SD), October 2022 (from 18.5 to </w:t>
      </w:r>
      <w:r>
        <w:t>23 pe</w:t>
      </w:r>
      <w:r w:rsidR="003C0DFF">
        <w:t xml:space="preserve">r USD), and January 2024 (from 30 to </w:t>
      </w:r>
      <w:r w:rsidR="00747001">
        <w:t xml:space="preserve">50 per </w:t>
      </w:r>
      <w:proofErr w:type="gramStart"/>
      <w:r w:rsidR="00747001">
        <w:t>USD ,</w:t>
      </w:r>
      <w:proofErr w:type="gramEnd"/>
      <w:r w:rsidR="00747001">
        <w:t xml:space="preserve"> </w:t>
      </w:r>
      <w:r>
        <w:t>the biggest one). We studied whether these events caused measurable spikes in market volatility by comparing the 30-day windows before and after each event.</w:t>
      </w:r>
    </w:p>
    <w:p w14:paraId="26506E69" w14:textId="50D7541F" w:rsidR="00EC41F0" w:rsidRDefault="00EC41F0">
      <w:pPr>
        <w:pStyle w:val="heading20"/>
      </w:pPr>
      <w:r>
        <w:t>Rolling Volatility with Devaluation Events</w:t>
      </w:r>
    </w:p>
    <w:p w14:paraId="6FC2FF80" w14:textId="611611CA" w:rsidR="003C0DFF" w:rsidRPr="003C0DFF" w:rsidRDefault="003C0DFF" w:rsidP="003C0DFF">
      <w:r w:rsidRPr="003C0DFF">
        <w:drawing>
          <wp:inline distT="0" distB="0" distL="0" distR="0" wp14:anchorId="26B54B66" wp14:editId="621FEF6A">
            <wp:extent cx="5588000" cy="1971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1851" cy="1979736"/>
                    </a:xfrm>
                    <a:prstGeom prst="rect">
                      <a:avLst/>
                    </a:prstGeom>
                  </pic:spPr>
                </pic:pic>
              </a:graphicData>
            </a:graphic>
          </wp:inline>
        </w:drawing>
      </w:r>
    </w:p>
    <w:p w14:paraId="577FBEE0" w14:textId="4AB29187" w:rsidR="00EC41F0" w:rsidRPr="006746C7" w:rsidRDefault="006746C7">
      <w:pPr>
        <w:spacing w:before="120" w:after="200"/>
      </w:pPr>
      <w:r>
        <w:rPr>
          <w:b/>
          <w:bCs/>
          <w:sz w:val="20"/>
          <w:szCs w:val="20"/>
        </w:rPr>
        <w:lastRenderedPageBreak/>
        <w:t>Chart</w:t>
      </w:r>
      <w:r w:rsidR="00EC41F0" w:rsidRPr="006746C7">
        <w:rPr>
          <w:b/>
          <w:bCs/>
          <w:sz w:val="20"/>
          <w:szCs w:val="20"/>
        </w:rPr>
        <w:t xml:space="preserve"> 7: Rolling 20-day volatility with EGP devaluation events marked.</w:t>
      </w:r>
    </w:p>
    <w:p w14:paraId="652E6AEF" w14:textId="028681CF" w:rsidR="00EC41F0" w:rsidRDefault="00EC41F0">
      <w:pPr>
        <w:pStyle w:val="heading20"/>
      </w:pPr>
      <w:r>
        <w:t xml:space="preserve">Volatility Before </w:t>
      </w:r>
      <w:proofErr w:type="gramStart"/>
      <w:r>
        <w:t>vs</w:t>
      </w:r>
      <w:proofErr w:type="gramEnd"/>
      <w:r>
        <w:t xml:space="preserve"> After Each Devaluation</w:t>
      </w:r>
    </w:p>
    <w:p w14:paraId="7D2E881C" w14:textId="5064AFA5" w:rsidR="003C0DFF" w:rsidRPr="003C0DFF" w:rsidRDefault="003C0DFF" w:rsidP="003C0DFF">
      <w:r w:rsidRPr="003C0DFF">
        <w:drawing>
          <wp:inline distT="0" distB="0" distL="0" distR="0" wp14:anchorId="41B3388A" wp14:editId="7818D26E">
            <wp:extent cx="5943600" cy="2054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54225"/>
                    </a:xfrm>
                    <a:prstGeom prst="rect">
                      <a:avLst/>
                    </a:prstGeom>
                  </pic:spPr>
                </pic:pic>
              </a:graphicData>
            </a:graphic>
          </wp:inline>
        </w:drawing>
      </w:r>
    </w:p>
    <w:p w14:paraId="7C2263D3" w14:textId="11A916CB" w:rsidR="00EC41F0" w:rsidRPr="006746C7" w:rsidRDefault="006746C7">
      <w:pPr>
        <w:spacing w:before="120" w:after="200"/>
      </w:pPr>
      <w:r w:rsidRPr="006746C7">
        <w:rPr>
          <w:b/>
          <w:bCs/>
          <w:sz w:val="20"/>
          <w:szCs w:val="20"/>
        </w:rPr>
        <w:t>Chart</w:t>
      </w:r>
      <w:r w:rsidR="00EC41F0" w:rsidRPr="006746C7">
        <w:rPr>
          <w:b/>
          <w:bCs/>
          <w:sz w:val="20"/>
          <w:szCs w:val="20"/>
        </w:rPr>
        <w:t xml:space="preserve"> 8: Bar chart comparing volatility before and after each of the three devaluation events.</w:t>
      </w:r>
    </w:p>
    <w:p w14:paraId="19E93206" w14:textId="6527013B" w:rsidR="00EC41F0" w:rsidRDefault="00EC41F0">
      <w:pPr>
        <w:spacing w:after="200"/>
      </w:pPr>
      <w:r>
        <w:t>Each devaluation event caused a clear spike in volatility across all stocks. The January 2024 devaluatio</w:t>
      </w:r>
      <w:r w:rsidR="004F1A31">
        <w:t xml:space="preserve">n had the most dramatic </w:t>
      </w:r>
      <w:proofErr w:type="gramStart"/>
      <w:r w:rsidR="004F1A31">
        <w:t>effect ,</w:t>
      </w:r>
      <w:proofErr w:type="gramEnd"/>
      <w:r>
        <w:t xml:space="preserve"> it moved the EGP from around 30 to nearly 50 per dollar almost overnight, and the 30-day post window shows consistently higher volatility for every stock. The March and October 2022 events were more moderate but still statistically significant for most stocks. This confirms that macroeconomic shocks like currency devaluations</w:t>
      </w:r>
      <w:r w:rsidR="004F1A31">
        <w:t xml:space="preserve"> do not just affect one </w:t>
      </w:r>
      <w:proofErr w:type="gramStart"/>
      <w:r w:rsidR="004F1A31">
        <w:t>sector ,</w:t>
      </w:r>
      <w:proofErr w:type="gramEnd"/>
      <w:r>
        <w:t xml:space="preserve"> they ripple across the entire market at once.</w:t>
      </w:r>
    </w:p>
    <w:p w14:paraId="6E9585F4" w14:textId="77777777" w:rsidR="00EC41F0" w:rsidRDefault="00EC41F0">
      <w:pPr>
        <w:pStyle w:val="heading10"/>
      </w:pPr>
      <w:r>
        <w:t>Predictive Model (Linear Regression)</w:t>
      </w:r>
    </w:p>
    <w:p w14:paraId="6ED53B45" w14:textId="24D4347A" w:rsidR="00EC41F0" w:rsidRDefault="00EC41F0">
      <w:pPr>
        <w:spacing w:after="200"/>
      </w:pPr>
      <w:r>
        <w:t>We built a simple linear regression model to predict the next day’s closing price usin</w:t>
      </w:r>
      <w:r w:rsidR="004F1A31">
        <w:t xml:space="preserve">g six features: the last 3 </w:t>
      </w:r>
      <w:proofErr w:type="gramStart"/>
      <w:r w:rsidR="004F1A31">
        <w:t>days</w:t>
      </w:r>
      <w:proofErr w:type="gramEnd"/>
      <w:r>
        <w:t xml:space="preserve"> prices (lag1, lag2, lag3), a 5-day moving average, a 20-day moving average, and 5-day rolling volatility. We used an 80/20 train/test split (2021-2025 for training, 2026 for testing) and scaled all features with MinMaxScaler before fitting the model.</w:t>
      </w:r>
    </w:p>
    <w:p w14:paraId="5B9E80F4" w14:textId="3C037383" w:rsidR="00EC41F0" w:rsidRDefault="00EC41F0">
      <w:pPr>
        <w:pStyle w:val="heading20"/>
      </w:pPr>
      <w:r>
        <w:t>Actual vs Predicted Prices</w:t>
      </w:r>
    </w:p>
    <w:p w14:paraId="6B734E6A" w14:textId="6C997A81" w:rsidR="00CA2D36" w:rsidRPr="00CA2D36" w:rsidRDefault="00CA2D36" w:rsidP="00CA2D36">
      <w:r w:rsidRPr="00CA2D36">
        <w:drawing>
          <wp:inline distT="0" distB="0" distL="0" distR="0" wp14:anchorId="56FD977B" wp14:editId="501B04F5">
            <wp:extent cx="5943600" cy="821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21055"/>
                    </a:xfrm>
                    <a:prstGeom prst="rect">
                      <a:avLst/>
                    </a:prstGeom>
                  </pic:spPr>
                </pic:pic>
              </a:graphicData>
            </a:graphic>
          </wp:inline>
        </w:drawing>
      </w:r>
    </w:p>
    <w:p w14:paraId="1A43133F" w14:textId="78E23C55" w:rsidR="00EC41F0" w:rsidRPr="006746C7" w:rsidRDefault="006746C7">
      <w:pPr>
        <w:spacing w:before="120" w:after="200"/>
      </w:pPr>
      <w:r>
        <w:rPr>
          <w:b/>
          <w:bCs/>
          <w:sz w:val="20"/>
          <w:szCs w:val="20"/>
        </w:rPr>
        <w:t>Chart</w:t>
      </w:r>
      <w:r w:rsidR="00EC41F0" w:rsidRPr="006746C7">
        <w:rPr>
          <w:b/>
          <w:bCs/>
          <w:sz w:val="20"/>
          <w:szCs w:val="20"/>
        </w:rPr>
        <w:t xml:space="preserve"> 9: Actual vs Predicted closing prices for the 5 stocks in the test set (2025-2026).</w:t>
      </w:r>
    </w:p>
    <w:p w14:paraId="5176FE56" w14:textId="379A1D6C" w:rsidR="00EC41F0" w:rsidRDefault="00EC41F0">
      <w:pPr>
        <w:pStyle w:val="heading20"/>
      </w:pPr>
      <w:r>
        <w:t>Model Performance (R2 and RMSE)</w:t>
      </w:r>
    </w:p>
    <w:p w14:paraId="2E6779B9" w14:textId="5F725971" w:rsidR="00CA2D36" w:rsidRPr="00CA2D36" w:rsidRDefault="00CA2D36" w:rsidP="00CA2D36">
      <w:r w:rsidRPr="00CA2D36">
        <w:lastRenderedPageBreak/>
        <w:drawing>
          <wp:inline distT="0" distB="0" distL="0" distR="0" wp14:anchorId="40DE3EA2" wp14:editId="60DD0288">
            <wp:extent cx="5608320" cy="17921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3517" cy="1800198"/>
                    </a:xfrm>
                    <a:prstGeom prst="rect">
                      <a:avLst/>
                    </a:prstGeom>
                  </pic:spPr>
                </pic:pic>
              </a:graphicData>
            </a:graphic>
          </wp:inline>
        </w:drawing>
      </w:r>
    </w:p>
    <w:p w14:paraId="1F23447D" w14:textId="25890BDA" w:rsidR="00EC41F0" w:rsidRPr="006746C7" w:rsidRDefault="006746C7">
      <w:pPr>
        <w:spacing w:before="120" w:after="200"/>
      </w:pPr>
      <w:r>
        <w:rPr>
          <w:b/>
          <w:bCs/>
          <w:sz w:val="20"/>
          <w:szCs w:val="20"/>
        </w:rPr>
        <w:t>Chart</w:t>
      </w:r>
      <w:r w:rsidR="00EC41F0" w:rsidRPr="006746C7">
        <w:rPr>
          <w:b/>
          <w:bCs/>
          <w:sz w:val="20"/>
          <w:szCs w:val="20"/>
        </w:rPr>
        <w:t xml:space="preserve"> 10: R2 score and RMSE bar charts for the 5 stocks.</w:t>
      </w:r>
    </w:p>
    <w:p w14:paraId="6D1033C0" w14:textId="77777777" w:rsidR="00EC41F0" w:rsidRDefault="00EC41F0">
      <w:pPr>
        <w:spacing w:after="200"/>
      </w:pPr>
      <w:r>
        <w:t>The model achieves high R2 scores across all stocks, which initially looks impressive. However, this is expected - when you use yesterday’s price to predict today’s price, you are essentially tracking the trend rather than discovering anything hidden. The model is good at capturing direction in a trending market but it cannot predict sudden reversals caused by events like currency devaluations. The RMSE tells the more honest story: for higher-priced stocks like COMI and SWDY the prediction error in EGP terms is larger, even if the percentage error is similar. This model is a useful baseline, but real-world price prediction would need to account for news events, volume shocks, and non-linear relationships.</w:t>
      </w:r>
    </w:p>
    <w:p w14:paraId="45F67A9F" w14:textId="77777777" w:rsidR="00EC41F0" w:rsidRDefault="00EC41F0">
      <w:pPr>
        <w:pStyle w:val="heading10"/>
      </w:pPr>
      <w:r>
        <w:t>Conclusion</w:t>
      </w:r>
    </w:p>
    <w:p w14:paraId="3D995340" w14:textId="77777777" w:rsidR="00EC41F0" w:rsidRDefault="002643D5">
      <w:pPr>
        <w:spacing w:after="120"/>
      </w:pPr>
      <w:r>
        <w:t>Here are the three main takeaways from our analysis:</w:t>
      </w:r>
    </w:p>
    <w:p w14:paraId="4556BDC3" w14:textId="77777777" w:rsidR="00EC41F0" w:rsidRDefault="1B95EF33">
      <w:pPr>
        <w:pStyle w:val="ListParagraph"/>
        <w:numPr>
          <w:ilvl w:val="0"/>
          <w:numId w:val="3"/>
        </w:numPr>
      </w:pPr>
      <w:r>
        <w:rPr>
          <w:b/>
          <w:bCs/>
        </w:rPr>
        <w:t xml:space="preserve">The growth is real. </w:t>
      </w:r>
      <w:r>
        <w:t>8 out of 10 stocks passed the statistical test. Their prices going up over 5 years isn’t random noise - it’s a genuine trend.</w:t>
      </w:r>
    </w:p>
    <w:p w14:paraId="343DF3AE" w14:textId="77777777" w:rsidR="00EC41F0" w:rsidRDefault="1B95EF33">
      <w:pPr>
        <w:pStyle w:val="ListParagraph"/>
        <w:numPr>
          <w:ilvl w:val="0"/>
          <w:numId w:val="3"/>
        </w:numPr>
      </w:pPr>
      <w:r>
        <w:rPr>
          <w:b/>
          <w:bCs/>
        </w:rPr>
        <w:t xml:space="preserve">The whole market moves together. </w:t>
      </w:r>
      <w:r>
        <w:t>There’s no meaningful difference between sectors. When the market goes up, all sectors go up. When it drops, everything drops. Trying to diversify only within EGX30 stocks won’t protect you much.</w:t>
      </w:r>
    </w:p>
    <w:p w14:paraId="540EEFE5" w14:textId="77777777" w:rsidR="00EC41F0" w:rsidRDefault="1B95EF33">
      <w:pPr>
        <w:pStyle w:val="ListParagraph"/>
        <w:numPr>
          <w:ilvl w:val="0"/>
          <w:numId w:val="3"/>
        </w:numPr>
        <w:spacing w:after="200"/>
      </w:pPr>
      <w:r>
        <w:rPr>
          <w:b/>
          <w:bCs/>
        </w:rPr>
        <w:t xml:space="preserve">It’s all about the economy. </w:t>
      </w:r>
      <w:r>
        <w:t>The EGP devaluation, rising inflation, and Central Bank policy are the biggest drivers. They explain both why stocks grew (Test 1) and why they grew together (Test 2).</w:t>
      </w:r>
    </w:p>
    <w:p w14:paraId="7885E422" w14:textId="77777777" w:rsidR="00EC41F0" w:rsidRDefault="1B95EF33">
      <w:pPr>
        <w:spacing w:after="200"/>
      </w:pPr>
      <w:r>
        <w:t>In simple terms: investing in Egyptian stocks during this period wasn’t gambling - there were real, measurable upward trends. But the market behaves as one big system, so picking different sectors doesn’t give you much variety.</w:t>
      </w:r>
    </w:p>
    <w:p w14:paraId="5AE755C0" w14:textId="77777777" w:rsidR="00EC41F0" w:rsidRDefault="002643D5">
      <w:pPr>
        <w:pStyle w:val="heading10"/>
      </w:pPr>
      <w:r>
        <w:t>Potential Issues</w:t>
      </w:r>
    </w:p>
    <w:p w14:paraId="0895CFF0" w14:textId="77777777" w:rsidR="00EC41F0" w:rsidRDefault="1B95EF33">
      <w:pPr>
        <w:pStyle w:val="ListParagraph"/>
        <w:numPr>
          <w:ilvl w:val="0"/>
          <w:numId w:val="2"/>
        </w:numPr>
      </w:pPr>
      <w:r>
        <w:rPr>
          <w:b/>
          <w:bCs/>
        </w:rPr>
        <w:t xml:space="preserve">Survivorship Bias: </w:t>
      </w:r>
      <w:r>
        <w:t>We only looked at stocks that are still listed. Companies that failed and got removed aren’t in our data, which might make the market look better than it actually is.</w:t>
      </w:r>
    </w:p>
    <w:p w14:paraId="086DCA90" w14:textId="77777777" w:rsidR="00EC41F0" w:rsidRDefault="002643D5">
      <w:pPr>
        <w:pStyle w:val="ListParagraph"/>
        <w:numPr>
          <w:ilvl w:val="0"/>
          <w:numId w:val="2"/>
        </w:numPr>
      </w:pPr>
      <w:r>
        <w:rPr>
          <w:b/>
          <w:bCs/>
        </w:rPr>
        <w:lastRenderedPageBreak/>
        <w:t xml:space="preserve">Inflation not accounted for: </w:t>
      </w:r>
      <w:r>
        <w:t>Stock prices went up in Egyptian pounds, but the pound itself lost a lot of value. In real purchasing power, the gains might be smaller than they appear.</w:t>
      </w:r>
    </w:p>
    <w:p w14:paraId="09C54D3E" w14:textId="77777777" w:rsidR="00EC41F0" w:rsidRDefault="002643D5">
      <w:pPr>
        <w:pStyle w:val="ListParagraph"/>
        <w:numPr>
          <w:ilvl w:val="0"/>
          <w:numId w:val="2"/>
        </w:numPr>
      </w:pPr>
      <w:r>
        <w:rPr>
          <w:b/>
          <w:bCs/>
        </w:rPr>
        <w:t xml:space="preserve">Only 10 of 30 stocks: </w:t>
      </w:r>
      <w:r>
        <w:t>We analyzed a third of the EGX30. The other 20 stocks might tell a different story.</w:t>
      </w:r>
    </w:p>
    <w:p w14:paraId="7E5BB460" w14:textId="77777777" w:rsidR="00EC41F0" w:rsidRDefault="002643D5">
      <w:pPr>
        <w:pStyle w:val="ListParagraph"/>
        <w:numPr>
          <w:ilvl w:val="0"/>
          <w:numId w:val="2"/>
        </w:numPr>
      </w:pPr>
      <w:r>
        <w:rPr>
          <w:b/>
          <w:bCs/>
        </w:rPr>
        <w:t xml:space="preserve">Missing data filled with last known value: </w:t>
      </w:r>
      <w:r>
        <w:t>When data was missing, we used the previous day’s price. This is standard, but it could hide periods where trading was suspended.</w:t>
      </w:r>
    </w:p>
    <w:p w14:paraId="46797694" w14:textId="77777777" w:rsidR="00EC41F0" w:rsidRDefault="1B95EF33">
      <w:pPr>
        <w:pStyle w:val="ListParagraph"/>
        <w:numPr>
          <w:ilvl w:val="0"/>
          <w:numId w:val="2"/>
        </w:numPr>
        <w:spacing w:after="200"/>
      </w:pPr>
      <w:r>
        <w:rPr>
          <w:b/>
          <w:bCs/>
        </w:rPr>
        <w:t xml:space="preserve">No external data: </w:t>
      </w:r>
      <w:r>
        <w:t xml:space="preserve">We didn’t include the USD/EGP exchange rate, inflation numbers, or Central Bank decisions in our analysis. Adding these could help explain why the market moved the </w:t>
      </w:r>
      <w:bookmarkStart w:id="0" w:name="_GoBack"/>
      <w:bookmarkEnd w:id="0"/>
      <w:r>
        <w:t>way it did.</w:t>
      </w:r>
    </w:p>
    <w:sectPr w:rsidR="00EC41F0">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CE6947" w14:textId="77777777" w:rsidR="009D5EB0" w:rsidRDefault="009D5EB0">
      <w:r>
        <w:separator/>
      </w:r>
    </w:p>
  </w:endnote>
  <w:endnote w:type="continuationSeparator" w:id="0">
    <w:p w14:paraId="1E29B77F" w14:textId="77777777" w:rsidR="009D5EB0" w:rsidRDefault="009D5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1B95EF33" w14:paraId="73BAF2D1" w14:textId="77777777" w:rsidTr="1B95EF33">
      <w:trPr>
        <w:trHeight w:val="300"/>
      </w:trPr>
      <w:tc>
        <w:tcPr>
          <w:tcW w:w="3120" w:type="dxa"/>
        </w:tcPr>
        <w:p w14:paraId="7D0575E9" w14:textId="0BDF7D03" w:rsidR="1B95EF33" w:rsidRDefault="1B95EF33" w:rsidP="1B95EF33">
          <w:pPr>
            <w:pStyle w:val="Header"/>
            <w:ind w:left="-115"/>
          </w:pPr>
        </w:p>
      </w:tc>
      <w:tc>
        <w:tcPr>
          <w:tcW w:w="3120" w:type="dxa"/>
        </w:tcPr>
        <w:p w14:paraId="62E77C50" w14:textId="58DC88AA" w:rsidR="1B95EF33" w:rsidRDefault="1B95EF33" w:rsidP="1B95EF33">
          <w:pPr>
            <w:pStyle w:val="Header"/>
            <w:jc w:val="center"/>
          </w:pPr>
        </w:p>
      </w:tc>
      <w:tc>
        <w:tcPr>
          <w:tcW w:w="3120" w:type="dxa"/>
        </w:tcPr>
        <w:p w14:paraId="322735BA" w14:textId="1D213C46" w:rsidR="1B95EF33" w:rsidRDefault="1B95EF33" w:rsidP="1B95EF33">
          <w:pPr>
            <w:pStyle w:val="Header"/>
            <w:ind w:right="-115"/>
            <w:jc w:val="right"/>
          </w:pPr>
        </w:p>
      </w:tc>
    </w:tr>
  </w:tbl>
  <w:p w14:paraId="29DEC037" w14:textId="2662FF24" w:rsidR="1B95EF33" w:rsidRDefault="1B95EF33" w:rsidP="1B95EF3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2B6DA" w14:textId="2B0D7C8F" w:rsidR="00EC41F0" w:rsidRDefault="00EC41F0">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4B77CE" w14:textId="77777777" w:rsidR="009D5EB0" w:rsidRDefault="009D5EB0">
      <w:r>
        <w:separator/>
      </w:r>
    </w:p>
  </w:footnote>
  <w:footnote w:type="continuationSeparator" w:id="0">
    <w:p w14:paraId="184B44CE" w14:textId="77777777" w:rsidR="009D5EB0" w:rsidRDefault="009D5E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1B95EF33" w14:paraId="2846B3B8" w14:textId="77777777" w:rsidTr="1B95EF33">
      <w:trPr>
        <w:trHeight w:val="300"/>
      </w:trPr>
      <w:tc>
        <w:tcPr>
          <w:tcW w:w="3120" w:type="dxa"/>
        </w:tcPr>
        <w:p w14:paraId="7EFD90A1" w14:textId="7FD6A4B1" w:rsidR="1B95EF33" w:rsidRDefault="1B95EF33" w:rsidP="1B95EF33">
          <w:pPr>
            <w:pStyle w:val="Header"/>
            <w:ind w:left="-115"/>
          </w:pPr>
        </w:p>
      </w:tc>
      <w:tc>
        <w:tcPr>
          <w:tcW w:w="3120" w:type="dxa"/>
        </w:tcPr>
        <w:p w14:paraId="1FB1F3C0" w14:textId="4790A8AE" w:rsidR="1B95EF33" w:rsidRDefault="1B95EF33" w:rsidP="1B95EF33">
          <w:pPr>
            <w:pStyle w:val="Header"/>
            <w:jc w:val="center"/>
          </w:pPr>
        </w:p>
      </w:tc>
      <w:tc>
        <w:tcPr>
          <w:tcW w:w="3120" w:type="dxa"/>
        </w:tcPr>
        <w:p w14:paraId="1578FDBC" w14:textId="67E805BA" w:rsidR="1B95EF33" w:rsidRDefault="1B95EF33" w:rsidP="1B95EF33">
          <w:pPr>
            <w:pStyle w:val="Header"/>
            <w:ind w:right="-115"/>
            <w:jc w:val="right"/>
          </w:pPr>
        </w:p>
      </w:tc>
    </w:tr>
  </w:tbl>
  <w:p w14:paraId="67D7CEF6" w14:textId="7928A451" w:rsidR="1B95EF33" w:rsidRDefault="1B95EF33" w:rsidP="1B95EF3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0C026" w14:textId="3FD6D5A3" w:rsidR="00EC41F0" w:rsidRDefault="00EC41F0" w:rsidP="005E1FB7">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130A"/>
    <w:multiLevelType w:val="hybridMultilevel"/>
    <w:tmpl w:val="BB8EBFA8"/>
    <w:lvl w:ilvl="0" w:tplc="06A65E96">
      <w:start w:val="1"/>
      <w:numFmt w:val="decimal"/>
      <w:lvlText w:val="%1."/>
      <w:lvlJc w:val="left"/>
      <w:pPr>
        <w:ind w:left="720" w:hanging="360"/>
      </w:pPr>
    </w:lvl>
    <w:lvl w:ilvl="1" w:tplc="06E4C5DC">
      <w:numFmt w:val="decimal"/>
      <w:lvlText w:val=""/>
      <w:lvlJc w:val="left"/>
    </w:lvl>
    <w:lvl w:ilvl="2" w:tplc="0AE440EC">
      <w:numFmt w:val="decimal"/>
      <w:lvlText w:val=""/>
      <w:lvlJc w:val="left"/>
    </w:lvl>
    <w:lvl w:ilvl="3" w:tplc="00287EE4">
      <w:numFmt w:val="decimal"/>
      <w:lvlText w:val=""/>
      <w:lvlJc w:val="left"/>
    </w:lvl>
    <w:lvl w:ilvl="4" w:tplc="56904826">
      <w:numFmt w:val="decimal"/>
      <w:lvlText w:val=""/>
      <w:lvlJc w:val="left"/>
    </w:lvl>
    <w:lvl w:ilvl="5" w:tplc="50449334">
      <w:numFmt w:val="decimal"/>
      <w:lvlText w:val=""/>
      <w:lvlJc w:val="left"/>
    </w:lvl>
    <w:lvl w:ilvl="6" w:tplc="C5EEC860">
      <w:numFmt w:val="decimal"/>
      <w:lvlText w:val=""/>
      <w:lvlJc w:val="left"/>
    </w:lvl>
    <w:lvl w:ilvl="7" w:tplc="90EE77DA">
      <w:numFmt w:val="decimal"/>
      <w:lvlText w:val=""/>
      <w:lvlJc w:val="left"/>
    </w:lvl>
    <w:lvl w:ilvl="8" w:tplc="4FEED63A">
      <w:numFmt w:val="decimal"/>
      <w:lvlText w:val=""/>
      <w:lvlJc w:val="left"/>
    </w:lvl>
  </w:abstractNum>
  <w:abstractNum w:abstractNumId="1" w15:restartNumberingAfterBreak="0">
    <w:nsid w:val="24D750C5"/>
    <w:multiLevelType w:val="hybridMultilevel"/>
    <w:tmpl w:val="FE9AF9EE"/>
    <w:lvl w:ilvl="0" w:tplc="B510DD72">
      <w:start w:val="1"/>
      <w:numFmt w:val="bullet"/>
      <w:lvlText w:val="●"/>
      <w:lvlJc w:val="left"/>
      <w:pPr>
        <w:ind w:left="720" w:hanging="360"/>
      </w:pPr>
    </w:lvl>
    <w:lvl w:ilvl="1" w:tplc="137A99BA">
      <w:start w:val="1"/>
      <w:numFmt w:val="bullet"/>
      <w:lvlText w:val="○"/>
      <w:lvlJc w:val="left"/>
      <w:pPr>
        <w:ind w:left="1440" w:hanging="360"/>
      </w:pPr>
    </w:lvl>
    <w:lvl w:ilvl="2" w:tplc="F0A0ACFA">
      <w:start w:val="1"/>
      <w:numFmt w:val="bullet"/>
      <w:lvlText w:val="■"/>
      <w:lvlJc w:val="left"/>
      <w:pPr>
        <w:ind w:left="2160" w:hanging="360"/>
      </w:pPr>
    </w:lvl>
    <w:lvl w:ilvl="3" w:tplc="981861AC">
      <w:start w:val="1"/>
      <w:numFmt w:val="bullet"/>
      <w:lvlText w:val="●"/>
      <w:lvlJc w:val="left"/>
      <w:pPr>
        <w:ind w:left="2880" w:hanging="360"/>
      </w:pPr>
    </w:lvl>
    <w:lvl w:ilvl="4" w:tplc="58B6A900">
      <w:start w:val="1"/>
      <w:numFmt w:val="bullet"/>
      <w:lvlText w:val="○"/>
      <w:lvlJc w:val="left"/>
      <w:pPr>
        <w:ind w:left="3600" w:hanging="360"/>
      </w:pPr>
    </w:lvl>
    <w:lvl w:ilvl="5" w:tplc="12CA1672">
      <w:start w:val="1"/>
      <w:numFmt w:val="bullet"/>
      <w:lvlText w:val="■"/>
      <w:lvlJc w:val="left"/>
      <w:pPr>
        <w:ind w:left="4320" w:hanging="360"/>
      </w:pPr>
    </w:lvl>
    <w:lvl w:ilvl="6" w:tplc="5B648A4C">
      <w:start w:val="1"/>
      <w:numFmt w:val="bullet"/>
      <w:lvlText w:val="●"/>
      <w:lvlJc w:val="left"/>
      <w:pPr>
        <w:ind w:left="5040" w:hanging="360"/>
      </w:pPr>
    </w:lvl>
    <w:lvl w:ilvl="7" w:tplc="007A97EE">
      <w:start w:val="1"/>
      <w:numFmt w:val="bullet"/>
      <w:lvlText w:val="●"/>
      <w:lvlJc w:val="left"/>
      <w:pPr>
        <w:ind w:left="5760" w:hanging="360"/>
      </w:pPr>
    </w:lvl>
    <w:lvl w:ilvl="8" w:tplc="34A2A532">
      <w:start w:val="1"/>
      <w:numFmt w:val="bullet"/>
      <w:lvlText w:val="●"/>
      <w:lvlJc w:val="left"/>
      <w:pPr>
        <w:ind w:left="6480" w:hanging="360"/>
      </w:pPr>
    </w:lvl>
  </w:abstractNum>
  <w:abstractNum w:abstractNumId="2" w15:restartNumberingAfterBreak="0">
    <w:nsid w:val="702E77DB"/>
    <w:multiLevelType w:val="hybridMultilevel"/>
    <w:tmpl w:val="E91C8B46"/>
    <w:lvl w:ilvl="0" w:tplc="A4747E86">
      <w:start w:val="1"/>
      <w:numFmt w:val="bullet"/>
      <w:lvlText w:val="•"/>
      <w:lvlJc w:val="left"/>
      <w:pPr>
        <w:ind w:left="360" w:hanging="360"/>
      </w:pPr>
    </w:lvl>
    <w:lvl w:ilvl="1" w:tplc="745EAEC4">
      <w:numFmt w:val="decimal"/>
      <w:lvlText w:val=""/>
      <w:lvlJc w:val="left"/>
    </w:lvl>
    <w:lvl w:ilvl="2" w:tplc="0090E732">
      <w:numFmt w:val="decimal"/>
      <w:lvlText w:val=""/>
      <w:lvlJc w:val="left"/>
    </w:lvl>
    <w:lvl w:ilvl="3" w:tplc="073CFEBC">
      <w:numFmt w:val="decimal"/>
      <w:lvlText w:val=""/>
      <w:lvlJc w:val="left"/>
    </w:lvl>
    <w:lvl w:ilvl="4" w:tplc="3D0A24A6">
      <w:numFmt w:val="decimal"/>
      <w:lvlText w:val=""/>
      <w:lvlJc w:val="left"/>
    </w:lvl>
    <w:lvl w:ilvl="5" w:tplc="5A980374">
      <w:numFmt w:val="decimal"/>
      <w:lvlText w:val=""/>
      <w:lvlJc w:val="left"/>
    </w:lvl>
    <w:lvl w:ilvl="6" w:tplc="F4C0F0D4">
      <w:numFmt w:val="decimal"/>
      <w:lvlText w:val=""/>
      <w:lvlJc w:val="left"/>
    </w:lvl>
    <w:lvl w:ilvl="7" w:tplc="9D1A8062">
      <w:numFmt w:val="decimal"/>
      <w:lvlText w:val=""/>
      <w:lvlJc w:val="left"/>
    </w:lvl>
    <w:lvl w:ilvl="8" w:tplc="8E04CF7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931423"/>
    <w:rsid w:val="0001316D"/>
    <w:rsid w:val="001313A9"/>
    <w:rsid w:val="001A252C"/>
    <w:rsid w:val="001F7846"/>
    <w:rsid w:val="002643D5"/>
    <w:rsid w:val="003C0DFF"/>
    <w:rsid w:val="004F1A31"/>
    <w:rsid w:val="00570C19"/>
    <w:rsid w:val="005E1FB7"/>
    <w:rsid w:val="006746C7"/>
    <w:rsid w:val="00747001"/>
    <w:rsid w:val="00954755"/>
    <w:rsid w:val="009D5EB0"/>
    <w:rsid w:val="00B11F88"/>
    <w:rsid w:val="00CA2D36"/>
    <w:rsid w:val="00D81A7B"/>
    <w:rsid w:val="00DA65BF"/>
    <w:rsid w:val="00DD5854"/>
    <w:rsid w:val="00E84C57"/>
    <w:rsid w:val="00EC41F0"/>
    <w:rsid w:val="08931423"/>
    <w:rsid w:val="1B95EF33"/>
    <w:rsid w:val="45F2D3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529E"/>
  <w15:docId w15:val="{A083DC59-24D4-4B37-86B2-D1B3AC47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60" w:after="200"/>
      <w:outlineLvl w:val="0"/>
    </w:pPr>
    <w:rPr>
      <w:b/>
      <w:bCs/>
      <w:color w:val="0A1628"/>
      <w:sz w:val="36"/>
      <w:szCs w:val="36"/>
    </w:rPr>
  </w:style>
  <w:style w:type="paragraph" w:customStyle="1" w:styleId="heading20">
    <w:name w:val="heading 20"/>
    <w:basedOn w:val="Normal"/>
    <w:next w:val="Normal"/>
    <w:qFormat/>
    <w:pPr>
      <w:spacing w:before="240" w:after="160"/>
      <w:outlineLvl w:val="1"/>
    </w:pPr>
    <w:rPr>
      <w:b/>
      <w:bCs/>
      <w:color w:val="0891B2"/>
      <w:sz w:val="28"/>
      <w:szCs w:val="28"/>
    </w:rPr>
  </w:style>
  <w:style w:type="paragraph" w:styleId="Header">
    <w:name w:val="header"/>
    <w:basedOn w:val="Normal"/>
    <w:uiPriority w:val="99"/>
    <w:unhideWhenUsed/>
    <w:rsid w:val="1B95EF33"/>
    <w:pPr>
      <w:tabs>
        <w:tab w:val="center" w:pos="4680"/>
        <w:tab w:val="right" w:pos="9360"/>
      </w:tabs>
    </w:pPr>
  </w:style>
  <w:style w:type="paragraph" w:styleId="Footer">
    <w:name w:val="footer"/>
    <w:basedOn w:val="Normal"/>
    <w:uiPriority w:val="99"/>
    <w:unhideWhenUsed/>
    <w:rsid w:val="1B95EF33"/>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074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12</Pages>
  <Words>2330</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renad reda</cp:lastModifiedBy>
  <cp:revision>14</cp:revision>
  <dcterms:created xsi:type="dcterms:W3CDTF">2026-05-02T00:38:00Z</dcterms:created>
  <dcterms:modified xsi:type="dcterms:W3CDTF">2026-05-02T16:01:00Z</dcterms:modified>
</cp:coreProperties>
</file>