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666666"/>
          <w:sz w:val="22"/>
        </w:rPr>
        <w:t>SOFTWARE REQUIREMENTS</w:t>
        <w:br/>
        <w:t>SPECIFICATION</w:t>
      </w:r>
    </w:p>
    <w:p>
      <w:pPr>
        <w:spacing w:before="900"/>
      </w:pPr>
      <w:r>
        <w:rPr>
          <w:rFonts w:ascii="Aptos Display" w:hAnsi="Aptos Display"/>
          <w:b/>
          <w:sz w:val="72"/>
        </w:rPr>
        <w:t>Synco</w:t>
      </w:r>
    </w:p>
    <w:p>
      <w:r>
        <w:rPr>
          <w:rFonts w:ascii="Aptos Display" w:hAnsi="Aptos Display"/>
          <w:b/>
          <w:sz w:val="48"/>
        </w:rPr>
        <w:t>Engineering Assessment Product</w:t>
      </w:r>
    </w:p>
    <w:p>
      <w:r>
        <w:rPr>
          <w:color w:val="666666"/>
          <w:sz w:val="26"/>
        </w:rPr>
        <w:t>Working product name: Delimit</w:t>
      </w:r>
    </w:p>
    <w:p/>
    <w:tbl>
      <w:tblPr>
        <w:tblW w:type="auto" w:w="0"/>
        <w:jc w:val="left"/>
        <w:tblLook w:firstColumn="1" w:firstRow="1" w:lastColumn="0" w:lastRow="0" w:noHBand="0" w:noVBand="1" w:val="04A0"/>
      </w:tblPr>
      <w:tblGrid>
        <w:gridCol w:w="4819"/>
        <w:gridCol w:w="4819"/>
      </w:tblGrid>
      <w:tr>
        <w:tc>
          <w:tcPr>
            <w:tcW w:type="dxa" w:w="4819"/>
            <w:shd w:fill="F3F3F1"/>
            <w:tcMar>
              <w:top w:w="100" w:type="dxa"/>
              <w:start w:w="120" w:type="dxa"/>
              <w:bottom w:w="100" w:type="dxa"/>
              <w:end w:w="120" w:type="dxa"/>
            </w:tcMar>
          </w:tcPr>
          <w:p>
            <w:r>
              <w:rPr>
                <w:b/>
                <w:sz w:val="20"/>
              </w:rPr>
              <w:t>Document</w:t>
            </w:r>
          </w:p>
        </w:tc>
        <w:tc>
          <w:tcPr>
            <w:tcW w:type="dxa" w:w="4819"/>
            <w:tcMar>
              <w:top w:w="100" w:type="dxa"/>
              <w:start w:w="120" w:type="dxa"/>
              <w:bottom w:w="100" w:type="dxa"/>
              <w:end w:w="120" w:type="dxa"/>
            </w:tcMar>
          </w:tcPr>
          <w:p>
            <w:r>
              <w:rPr>
                <w:sz w:val="20"/>
              </w:rPr>
              <w:t>Software Requirements Specification (SRS)</w:t>
            </w:r>
          </w:p>
        </w:tc>
      </w:tr>
      <w:tr>
        <w:tc>
          <w:tcPr>
            <w:tcW w:type="dxa" w:w="4819"/>
            <w:shd w:fill="F3F3F1"/>
            <w:tcMar>
              <w:top w:w="100" w:type="dxa"/>
              <w:start w:w="120" w:type="dxa"/>
              <w:bottom w:w="100" w:type="dxa"/>
              <w:end w:w="120" w:type="dxa"/>
            </w:tcMar>
          </w:tcPr>
          <w:p>
            <w:r>
              <w:rPr>
                <w:b/>
                <w:sz w:val="20"/>
              </w:rPr>
              <w:t>Version</w:t>
            </w:r>
          </w:p>
        </w:tc>
        <w:tc>
          <w:tcPr>
            <w:tcW w:type="dxa" w:w="4819"/>
            <w:tcMar>
              <w:top w:w="100" w:type="dxa"/>
              <w:start w:w="120" w:type="dxa"/>
              <w:bottom w:w="100" w:type="dxa"/>
              <w:end w:w="120" w:type="dxa"/>
            </w:tcMar>
          </w:tcPr>
          <w:p>
            <w:r>
              <w:rPr>
                <w:sz w:val="20"/>
              </w:rPr>
              <w:t>1.0</w:t>
            </w:r>
          </w:p>
        </w:tc>
      </w:tr>
      <w:tr>
        <w:tc>
          <w:tcPr>
            <w:tcW w:type="dxa" w:w="4819"/>
            <w:shd w:fill="F3F3F1"/>
            <w:tcMar>
              <w:top w:w="100" w:type="dxa"/>
              <w:start w:w="120" w:type="dxa"/>
              <w:bottom w:w="100" w:type="dxa"/>
              <w:end w:w="120" w:type="dxa"/>
            </w:tcMar>
          </w:tcPr>
          <w:p>
            <w:r>
              <w:rPr>
                <w:b/>
                <w:sz w:val="20"/>
              </w:rPr>
              <w:t>Status</w:t>
            </w:r>
          </w:p>
        </w:tc>
        <w:tc>
          <w:tcPr>
            <w:tcW w:type="dxa" w:w="4819"/>
            <w:tcMar>
              <w:top w:w="100" w:type="dxa"/>
              <w:start w:w="120" w:type="dxa"/>
              <w:bottom w:w="100" w:type="dxa"/>
              <w:end w:w="120" w:type="dxa"/>
            </w:tcMar>
          </w:tcPr>
          <w:p>
            <w:r>
              <w:rPr>
                <w:sz w:val="20"/>
              </w:rPr>
              <w:t>Prototype / MVP Baseline</w:t>
            </w:r>
          </w:p>
        </w:tc>
      </w:tr>
      <w:tr>
        <w:tc>
          <w:tcPr>
            <w:tcW w:type="dxa" w:w="4819"/>
            <w:shd w:fill="F3F3F1"/>
            <w:tcMar>
              <w:top w:w="100" w:type="dxa"/>
              <w:start w:w="120" w:type="dxa"/>
              <w:bottom w:w="100" w:type="dxa"/>
              <w:end w:w="120" w:type="dxa"/>
            </w:tcMar>
          </w:tcPr>
          <w:p>
            <w:r>
              <w:rPr>
                <w:b/>
                <w:sz w:val="20"/>
              </w:rPr>
              <w:t>Date</w:t>
            </w:r>
          </w:p>
        </w:tc>
        <w:tc>
          <w:tcPr>
            <w:tcW w:type="dxa" w:w="4819"/>
            <w:tcMar>
              <w:top w:w="100" w:type="dxa"/>
              <w:start w:w="120" w:type="dxa"/>
              <w:bottom w:w="100" w:type="dxa"/>
              <w:end w:w="120" w:type="dxa"/>
            </w:tcMar>
          </w:tcPr>
          <w:p>
            <w:r>
              <w:rPr>
                <w:sz w:val="20"/>
              </w:rPr>
              <w:t>14 September 2026</w:t>
            </w:r>
          </w:p>
        </w:tc>
      </w:tr>
      <w:tr>
        <w:tc>
          <w:tcPr>
            <w:tcW w:type="dxa" w:w="4819"/>
            <w:shd w:fill="F3F3F1"/>
            <w:tcMar>
              <w:top w:w="100" w:type="dxa"/>
              <w:start w:w="120" w:type="dxa"/>
              <w:bottom w:w="100" w:type="dxa"/>
              <w:end w:w="120" w:type="dxa"/>
            </w:tcMar>
          </w:tcPr>
          <w:p>
            <w:r>
              <w:rPr>
                <w:b/>
                <w:sz w:val="20"/>
              </w:rPr>
              <w:t>Owner</w:t>
            </w:r>
          </w:p>
        </w:tc>
        <w:tc>
          <w:tcPr>
            <w:tcW w:type="dxa" w:w="4819"/>
            <w:tcMar>
              <w:top w:w="100" w:type="dxa"/>
              <w:start w:w="120" w:type="dxa"/>
              <w:bottom w:w="100" w:type="dxa"/>
              <w:end w:w="120" w:type="dxa"/>
            </w:tcMar>
          </w:tcPr>
          <w:p>
            <w:r>
              <w:rPr>
                <w:sz w:val="20"/>
              </w:rPr>
              <w:t>Synco</w:t>
            </w:r>
          </w:p>
        </w:tc>
      </w:tr>
    </w:tbl>
    <w:p/>
    <w:p>
      <w:pPr>
        <w:spacing w:before="700"/>
      </w:pPr>
      <w:r>
        <w:rPr>
          <w:b/>
          <w:sz w:val="22"/>
        </w:rPr>
        <w:t>Baseline principle</w:t>
      </w:r>
    </w:p>
    <w:p>
      <w:r>
        <w:rPr>
          <w:i/>
          <w:sz w:val="30"/>
        </w:rPr>
        <w:t>Real work produces evidence. The system captures and reconstructs that evidence; the human evaluator owns the judgment.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247"/>
            <w:vAlign w:val="center"/>
            <w:tcMar>
              <w:top w:w="80" w:type="dxa"/>
              <w:start w:w="90" w:type="dxa"/>
              <w:bottom w:w="80" w:type="dxa"/>
              <w:end w:w="90" w:type="dxa"/>
            </w:tcMar>
            <w:shd w:fill="111111"/>
          </w:tcPr>
          <w:p>
            <w:pPr>
              <w:spacing w:after="0" w:before="0"/>
            </w:pPr>
            <w:r>
              <w:rPr>
                <w:rFonts w:ascii="Aptos" w:hAnsi="Aptos"/>
                <w:b/>
                <w:color w:val="FFFFFF"/>
                <w:sz w:val="18"/>
              </w:rPr>
              <w:t>Version</w:t>
            </w:r>
          </w:p>
        </w:tc>
        <w:tc>
          <w:tcPr>
            <w:tcW w:type="dxa" w:w="1701"/>
            <w:vAlign w:val="center"/>
            <w:tcMar>
              <w:top w:w="80" w:type="dxa"/>
              <w:start w:w="90" w:type="dxa"/>
              <w:bottom w:w="80" w:type="dxa"/>
              <w:end w:w="90" w:type="dxa"/>
            </w:tcMar>
            <w:shd w:fill="111111"/>
          </w:tcPr>
          <w:p>
            <w:pPr>
              <w:spacing w:after="0" w:before="0"/>
            </w:pPr>
            <w:r>
              <w:rPr>
                <w:rFonts w:ascii="Aptos" w:hAnsi="Aptos"/>
                <w:b/>
                <w:color w:val="FFFFFF"/>
                <w:sz w:val="18"/>
              </w:rPr>
              <w:t>Date</w:t>
            </w:r>
          </w:p>
        </w:tc>
        <w:tc>
          <w:tcPr>
            <w:tcW w:type="dxa" w:w="1701"/>
            <w:vAlign w:val="center"/>
            <w:tcMar>
              <w:top w:w="80" w:type="dxa"/>
              <w:start w:w="90" w:type="dxa"/>
              <w:bottom w:w="80" w:type="dxa"/>
              <w:end w:w="90" w:type="dxa"/>
            </w:tcMar>
            <w:shd w:fill="111111"/>
          </w:tcPr>
          <w:p>
            <w:pPr>
              <w:spacing w:after="0" w:before="0"/>
            </w:pPr>
            <w:r>
              <w:rPr>
                <w:rFonts w:ascii="Aptos" w:hAnsi="Aptos"/>
                <w:b/>
                <w:color w:val="FFFFFF"/>
                <w:sz w:val="18"/>
              </w:rPr>
              <w:t>Status</w:t>
            </w:r>
          </w:p>
        </w:tc>
        <w:tc>
          <w:tcPr>
            <w:tcW w:type="dxa" w:w="5272"/>
            <w:vAlign w:val="center"/>
            <w:tcMar>
              <w:top w:w="80" w:type="dxa"/>
              <w:start w:w="90" w:type="dxa"/>
              <w:bottom w:w="80" w:type="dxa"/>
              <w:end w:w="90" w:type="dxa"/>
            </w:tcMar>
            <w:shd w:fill="111111"/>
          </w:tcPr>
          <w:p>
            <w:pPr>
              <w:spacing w:after="0" w:before="0"/>
            </w:pPr>
            <w:r>
              <w:rPr>
                <w:rFonts w:ascii="Aptos" w:hAnsi="Aptos"/>
                <w:b/>
                <w:color w:val="FFFFFF"/>
                <w:sz w:val="18"/>
              </w:rPr>
              <w:t>Description</w:t>
            </w:r>
          </w:p>
        </w:tc>
      </w:tr>
      <w:tr>
        <w:tc>
          <w:tcPr>
            <w:tcW w:type="dxa" w:w="1247"/>
            <w:vAlign w:val="center"/>
            <w:tcMar>
              <w:top w:w="80" w:type="dxa"/>
              <w:start w:w="90" w:type="dxa"/>
              <w:bottom w:w="80" w:type="dxa"/>
              <w:end w:w="90" w:type="dxa"/>
            </w:tcMar>
          </w:tcPr>
          <w:p>
            <w:pPr>
              <w:spacing w:after="0" w:before="0"/>
            </w:pPr>
            <w:r>
              <w:rPr>
                <w:rFonts w:ascii="Aptos" w:hAnsi="Aptos"/>
                <w:sz w:val="18"/>
              </w:rPr>
              <w:t>1.0</w:t>
            </w:r>
          </w:p>
        </w:tc>
        <w:tc>
          <w:tcPr>
            <w:tcW w:type="dxa" w:w="1701"/>
            <w:vAlign w:val="center"/>
            <w:tcMar>
              <w:top w:w="80" w:type="dxa"/>
              <w:start w:w="90" w:type="dxa"/>
              <w:bottom w:w="80" w:type="dxa"/>
              <w:end w:w="90" w:type="dxa"/>
            </w:tcMar>
          </w:tcPr>
          <w:p>
            <w:pPr>
              <w:spacing w:after="0" w:before="0"/>
            </w:pPr>
            <w:r>
              <w:rPr>
                <w:rFonts w:ascii="Aptos" w:hAnsi="Aptos"/>
                <w:sz w:val="18"/>
              </w:rPr>
              <w:t>14 Sep 2026</w:t>
            </w:r>
          </w:p>
        </w:tc>
        <w:tc>
          <w:tcPr>
            <w:tcW w:type="dxa" w:w="1701"/>
            <w:vAlign w:val="center"/>
            <w:tcMar>
              <w:top w:w="80" w:type="dxa"/>
              <w:start w:w="90" w:type="dxa"/>
              <w:bottom w:w="80" w:type="dxa"/>
              <w:end w:w="90" w:type="dxa"/>
            </w:tcMar>
          </w:tcPr>
          <w:p>
            <w:pPr>
              <w:spacing w:after="0" w:before="0"/>
            </w:pPr>
            <w:r>
              <w:rPr>
                <w:rFonts w:ascii="Aptos" w:hAnsi="Aptos"/>
                <w:sz w:val="18"/>
              </w:rPr>
              <w:t>Baseline</w:t>
            </w:r>
          </w:p>
        </w:tc>
        <w:tc>
          <w:tcPr>
            <w:tcW w:type="dxa" w:w="5272"/>
            <w:vAlign w:val="center"/>
            <w:tcMar>
              <w:top w:w="80" w:type="dxa"/>
              <w:start w:w="90" w:type="dxa"/>
              <w:bottom w:w="80" w:type="dxa"/>
              <w:end w:w="90" w:type="dxa"/>
            </w:tcMar>
          </w:tcPr>
          <w:p>
            <w:pPr>
              <w:spacing w:after="0" w:before="0"/>
            </w:pPr>
            <w:r>
              <w:rPr>
                <w:rFonts w:ascii="Aptos" w:hAnsi="Aptos"/>
                <w:sz w:val="18"/>
              </w:rPr>
              <w:t>Initial SRS based on the settled product structure and prototype decisions.</w:t>
            </w:r>
          </w:p>
        </w:tc>
      </w:tr>
    </w:tbl>
    <w:p/>
    <w:p>
      <w:pPr>
        <w:pStyle w:val="Small"/>
      </w:pPr>
      <w:r>
        <w:t>This document is the engineering baseline for the first product. It intentionally excludes unvalidated scoring, ranking, ATS integrations, broad scenario libraries, enterprise administration, and future AI-judgment capabilities.</w:t>
      </w:r>
    </w:p>
    <w:p>
      <w:pPr>
        <w:pStyle w:val="Heading1"/>
      </w:pPr>
      <w:r>
        <w:t>Table of Contents</w:t>
      </w:r>
    </w:p>
    <w:p>
      <w:pPr>
        <w:pStyle w:val="Small"/>
      </w:pPr>
      <w:r>
        <w:t>1. Introduction</w:t>
      </w:r>
    </w:p>
    <w:p>
      <w:pPr>
        <w:pStyle w:val="Small"/>
      </w:pPr>
      <w:r>
        <w:t>2. Product Overview</w:t>
      </w:r>
    </w:p>
    <w:p>
      <w:pPr>
        <w:pStyle w:val="Small"/>
      </w:pPr>
      <w:r>
        <w:t>3. Stakeholders and User Classes</w:t>
      </w:r>
    </w:p>
    <w:p>
      <w:pPr>
        <w:pStyle w:val="Small"/>
      </w:pPr>
      <w:r>
        <w:t>4. Product Principles and Constraints</w:t>
      </w:r>
    </w:p>
    <w:p>
      <w:pPr>
        <w:pStyle w:val="Small"/>
      </w:pPr>
      <w:r>
        <w:t>5. System Context and Architecture</w:t>
      </w:r>
    </w:p>
    <w:p>
      <w:pPr>
        <w:pStyle w:val="Small"/>
      </w:pPr>
      <w:r>
        <w:t>6. Functional Requirements</w:t>
      </w:r>
    </w:p>
    <w:p>
      <w:pPr>
        <w:pStyle w:val="Small"/>
      </w:pPr>
      <w:r>
        <w:t>7. Candidate Workspace Requirements</w:t>
      </w:r>
    </w:p>
    <w:p>
      <w:pPr>
        <w:pStyle w:val="Small"/>
      </w:pPr>
      <w:r>
        <w:t>8. Session Capture and Event Model</w:t>
      </w:r>
    </w:p>
    <w:p>
      <w:pPr>
        <w:pStyle w:val="Small"/>
      </w:pPr>
      <w:r>
        <w:t>9. AI Assistant Requirements</w:t>
      </w:r>
    </w:p>
    <w:p>
      <w:pPr>
        <w:pStyle w:val="Small"/>
      </w:pPr>
      <w:r>
        <w:t>10. Reconstruction and Evaluator Review</w:t>
      </w:r>
    </w:p>
    <w:p>
      <w:pPr>
        <w:pStyle w:val="Small"/>
      </w:pPr>
      <w:r>
        <w:t>11. Scenario Requirements</w:t>
      </w:r>
    </w:p>
    <w:p>
      <w:pPr>
        <w:pStyle w:val="Small"/>
      </w:pPr>
      <w:r>
        <w:t>12. Data Requirements</w:t>
      </w:r>
    </w:p>
    <w:p>
      <w:pPr>
        <w:pStyle w:val="Small"/>
      </w:pPr>
      <w:r>
        <w:t>13. External Interface Requirements</w:t>
      </w:r>
    </w:p>
    <w:p>
      <w:pPr>
        <w:pStyle w:val="Small"/>
      </w:pPr>
      <w:r>
        <w:t>14. Non-Functional Requirements</w:t>
      </w:r>
    </w:p>
    <w:p>
      <w:pPr>
        <w:pStyle w:val="Small"/>
      </w:pPr>
      <w:r>
        <w:t>15. Security and Sandbox Requirements</w:t>
      </w:r>
    </w:p>
    <w:p>
      <w:pPr>
        <w:pStyle w:val="Small"/>
      </w:pPr>
      <w:r>
        <w:t>16. Privacy, Auditability, and Explainability</w:t>
      </w:r>
    </w:p>
    <w:p>
      <w:pPr>
        <w:pStyle w:val="Small"/>
      </w:pPr>
      <w:r>
        <w:t>17. Error Handling and Recovery</w:t>
      </w:r>
    </w:p>
    <w:p>
      <w:pPr>
        <w:pStyle w:val="Small"/>
      </w:pPr>
      <w:r>
        <w:t>18. MVP Scope and Explicit Non-Goals</w:t>
      </w:r>
    </w:p>
    <w:p>
      <w:pPr>
        <w:pStyle w:val="Small"/>
      </w:pPr>
      <w:r>
        <w:t>19. Acceptance Criteria and Verification</w:t>
      </w:r>
    </w:p>
    <w:p>
      <w:pPr>
        <w:pStyle w:val="Small"/>
      </w:pPr>
      <w:r>
        <w:t>20. Risks and Open Questions</w:t>
      </w:r>
    </w:p>
    <w:p>
      <w:pPr>
        <w:pStyle w:val="Small"/>
      </w:pPr>
      <w:r>
        <w:t>Appendix A. Core Data Objects</w:t>
      </w:r>
    </w:p>
    <w:p>
      <w:pPr>
        <w:pStyle w:val="Small"/>
      </w:pPr>
      <w:r>
        <w:t>Appendix B. Event Taxonomy</w:t>
      </w:r>
    </w:p>
    <w:p>
      <w:pPr>
        <w:pStyle w:val="Small"/>
      </w:pPr>
      <w:r>
        <w:t>Appendix C. Prototype Scenario Baseline</w:t>
      </w:r>
    </w:p>
    <w:p>
      <w:pPr>
        <w:pStyle w:val="Small"/>
      </w:pPr>
      <w:r>
        <w:t>Appendix D. Traceability Matrix</w:t>
      </w:r>
    </w:p>
    <w:p>
      <w:r>
        <w:br w:type="page"/>
      </w:r>
    </w:p>
    <w:p>
      <w:pPr>
        <w:pStyle w:val="Heading1"/>
      </w:pPr>
      <w:r>
        <w:t>1. Introduction</w:t>
      </w:r>
    </w:p>
    <w:p>
      <w:pPr>
        <w:pStyle w:val="Heading2"/>
      </w:pPr>
      <w:r>
        <w:t>1.1 Purpose</w:t>
      </w:r>
    </w:p>
    <w:p>
      <w:r>
        <w:t>This SRS specifies the requirements for Synco's first engineering-assessment product, currently referred to as Delimit. The product allows a candidate to perform a realistic engineering incident inside a controlled workspace containing a code editor, terminal, tests, and an AI assistant. The system captures observable work events and reconstructs the session into a compact, auditable account for a human evaluator.</w:t>
      </w:r>
    </w:p>
    <w:p>
      <w:pPr>
        <w:pStyle w:val="Heading2"/>
      </w:pPr>
      <w:r>
        <w:t>1.2 Product Intent</w:t>
      </w:r>
    </w:p>
    <w:p>
      <w:r>
        <w:t>The product is designed to improve the evidence available to hiring teams. It does not claim to infer candidate competence directly, produce a proprietary intelligence score, or replace human hiring judgment. Its core purpose is to make the candidate's working process inspectable without relying on webcam surveillance, trivia-heavy interviews, or simplistic AI-use policies.</w:t>
      </w:r>
    </w:p>
    <w:p>
      <w:pPr>
        <w:pStyle w:val="Heading2"/>
      </w:pPr>
      <w:r>
        <w:t>1.3 Scope</w:t>
      </w:r>
    </w:p>
    <w:p>
      <w:pPr>
        <w:pStyle w:val="ListBullet"/>
        <w:spacing w:after="40"/>
      </w:pPr>
      <w:r>
        <w:t>One realistic, self-contained engineering incident per assessment session.</w:t>
      </w:r>
    </w:p>
    <w:p>
      <w:pPr>
        <w:pStyle w:val="ListBullet"/>
        <w:spacing w:after="40"/>
      </w:pPr>
      <w:r>
        <w:t>A controlled candidate workspace with editor, terminal, repository, tests, and AI assistant.</w:t>
      </w:r>
    </w:p>
    <w:p>
      <w:pPr>
        <w:pStyle w:val="ListBullet"/>
        <w:spacing w:after="40"/>
      </w:pPr>
      <w:r>
        <w:t>Structured capture of observable in-environment actions.</w:t>
      </w:r>
    </w:p>
    <w:p>
      <w:pPr>
        <w:pStyle w:val="ListBullet"/>
        <w:spacing w:after="40"/>
      </w:pPr>
      <w:r>
        <w:t>Session artifacts including code changes, terminal activity, tests, AI interactions, timestamps, and final state.</w:t>
      </w:r>
    </w:p>
    <w:p>
      <w:pPr>
        <w:pStyle w:val="ListBullet"/>
        <w:spacing w:after="40"/>
      </w:pPr>
      <w:r>
        <w:t>An evidence-grounded reconstruction of the session in chronological order.</w:t>
      </w:r>
    </w:p>
    <w:p>
      <w:pPr>
        <w:pStyle w:val="ListBullet"/>
        <w:spacing w:after="40"/>
      </w:pPr>
      <w:r>
        <w:t>A minimal evaluator review experience that supports human decision-making.</w:t>
      </w:r>
    </w:p>
    <w:p>
      <w:pPr>
        <w:pStyle w:val="Heading2"/>
      </w:pPr>
      <w:r>
        <w:t>1.4 Out of Scope for Version 1.0</w:t>
      </w:r>
    </w:p>
    <w:p>
      <w:pPr>
        <w:pStyle w:val="ListBullet"/>
        <w:spacing w:after="40"/>
      </w:pPr>
      <w:r>
        <w:t>Automatic candidate ranking or recommendation.</w:t>
      </w:r>
    </w:p>
    <w:p>
      <w:pPr>
        <w:pStyle w:val="ListBullet"/>
        <w:spacing w:after="40"/>
      </w:pPr>
      <w:r>
        <w:t>Composite candidate scores or competence scores.</w:t>
      </w:r>
    </w:p>
    <w:p>
      <w:pPr>
        <w:pStyle w:val="ListBullet"/>
        <w:spacing w:after="40"/>
      </w:pPr>
      <w:r>
        <w:t>Validated AI-judgment dimensions or psychometric claims.</w:t>
      </w:r>
    </w:p>
    <w:p>
      <w:pPr>
        <w:pStyle w:val="ListBullet"/>
        <w:spacing w:after="40"/>
      </w:pPr>
      <w:r>
        <w:t>Webcam, biometric, room-scan, or whole-device surveillance.</w:t>
      </w:r>
    </w:p>
    <w:p>
      <w:pPr>
        <w:pStyle w:val="ListBullet"/>
        <w:spacing w:after="40"/>
      </w:pPr>
      <w:r>
        <w:t>Automatic inference that manually typed code was copied from or inspired by AI.</w:t>
      </w:r>
    </w:p>
    <w:p>
      <w:pPr>
        <w:pStyle w:val="ListBullet"/>
        <w:spacing w:after="40"/>
      </w:pPr>
      <w:r>
        <w:t>ATS integrations, broad enterprise permissions, or large scenario marketplaces.</w:t>
      </w:r>
    </w:p>
    <w:p>
      <w:pPr>
        <w:pStyle w:val="ListBullet"/>
        <w:spacing w:after="40"/>
      </w:pPr>
      <w:r>
        <w:t>Multi-stack or multi-role scenario coverage beyond the prototype scope.</w:t>
      </w:r>
    </w:p>
    <w:p>
      <w:pPr>
        <w:pStyle w:val="Heading2"/>
      </w:pPr>
      <w:r>
        <w:t>1.5 Definitions</w:t>
      </w:r>
    </w:p>
    <w:tbl>
      <w:tblPr>
        <w:tblStyle w:val="TableGrid"/>
        <w:tblW w:type="auto" w:w="0"/>
        <w:jc w:val="center"/>
        <w:tblLook w:firstColumn="1" w:firstRow="1" w:lastColumn="0" w:lastRow="0" w:noHBand="0" w:noVBand="1" w:val="04A0"/>
      </w:tblPr>
      <w:tblGrid>
        <w:gridCol w:w="4819"/>
        <w:gridCol w:w="4819"/>
      </w:tblGrid>
      <w:tr>
        <w:tc>
          <w:tcPr>
            <w:tcW w:type="dxa" w:w="1984"/>
            <w:vAlign w:val="center"/>
            <w:tcMar>
              <w:top w:w="80" w:type="dxa"/>
              <w:start w:w="90" w:type="dxa"/>
              <w:bottom w:w="80" w:type="dxa"/>
              <w:end w:w="90" w:type="dxa"/>
            </w:tcMar>
            <w:shd w:fill="111111"/>
          </w:tcPr>
          <w:p>
            <w:pPr>
              <w:spacing w:after="0" w:before="0"/>
            </w:pPr>
            <w:r>
              <w:rPr>
                <w:rFonts w:ascii="Aptos" w:hAnsi="Aptos"/>
                <w:b/>
                <w:color w:val="FFFFFF"/>
                <w:sz w:val="18"/>
              </w:rPr>
              <w:t>Term</w:t>
            </w:r>
          </w:p>
        </w:tc>
        <w:tc>
          <w:tcPr>
            <w:tcW w:type="dxa" w:w="7937"/>
            <w:vAlign w:val="center"/>
            <w:tcMar>
              <w:top w:w="80" w:type="dxa"/>
              <w:start w:w="90" w:type="dxa"/>
              <w:bottom w:w="80" w:type="dxa"/>
              <w:end w:w="90" w:type="dxa"/>
            </w:tcMar>
            <w:shd w:fill="111111"/>
          </w:tcPr>
          <w:p>
            <w:pPr>
              <w:spacing w:after="0" w:before="0"/>
            </w:pPr>
            <w:r>
              <w:rPr>
                <w:rFonts w:ascii="Aptos" w:hAnsi="Aptos"/>
                <w:b/>
                <w:color w:val="FFFFFF"/>
                <w:sz w:val="18"/>
              </w:rPr>
              <w:t>Definition</w:t>
            </w:r>
          </w:p>
        </w:tc>
      </w:tr>
      <w:tr>
        <w:tc>
          <w:tcPr>
            <w:tcW w:type="dxa" w:w="1984"/>
            <w:vAlign w:val="center"/>
            <w:tcMar>
              <w:top w:w="80" w:type="dxa"/>
              <w:start w:w="90" w:type="dxa"/>
              <w:bottom w:w="80" w:type="dxa"/>
              <w:end w:w="90" w:type="dxa"/>
            </w:tcMar>
          </w:tcPr>
          <w:p>
            <w:pPr>
              <w:spacing w:after="0" w:before="0"/>
            </w:pPr>
            <w:r>
              <w:rPr>
                <w:rFonts w:ascii="Aptos" w:hAnsi="Aptos"/>
                <w:sz w:val="18"/>
              </w:rPr>
              <w:t>Assessment Session</w:t>
            </w:r>
          </w:p>
        </w:tc>
        <w:tc>
          <w:tcPr>
            <w:tcW w:type="dxa" w:w="7937"/>
            <w:vAlign w:val="center"/>
            <w:tcMar>
              <w:top w:w="80" w:type="dxa"/>
              <w:start w:w="90" w:type="dxa"/>
              <w:bottom w:w="80" w:type="dxa"/>
              <w:end w:w="90" w:type="dxa"/>
            </w:tcMar>
          </w:tcPr>
          <w:p>
            <w:pPr>
              <w:spacing w:after="0" w:before="0"/>
            </w:pPr>
            <w:r>
              <w:rPr>
                <w:rFonts w:ascii="Aptos" w:hAnsi="Aptos"/>
                <w:sz w:val="18"/>
              </w:rPr>
              <w:t>A bounded candidate work period associated with one scenario and one isolated workspace.</w:t>
            </w:r>
          </w:p>
        </w:tc>
      </w:tr>
      <w:tr>
        <w:tc>
          <w:tcPr>
            <w:tcW w:type="dxa" w:w="1984"/>
            <w:vAlign w:val="center"/>
            <w:tcMar>
              <w:top w:w="80" w:type="dxa"/>
              <w:start w:w="90" w:type="dxa"/>
              <w:bottom w:w="80" w:type="dxa"/>
              <w:end w:w="90" w:type="dxa"/>
            </w:tcMar>
          </w:tcPr>
          <w:p>
            <w:pPr>
              <w:spacing w:after="0" w:before="0"/>
            </w:pPr>
            <w:r>
              <w:rPr>
                <w:rFonts w:ascii="Aptos" w:hAnsi="Aptos"/>
                <w:sz w:val="18"/>
              </w:rPr>
              <w:t>Scenario</w:t>
            </w:r>
          </w:p>
        </w:tc>
        <w:tc>
          <w:tcPr>
            <w:tcW w:type="dxa" w:w="7937"/>
            <w:vAlign w:val="center"/>
            <w:tcMar>
              <w:top w:w="80" w:type="dxa"/>
              <w:start w:w="90" w:type="dxa"/>
              <w:bottom w:w="80" w:type="dxa"/>
              <w:end w:w="90" w:type="dxa"/>
            </w:tcMar>
          </w:tcPr>
          <w:p>
            <w:pPr>
              <w:spacing w:after="0" w:before="0"/>
            </w:pPr>
            <w:r>
              <w:rPr>
                <w:rFonts w:ascii="Aptos" w:hAnsi="Aptos"/>
                <w:sz w:val="18"/>
              </w:rPr>
              <w:t>A realistic engineering incident containing a task brief, repository state, tests, logs, and acceptance criteria.</w:t>
            </w:r>
          </w:p>
        </w:tc>
      </w:tr>
      <w:tr>
        <w:tc>
          <w:tcPr>
            <w:tcW w:type="dxa" w:w="1984"/>
            <w:vAlign w:val="center"/>
            <w:tcMar>
              <w:top w:w="80" w:type="dxa"/>
              <w:start w:w="90" w:type="dxa"/>
              <w:bottom w:w="80" w:type="dxa"/>
              <w:end w:w="90" w:type="dxa"/>
            </w:tcMar>
          </w:tcPr>
          <w:p>
            <w:pPr>
              <w:spacing w:after="0" w:before="0"/>
            </w:pPr>
            <w:r>
              <w:rPr>
                <w:rFonts w:ascii="Aptos" w:hAnsi="Aptos"/>
                <w:sz w:val="18"/>
              </w:rPr>
              <w:t>Raw Event</w:t>
            </w:r>
          </w:p>
        </w:tc>
        <w:tc>
          <w:tcPr>
            <w:tcW w:type="dxa" w:w="7937"/>
            <w:vAlign w:val="center"/>
            <w:tcMar>
              <w:top w:w="80" w:type="dxa"/>
              <w:start w:w="90" w:type="dxa"/>
              <w:bottom w:w="80" w:type="dxa"/>
              <w:end w:w="90" w:type="dxa"/>
            </w:tcMar>
          </w:tcPr>
          <w:p>
            <w:pPr>
              <w:spacing w:after="0" w:before="0"/>
            </w:pPr>
            <w:r>
              <w:rPr>
                <w:rFonts w:ascii="Aptos" w:hAnsi="Aptos"/>
                <w:sz w:val="18"/>
              </w:rPr>
              <w:t>An directly observable event emitted by the controlled environment, such as a command, file change, test run, or AI message.</w:t>
            </w:r>
          </w:p>
        </w:tc>
      </w:tr>
      <w:tr>
        <w:tc>
          <w:tcPr>
            <w:tcW w:type="dxa" w:w="1984"/>
            <w:vAlign w:val="center"/>
            <w:tcMar>
              <w:top w:w="80" w:type="dxa"/>
              <w:start w:w="90" w:type="dxa"/>
              <w:bottom w:w="80" w:type="dxa"/>
              <w:end w:w="90" w:type="dxa"/>
            </w:tcMar>
          </w:tcPr>
          <w:p>
            <w:pPr>
              <w:spacing w:after="0" w:before="0"/>
            </w:pPr>
            <w:r>
              <w:rPr>
                <w:rFonts w:ascii="Aptos" w:hAnsi="Aptos"/>
                <w:sz w:val="18"/>
              </w:rPr>
              <w:t>Derived Signal</w:t>
            </w:r>
          </w:p>
        </w:tc>
        <w:tc>
          <w:tcPr>
            <w:tcW w:type="dxa" w:w="7937"/>
            <w:vAlign w:val="center"/>
            <w:tcMar>
              <w:top w:w="80" w:type="dxa"/>
              <w:start w:w="90" w:type="dxa"/>
              <w:bottom w:w="80" w:type="dxa"/>
              <w:end w:w="90" w:type="dxa"/>
            </w:tcMar>
          </w:tcPr>
          <w:p>
            <w:pPr>
              <w:spacing w:after="0" w:before="0"/>
            </w:pPr>
            <w:r>
              <w:rPr>
                <w:rFonts w:ascii="Aptos" w:hAnsi="Aptos"/>
                <w:sz w:val="18"/>
              </w:rPr>
              <w:t>A deterministic relationship computed from raw events, such as elapsed time between an explicit AI insert and the next test run.</w:t>
            </w:r>
          </w:p>
        </w:tc>
      </w:tr>
      <w:tr>
        <w:tc>
          <w:tcPr>
            <w:tcW w:type="dxa" w:w="1984"/>
            <w:vAlign w:val="center"/>
            <w:tcMar>
              <w:top w:w="80" w:type="dxa"/>
              <w:start w:w="90" w:type="dxa"/>
              <w:bottom w:w="80" w:type="dxa"/>
              <w:end w:w="90" w:type="dxa"/>
            </w:tcMar>
          </w:tcPr>
          <w:p>
            <w:pPr>
              <w:spacing w:after="0" w:before="0"/>
            </w:pPr>
            <w:r>
              <w:rPr>
                <w:rFonts w:ascii="Aptos" w:hAnsi="Aptos"/>
                <w:sz w:val="18"/>
              </w:rPr>
              <w:t>Reconstruction</w:t>
            </w:r>
          </w:p>
        </w:tc>
        <w:tc>
          <w:tcPr>
            <w:tcW w:type="dxa" w:w="7937"/>
            <w:vAlign w:val="center"/>
            <w:tcMar>
              <w:top w:w="80" w:type="dxa"/>
              <w:start w:w="90" w:type="dxa"/>
              <w:bottom w:w="80" w:type="dxa"/>
              <w:end w:w="90" w:type="dxa"/>
            </w:tcMar>
          </w:tcPr>
          <w:p>
            <w:pPr>
              <w:spacing w:after="0" w:before="0"/>
            </w:pPr>
            <w:r>
              <w:rPr>
                <w:rFonts w:ascii="Aptos" w:hAnsi="Aptos"/>
                <w:sz w:val="18"/>
              </w:rPr>
              <w:t>A chronological, evidence-grounded representation of what happened during the session.</w:t>
            </w:r>
          </w:p>
        </w:tc>
      </w:tr>
      <w:tr>
        <w:tc>
          <w:tcPr>
            <w:tcW w:type="dxa" w:w="1984"/>
            <w:vAlign w:val="center"/>
            <w:tcMar>
              <w:top w:w="80" w:type="dxa"/>
              <w:start w:w="90" w:type="dxa"/>
              <w:bottom w:w="80" w:type="dxa"/>
              <w:end w:w="90" w:type="dxa"/>
            </w:tcMar>
          </w:tcPr>
          <w:p>
            <w:pPr>
              <w:spacing w:after="0" w:before="0"/>
            </w:pPr>
            <w:r>
              <w:rPr>
                <w:rFonts w:ascii="Aptos" w:hAnsi="Aptos"/>
                <w:sz w:val="18"/>
              </w:rPr>
              <w:t>Evaluator</w:t>
            </w:r>
          </w:p>
        </w:tc>
        <w:tc>
          <w:tcPr>
            <w:tcW w:type="dxa" w:w="7937"/>
            <w:vAlign w:val="center"/>
            <w:tcMar>
              <w:top w:w="80" w:type="dxa"/>
              <w:start w:w="90" w:type="dxa"/>
              <w:bottom w:w="80" w:type="dxa"/>
              <w:end w:w="90" w:type="dxa"/>
            </w:tcMar>
          </w:tcPr>
          <w:p>
            <w:pPr>
              <w:spacing w:after="0" w:before="0"/>
            </w:pPr>
            <w:r>
              <w:rPr>
                <w:rFonts w:ascii="Aptos" w:hAnsi="Aptos"/>
                <w:sz w:val="18"/>
              </w:rPr>
              <w:t>A human reviewer who reads the reconstruction and makes or supports a hiring decision.</w:t>
            </w:r>
          </w:p>
        </w:tc>
      </w:tr>
      <w:tr>
        <w:tc>
          <w:tcPr>
            <w:tcW w:type="dxa" w:w="1984"/>
            <w:vAlign w:val="center"/>
            <w:tcMar>
              <w:top w:w="80" w:type="dxa"/>
              <w:start w:w="90" w:type="dxa"/>
              <w:bottom w:w="80" w:type="dxa"/>
              <w:end w:w="90" w:type="dxa"/>
            </w:tcMar>
          </w:tcPr>
          <w:p>
            <w:pPr>
              <w:spacing w:after="0" w:before="0"/>
            </w:pPr>
            <w:r>
              <w:rPr>
                <w:rFonts w:ascii="Aptos" w:hAnsi="Aptos"/>
                <w:sz w:val="18"/>
              </w:rPr>
              <w:t>Task Outcome</w:t>
            </w:r>
          </w:p>
        </w:tc>
        <w:tc>
          <w:tcPr>
            <w:tcW w:type="dxa" w:w="7937"/>
            <w:vAlign w:val="center"/>
            <w:tcMar>
              <w:top w:w="80" w:type="dxa"/>
              <w:start w:w="90" w:type="dxa"/>
              <w:bottom w:w="80" w:type="dxa"/>
              <w:end w:w="90" w:type="dxa"/>
            </w:tcMar>
          </w:tcPr>
          <w:p>
            <w:pPr>
              <w:spacing w:after="0" w:before="0"/>
            </w:pPr>
            <w:r>
              <w:rPr>
                <w:rFonts w:ascii="Aptos" w:hAnsi="Aptos"/>
                <w:sz w:val="18"/>
              </w:rPr>
              <w:t>A factual description of the resulting software behavior; distinct from test outcome and evaluator decision.</w:t>
            </w:r>
          </w:p>
        </w:tc>
      </w:tr>
      <w:tr>
        <w:tc>
          <w:tcPr>
            <w:tcW w:type="dxa" w:w="1984"/>
            <w:vAlign w:val="center"/>
            <w:tcMar>
              <w:top w:w="80" w:type="dxa"/>
              <w:start w:w="90" w:type="dxa"/>
              <w:bottom w:w="80" w:type="dxa"/>
              <w:end w:w="90" w:type="dxa"/>
            </w:tcMar>
          </w:tcPr>
          <w:p>
            <w:pPr>
              <w:spacing w:after="0" w:before="0"/>
            </w:pPr>
            <w:r>
              <w:rPr>
                <w:rFonts w:ascii="Aptos" w:hAnsi="Aptos"/>
                <w:sz w:val="18"/>
              </w:rPr>
              <w:t>Test Outcome</w:t>
            </w:r>
          </w:p>
        </w:tc>
        <w:tc>
          <w:tcPr>
            <w:tcW w:type="dxa" w:w="7937"/>
            <w:vAlign w:val="center"/>
            <w:tcMar>
              <w:top w:w="80" w:type="dxa"/>
              <w:start w:w="90" w:type="dxa"/>
              <w:bottom w:w="80" w:type="dxa"/>
              <w:end w:w="90" w:type="dxa"/>
            </w:tcMar>
          </w:tcPr>
          <w:p>
            <w:pPr>
              <w:spacing w:after="0" w:before="0"/>
            </w:pPr>
            <w:r>
              <w:rPr>
                <w:rFonts w:ascii="Aptos" w:hAnsi="Aptos"/>
                <w:sz w:val="18"/>
              </w:rPr>
              <w:t>The observed result of one or more automated tests.</w:t>
            </w:r>
          </w:p>
        </w:tc>
      </w:tr>
      <w:tr>
        <w:tc>
          <w:tcPr>
            <w:tcW w:type="dxa" w:w="1984"/>
            <w:vAlign w:val="center"/>
            <w:tcMar>
              <w:top w:w="80" w:type="dxa"/>
              <w:start w:w="90" w:type="dxa"/>
              <w:bottom w:w="80" w:type="dxa"/>
              <w:end w:w="90" w:type="dxa"/>
            </w:tcMar>
          </w:tcPr>
          <w:p>
            <w:pPr>
              <w:spacing w:after="0" w:before="0"/>
            </w:pPr>
            <w:r>
              <w:rPr>
                <w:rFonts w:ascii="Aptos" w:hAnsi="Aptos"/>
                <w:sz w:val="18"/>
              </w:rPr>
              <w:t>Evaluator Decision</w:t>
            </w:r>
          </w:p>
        </w:tc>
        <w:tc>
          <w:tcPr>
            <w:tcW w:type="dxa" w:w="7937"/>
            <w:vAlign w:val="center"/>
            <w:tcMar>
              <w:top w:w="80" w:type="dxa"/>
              <w:start w:w="90" w:type="dxa"/>
              <w:bottom w:w="80" w:type="dxa"/>
              <w:end w:w="90" w:type="dxa"/>
            </w:tcMar>
          </w:tcPr>
          <w:p>
            <w:pPr>
              <w:spacing w:after="0" w:before="0"/>
            </w:pPr>
            <w:r>
              <w:rPr>
                <w:rFonts w:ascii="Aptos" w:hAnsi="Aptos"/>
                <w:sz w:val="18"/>
              </w:rPr>
              <w:t>A human-recorded decision such as advance, reject, or needs further review.</w:t>
            </w:r>
          </w:p>
        </w:tc>
      </w:tr>
    </w:tbl>
    <w:p/>
    <w:p>
      <w:pPr>
        <w:pStyle w:val="Heading1"/>
      </w:pPr>
      <w:r>
        <w:t>2. Product Overview</w:t>
      </w:r>
    </w:p>
    <w:p>
      <w:pPr>
        <w:pStyle w:val="Heading2"/>
      </w:pPr>
      <w:r>
        <w:t>2.1 Product Thesis</w:t>
      </w:r>
    </w:p>
    <w:p>
      <w:r>
        <w:t>Give a candidate a realistic engineering incident in a controlled environment, capture the work faithfully, and make the resulting process legible to an evaluator. The system creates evidence; it does not manufacture certainty.</w:t>
      </w:r>
    </w:p>
    <w:p>
      <w:pPr>
        <w:pStyle w:val="Heading2"/>
      </w:pPr>
      <w:r>
        <w:t>2.2 Core End-to-End Flow</w:t>
      </w:r>
    </w:p>
    <w:p>
      <w:pPr>
        <w:pStyle w:val="ListNumber"/>
        <w:spacing w:after="40"/>
      </w:pPr>
      <w:r>
        <w:t>An assessment session is created from a configured scenario.</w:t>
      </w:r>
    </w:p>
    <w:p>
      <w:pPr>
        <w:pStyle w:val="ListNumber"/>
        <w:spacing w:after="40"/>
      </w:pPr>
      <w:r>
        <w:t>A candidate receives access to the session and reads the task brief.</w:t>
      </w:r>
    </w:p>
    <w:p>
      <w:pPr>
        <w:pStyle w:val="ListNumber"/>
        <w:spacing w:after="40"/>
      </w:pPr>
      <w:r>
        <w:t>The candidate enters an isolated workspace containing the repository, editor, terminal, test tooling, and AI assistant.</w:t>
      </w:r>
    </w:p>
    <w:p>
      <w:pPr>
        <w:pStyle w:val="ListNumber"/>
        <w:spacing w:after="40"/>
      </w:pPr>
      <w:r>
        <w:t>The candidate investigates and modifies the system until they submit or the time limit expires.</w:t>
      </w:r>
    </w:p>
    <w:p>
      <w:pPr>
        <w:pStyle w:val="ListNumber"/>
        <w:spacing w:after="40"/>
      </w:pPr>
      <w:r>
        <w:t>The platform records supported raw events and session artifacts.</w:t>
      </w:r>
    </w:p>
    <w:p>
      <w:pPr>
        <w:pStyle w:val="ListNumber"/>
        <w:spacing w:after="40"/>
      </w:pPr>
      <w:r>
        <w:t>The platform produces an evidence-grounded chronological reconstruction.</w:t>
      </w:r>
    </w:p>
    <w:p>
      <w:pPr>
        <w:pStyle w:val="ListNumber"/>
        <w:spacing w:after="40"/>
      </w:pPr>
      <w:r>
        <w:t>The evaluator reviews the reconstruction and underlying artifacts.</w:t>
      </w:r>
    </w:p>
    <w:p>
      <w:pPr>
        <w:pStyle w:val="ListNumber"/>
        <w:spacing w:after="40"/>
      </w:pPr>
      <w:r>
        <w:t>The evaluator records their own decision; the platform does not infer it.</w:t>
      </w:r>
    </w:p>
    <w:p>
      <w:pPr>
        <w:pStyle w:val="Heading2"/>
      </w:pPr>
      <w:r>
        <w:t>2.3 Success Condition for the Prototype</w:t>
      </w:r>
    </w:p>
    <w:p>
      <w:r>
        <w:t>The prototype is successful if a skeptical engineering evaluator can inspect one completed session in minutes, understand the important sequence of investigation and decisions, verify the reconstruction against raw evidence, and conclude that the system provides materially better decision material than a final-code-only take-home or a conventional interview transcript.</w:t>
      </w:r>
    </w:p>
    <w:p>
      <w:pPr>
        <w:pStyle w:val="Heading1"/>
      </w:pPr>
      <w:r>
        <w:t>3. Stakeholders and User Classes</w:t>
      </w:r>
    </w:p>
    <w:tbl>
      <w:tblPr>
        <w:tblStyle w:val="TableGrid"/>
        <w:tblW w:type="auto" w:w="0"/>
        <w:jc w:val="center"/>
        <w:tblLook w:firstColumn="1" w:firstRow="1" w:lastColumn="0" w:lastRow="0" w:noHBand="0" w:noVBand="1" w:val="04A0"/>
      </w:tblPr>
      <w:tblGrid>
        <w:gridCol w:w="3213"/>
        <w:gridCol w:w="3213"/>
        <w:gridCol w:w="3213"/>
      </w:tblGrid>
      <w:tr>
        <w:tc>
          <w:tcPr>
            <w:tcW w:type="dxa" w:w="1928"/>
            <w:vAlign w:val="center"/>
            <w:tcMar>
              <w:top w:w="80" w:type="dxa"/>
              <w:start w:w="90" w:type="dxa"/>
              <w:bottom w:w="80" w:type="dxa"/>
              <w:end w:w="90" w:type="dxa"/>
            </w:tcMar>
            <w:shd w:fill="111111"/>
          </w:tcPr>
          <w:p>
            <w:pPr>
              <w:spacing w:after="0" w:before="0"/>
            </w:pPr>
            <w:r>
              <w:rPr>
                <w:rFonts w:ascii="Aptos" w:hAnsi="Aptos"/>
                <w:b/>
                <w:color w:val="FFFFFF"/>
                <w:sz w:val="18"/>
              </w:rPr>
              <w:t>User / Stakeholder</w:t>
            </w:r>
          </w:p>
        </w:tc>
        <w:tc>
          <w:tcPr>
            <w:tcW w:type="dxa" w:w="3855"/>
            <w:vAlign w:val="center"/>
            <w:tcMar>
              <w:top w:w="80" w:type="dxa"/>
              <w:start w:w="90" w:type="dxa"/>
              <w:bottom w:w="80" w:type="dxa"/>
              <w:end w:w="90" w:type="dxa"/>
            </w:tcMar>
            <w:shd w:fill="111111"/>
          </w:tcPr>
          <w:p>
            <w:pPr>
              <w:spacing w:after="0" w:before="0"/>
            </w:pPr>
            <w:r>
              <w:rPr>
                <w:rFonts w:ascii="Aptos" w:hAnsi="Aptos"/>
                <w:b/>
                <w:color w:val="FFFFFF"/>
                <w:sz w:val="18"/>
              </w:rPr>
              <w:t>Primary Need</w:t>
            </w:r>
          </w:p>
        </w:tc>
        <w:tc>
          <w:tcPr>
            <w:tcW w:type="dxa" w:w="4139"/>
            <w:vAlign w:val="center"/>
            <w:tcMar>
              <w:top w:w="80" w:type="dxa"/>
              <w:start w:w="90" w:type="dxa"/>
              <w:bottom w:w="80" w:type="dxa"/>
              <w:end w:w="90" w:type="dxa"/>
            </w:tcMar>
            <w:shd w:fill="111111"/>
          </w:tcPr>
          <w:p>
            <w:pPr>
              <w:spacing w:after="0" w:before="0"/>
            </w:pPr>
            <w:r>
              <w:rPr>
                <w:rFonts w:ascii="Aptos" w:hAnsi="Aptos"/>
                <w:b/>
                <w:color w:val="FFFFFF"/>
                <w:sz w:val="18"/>
              </w:rPr>
              <w:t>System Interaction</w:t>
            </w:r>
          </w:p>
        </w:tc>
      </w:tr>
      <w:tr>
        <w:tc>
          <w:tcPr>
            <w:tcW w:type="dxa" w:w="1928"/>
            <w:vAlign w:val="center"/>
            <w:tcMar>
              <w:top w:w="80" w:type="dxa"/>
              <w:start w:w="90" w:type="dxa"/>
              <w:bottom w:w="80" w:type="dxa"/>
              <w:end w:w="90" w:type="dxa"/>
            </w:tcMar>
          </w:tcPr>
          <w:p>
            <w:pPr>
              <w:spacing w:after="0" w:before="0"/>
            </w:pPr>
            <w:r>
              <w:rPr>
                <w:rFonts w:ascii="Aptos" w:hAnsi="Aptos"/>
                <w:sz w:val="18"/>
              </w:rPr>
              <w:t>Candidate</w:t>
            </w:r>
          </w:p>
        </w:tc>
        <w:tc>
          <w:tcPr>
            <w:tcW w:type="dxa" w:w="3855"/>
            <w:vAlign w:val="center"/>
            <w:tcMar>
              <w:top w:w="80" w:type="dxa"/>
              <w:start w:w="90" w:type="dxa"/>
              <w:bottom w:w="80" w:type="dxa"/>
              <w:end w:w="90" w:type="dxa"/>
            </w:tcMar>
          </w:tcPr>
          <w:p>
            <w:pPr>
              <w:spacing w:after="0" w:before="0"/>
            </w:pPr>
            <w:r>
              <w:rPr>
                <w:rFonts w:ascii="Aptos" w:hAnsi="Aptos"/>
                <w:sz w:val="18"/>
              </w:rPr>
              <w:t>A fair, realistic task with real tools and clear boundaries.</w:t>
            </w:r>
          </w:p>
        </w:tc>
        <w:tc>
          <w:tcPr>
            <w:tcW w:type="dxa" w:w="4139"/>
            <w:vAlign w:val="center"/>
            <w:tcMar>
              <w:top w:w="80" w:type="dxa"/>
              <w:start w:w="90" w:type="dxa"/>
              <w:bottom w:w="80" w:type="dxa"/>
              <w:end w:w="90" w:type="dxa"/>
            </w:tcMar>
          </w:tcPr>
          <w:p>
            <w:pPr>
              <w:spacing w:after="0" w:before="0"/>
            </w:pPr>
            <w:r>
              <w:rPr>
                <w:rFonts w:ascii="Aptos" w:hAnsi="Aptos"/>
                <w:sz w:val="18"/>
              </w:rPr>
              <w:t>Reads brief, works in sandbox, uses editor/terminal/AI, submits.</w:t>
            </w:r>
          </w:p>
        </w:tc>
      </w:tr>
      <w:tr>
        <w:tc>
          <w:tcPr>
            <w:tcW w:type="dxa" w:w="1928"/>
            <w:vAlign w:val="center"/>
            <w:tcMar>
              <w:top w:w="80" w:type="dxa"/>
              <w:start w:w="90" w:type="dxa"/>
              <w:bottom w:w="80" w:type="dxa"/>
              <w:end w:w="90" w:type="dxa"/>
            </w:tcMar>
          </w:tcPr>
          <w:p>
            <w:pPr>
              <w:spacing w:after="0" w:before="0"/>
            </w:pPr>
            <w:r>
              <w:rPr>
                <w:rFonts w:ascii="Aptos" w:hAnsi="Aptos"/>
                <w:sz w:val="18"/>
              </w:rPr>
              <w:t>Engineering Evaluator</w:t>
            </w:r>
          </w:p>
        </w:tc>
        <w:tc>
          <w:tcPr>
            <w:tcW w:type="dxa" w:w="3855"/>
            <w:vAlign w:val="center"/>
            <w:tcMar>
              <w:top w:w="80" w:type="dxa"/>
              <w:start w:w="90" w:type="dxa"/>
              <w:bottom w:w="80" w:type="dxa"/>
              <w:end w:w="90" w:type="dxa"/>
            </w:tcMar>
          </w:tcPr>
          <w:p>
            <w:pPr>
              <w:spacing w:after="0" w:before="0"/>
            </w:pPr>
            <w:r>
              <w:rPr>
                <w:rFonts w:ascii="Aptos" w:hAnsi="Aptos"/>
                <w:sz w:val="18"/>
              </w:rPr>
              <w:t>Understand how the candidate worked, not merely whether a visible test passed.</w:t>
            </w:r>
          </w:p>
        </w:tc>
        <w:tc>
          <w:tcPr>
            <w:tcW w:type="dxa" w:w="4139"/>
            <w:vAlign w:val="center"/>
            <w:tcMar>
              <w:top w:w="80" w:type="dxa"/>
              <w:start w:w="90" w:type="dxa"/>
              <w:bottom w:w="80" w:type="dxa"/>
              <w:end w:w="90" w:type="dxa"/>
            </w:tcMar>
          </w:tcPr>
          <w:p>
            <w:pPr>
              <w:spacing w:after="0" w:before="0"/>
            </w:pPr>
            <w:r>
              <w:rPr>
                <w:rFonts w:ascii="Aptos" w:hAnsi="Aptos"/>
                <w:sz w:val="18"/>
              </w:rPr>
              <w:t>Reads reconstruction, expands evidence, inspects diff/log as needed, records decision.</w:t>
            </w:r>
          </w:p>
        </w:tc>
      </w:tr>
      <w:tr>
        <w:tc>
          <w:tcPr>
            <w:tcW w:type="dxa" w:w="1928"/>
            <w:vAlign w:val="center"/>
            <w:tcMar>
              <w:top w:w="80" w:type="dxa"/>
              <w:start w:w="90" w:type="dxa"/>
              <w:bottom w:w="80" w:type="dxa"/>
              <w:end w:w="90" w:type="dxa"/>
            </w:tcMar>
          </w:tcPr>
          <w:p>
            <w:pPr>
              <w:spacing w:after="0" w:before="0"/>
            </w:pPr>
            <w:r>
              <w:rPr>
                <w:rFonts w:ascii="Aptos" w:hAnsi="Aptos"/>
                <w:sz w:val="18"/>
              </w:rPr>
              <w:t>Talent / HR</w:t>
            </w:r>
          </w:p>
        </w:tc>
        <w:tc>
          <w:tcPr>
            <w:tcW w:type="dxa" w:w="3855"/>
            <w:vAlign w:val="center"/>
            <w:tcMar>
              <w:top w:w="80" w:type="dxa"/>
              <w:start w:w="90" w:type="dxa"/>
              <w:bottom w:w="80" w:type="dxa"/>
              <w:end w:w="90" w:type="dxa"/>
            </w:tcMar>
          </w:tcPr>
          <w:p>
            <w:pPr>
              <w:spacing w:after="0" w:before="0"/>
            </w:pPr>
            <w:r>
              <w:rPr>
                <w:rFonts w:ascii="Aptos" w:hAnsi="Aptos"/>
                <w:sz w:val="18"/>
              </w:rPr>
              <w:t>A scalable process with legible output and defensible evidence.</w:t>
            </w:r>
          </w:p>
        </w:tc>
        <w:tc>
          <w:tcPr>
            <w:tcW w:type="dxa" w:w="4139"/>
            <w:vAlign w:val="center"/>
            <w:tcMar>
              <w:top w:w="80" w:type="dxa"/>
              <w:start w:w="90" w:type="dxa"/>
              <w:bottom w:w="80" w:type="dxa"/>
              <w:end w:w="90" w:type="dxa"/>
            </w:tcMar>
          </w:tcPr>
          <w:p>
            <w:pPr>
              <w:spacing w:after="0" w:before="0"/>
            </w:pPr>
            <w:r>
              <w:rPr>
                <w:rFonts w:ascii="Aptos" w:hAnsi="Aptos"/>
                <w:sz w:val="18"/>
              </w:rPr>
              <w:t>Tracks completion and views human-readable session output; does not need to interpret raw code for normal use.</w:t>
            </w:r>
          </w:p>
        </w:tc>
      </w:tr>
      <w:tr>
        <w:tc>
          <w:tcPr>
            <w:tcW w:type="dxa" w:w="1928"/>
            <w:vAlign w:val="center"/>
            <w:tcMar>
              <w:top w:w="80" w:type="dxa"/>
              <w:start w:w="90" w:type="dxa"/>
              <w:bottom w:w="80" w:type="dxa"/>
              <w:end w:w="90" w:type="dxa"/>
            </w:tcMar>
          </w:tcPr>
          <w:p>
            <w:pPr>
              <w:spacing w:after="0" w:before="0"/>
            </w:pPr>
            <w:r>
              <w:rPr>
                <w:rFonts w:ascii="Aptos" w:hAnsi="Aptos"/>
                <w:sz w:val="18"/>
              </w:rPr>
              <w:t>Scenario Author</w:t>
            </w:r>
          </w:p>
        </w:tc>
        <w:tc>
          <w:tcPr>
            <w:tcW w:type="dxa" w:w="3855"/>
            <w:vAlign w:val="center"/>
            <w:tcMar>
              <w:top w:w="80" w:type="dxa"/>
              <w:start w:w="90" w:type="dxa"/>
              <w:bottom w:w="80" w:type="dxa"/>
              <w:end w:w="90" w:type="dxa"/>
            </w:tcMar>
          </w:tcPr>
          <w:p>
            <w:pPr>
              <w:spacing w:after="0" w:before="0"/>
            </w:pPr>
            <w:r>
              <w:rPr>
                <w:rFonts w:ascii="Aptos" w:hAnsi="Aptos"/>
                <w:sz w:val="18"/>
              </w:rPr>
              <w:t>Create realistic incidents that surface judgment without tricks.</w:t>
            </w:r>
          </w:p>
        </w:tc>
        <w:tc>
          <w:tcPr>
            <w:tcW w:type="dxa" w:w="4139"/>
            <w:vAlign w:val="center"/>
            <w:tcMar>
              <w:top w:w="80" w:type="dxa"/>
              <w:start w:w="90" w:type="dxa"/>
              <w:bottom w:w="80" w:type="dxa"/>
              <w:end w:w="90" w:type="dxa"/>
            </w:tcMar>
          </w:tcPr>
          <w:p>
            <w:pPr>
              <w:spacing w:after="0" w:before="0"/>
            </w:pPr>
            <w:r>
              <w:rPr>
                <w:rFonts w:ascii="Aptos" w:hAnsi="Aptos"/>
                <w:sz w:val="18"/>
              </w:rPr>
              <w:t>Defines repository, task brief, acceptance criteria, tests, logs, and expected environment.</w:t>
            </w:r>
          </w:p>
        </w:tc>
      </w:tr>
      <w:tr>
        <w:tc>
          <w:tcPr>
            <w:tcW w:type="dxa" w:w="1928"/>
            <w:vAlign w:val="center"/>
            <w:tcMar>
              <w:top w:w="80" w:type="dxa"/>
              <w:start w:w="90" w:type="dxa"/>
              <w:bottom w:w="80" w:type="dxa"/>
              <w:end w:w="90" w:type="dxa"/>
            </w:tcMar>
          </w:tcPr>
          <w:p>
            <w:pPr>
              <w:spacing w:after="0" w:before="0"/>
            </w:pPr>
            <w:r>
              <w:rPr>
                <w:rFonts w:ascii="Aptos" w:hAnsi="Aptos"/>
                <w:sz w:val="18"/>
              </w:rPr>
              <w:t>System Administrator / Developer</w:t>
            </w:r>
          </w:p>
        </w:tc>
        <w:tc>
          <w:tcPr>
            <w:tcW w:type="dxa" w:w="3855"/>
            <w:vAlign w:val="center"/>
            <w:tcMar>
              <w:top w:w="80" w:type="dxa"/>
              <w:start w:w="90" w:type="dxa"/>
              <w:bottom w:w="80" w:type="dxa"/>
              <w:end w:w="90" w:type="dxa"/>
            </w:tcMar>
          </w:tcPr>
          <w:p>
            <w:pPr>
              <w:spacing w:after="0" w:before="0"/>
            </w:pPr>
            <w:r>
              <w:rPr>
                <w:rFonts w:ascii="Aptos" w:hAnsi="Aptos"/>
                <w:sz w:val="18"/>
              </w:rPr>
              <w:t>Operate prototype safely and reliably.</w:t>
            </w:r>
          </w:p>
        </w:tc>
        <w:tc>
          <w:tcPr>
            <w:tcW w:type="dxa" w:w="4139"/>
            <w:vAlign w:val="center"/>
            <w:tcMar>
              <w:top w:w="80" w:type="dxa"/>
              <w:start w:w="90" w:type="dxa"/>
              <w:bottom w:w="80" w:type="dxa"/>
              <w:end w:w="90" w:type="dxa"/>
            </w:tcMar>
          </w:tcPr>
          <w:p>
            <w:pPr>
              <w:spacing w:after="0" w:before="0"/>
            </w:pPr>
            <w:r>
              <w:rPr>
                <w:rFonts w:ascii="Aptos" w:hAnsi="Aptos"/>
                <w:sz w:val="18"/>
              </w:rPr>
              <w:t>Manages scenarios, sessions, sandbox limits, logs, failures, and technical configuration.</w:t>
            </w:r>
          </w:p>
        </w:tc>
      </w:tr>
    </w:tbl>
    <w:p/>
    <w:p>
      <w:pPr>
        <w:pStyle w:val="Heading1"/>
      </w:pPr>
      <w:r>
        <w:t>4. Product Principles and Constraints</w:t>
      </w:r>
    </w:p>
    <w:tbl>
      <w:tblPr>
        <w:tblStyle w:val="TableGrid"/>
        <w:tblW w:type="auto" w:w="0"/>
        <w:jc w:val="center"/>
        <w:tblLook w:firstColumn="1" w:firstRow="1" w:lastColumn="0" w:lastRow="0" w:noHBand="0" w:noVBand="1" w:val="04A0"/>
      </w:tblPr>
      <w:tblGrid>
        <w:gridCol w:w="3213"/>
        <w:gridCol w:w="3213"/>
        <w:gridCol w:w="3213"/>
      </w:tblGrid>
      <w:tr>
        <w:tc>
          <w:tcPr>
            <w:tcW w:type="dxa" w:w="1020"/>
            <w:vAlign w:val="center"/>
            <w:tcMar>
              <w:top w:w="80" w:type="dxa"/>
              <w:start w:w="90" w:type="dxa"/>
              <w:bottom w:w="80" w:type="dxa"/>
              <w:end w:w="90" w:type="dxa"/>
            </w:tcMar>
            <w:shd w:fill="111111"/>
          </w:tcPr>
          <w:p>
            <w:pPr>
              <w:spacing w:after="0" w:before="0"/>
            </w:pPr>
            <w:r>
              <w:rPr>
                <w:rFonts w:ascii="Aptos" w:hAnsi="Aptos"/>
                <w:b/>
                <w:color w:val="FFFFFF"/>
                <w:sz w:val="18"/>
              </w:rPr>
              <w:t>ID</w:t>
            </w:r>
          </w:p>
        </w:tc>
        <w:tc>
          <w:tcPr>
            <w:tcW w:type="dxa" w:w="2551"/>
            <w:vAlign w:val="center"/>
            <w:tcMar>
              <w:top w:w="80" w:type="dxa"/>
              <w:start w:w="90" w:type="dxa"/>
              <w:bottom w:w="80" w:type="dxa"/>
              <w:end w:w="90" w:type="dxa"/>
            </w:tcMar>
            <w:shd w:fill="111111"/>
          </w:tcPr>
          <w:p>
            <w:pPr>
              <w:spacing w:after="0" w:before="0"/>
            </w:pPr>
            <w:r>
              <w:rPr>
                <w:rFonts w:ascii="Aptos" w:hAnsi="Aptos"/>
                <w:b/>
                <w:color w:val="FFFFFF"/>
                <w:sz w:val="18"/>
              </w:rPr>
              <w:t>Principle</w:t>
            </w:r>
          </w:p>
        </w:tc>
        <w:tc>
          <w:tcPr>
            <w:tcW w:type="dxa" w:w="6350"/>
            <w:vAlign w:val="center"/>
            <w:tcMar>
              <w:top w:w="80" w:type="dxa"/>
              <w:start w:w="90" w:type="dxa"/>
              <w:bottom w:w="80" w:type="dxa"/>
              <w:end w:w="90" w:type="dxa"/>
            </w:tcMar>
            <w:shd w:fill="111111"/>
          </w:tcPr>
          <w:p>
            <w:pPr>
              <w:spacing w:after="0" w:before="0"/>
            </w:pPr>
            <w:r>
              <w:rPr>
                <w:rFonts w:ascii="Aptos" w:hAnsi="Aptos"/>
                <w:b/>
                <w:color w:val="FFFFFF"/>
                <w:sz w:val="18"/>
              </w:rPr>
              <w:t>Constraint</w:t>
            </w:r>
          </w:p>
        </w:tc>
      </w:tr>
      <w:tr>
        <w:tc>
          <w:tcPr>
            <w:tcW w:type="dxa" w:w="1020"/>
            <w:vAlign w:val="center"/>
            <w:tcMar>
              <w:top w:w="80" w:type="dxa"/>
              <w:start w:w="90" w:type="dxa"/>
              <w:bottom w:w="80" w:type="dxa"/>
              <w:end w:w="90" w:type="dxa"/>
            </w:tcMar>
          </w:tcPr>
          <w:p>
            <w:pPr>
              <w:spacing w:after="0" w:before="0"/>
            </w:pPr>
            <w:r>
              <w:rPr>
                <w:rFonts w:ascii="Aptos" w:hAnsi="Aptos"/>
                <w:sz w:val="18"/>
              </w:rPr>
              <w:t>P-01</w:t>
            </w:r>
          </w:p>
        </w:tc>
        <w:tc>
          <w:tcPr>
            <w:tcW w:type="dxa" w:w="2551"/>
            <w:vAlign w:val="center"/>
            <w:tcMar>
              <w:top w:w="80" w:type="dxa"/>
              <w:start w:w="90" w:type="dxa"/>
              <w:bottom w:w="80" w:type="dxa"/>
              <w:end w:w="90" w:type="dxa"/>
            </w:tcMar>
          </w:tcPr>
          <w:p>
            <w:pPr>
              <w:spacing w:after="0" w:before="0"/>
            </w:pPr>
            <w:r>
              <w:rPr>
                <w:rFonts w:ascii="Aptos" w:hAnsi="Aptos"/>
                <w:sz w:val="18"/>
              </w:rPr>
              <w:t>Evidence before judgment</w:t>
            </w:r>
          </w:p>
        </w:tc>
        <w:tc>
          <w:tcPr>
            <w:tcW w:type="dxa" w:w="6350"/>
            <w:vAlign w:val="center"/>
            <w:tcMar>
              <w:top w:w="80" w:type="dxa"/>
              <w:start w:w="90" w:type="dxa"/>
              <w:bottom w:w="80" w:type="dxa"/>
              <w:end w:w="90" w:type="dxa"/>
            </w:tcMar>
          </w:tcPr>
          <w:p>
            <w:pPr>
              <w:spacing w:after="0" w:before="0"/>
            </w:pPr>
            <w:r>
              <w:rPr>
                <w:rFonts w:ascii="Aptos" w:hAnsi="Aptos"/>
                <w:sz w:val="18"/>
              </w:rPr>
              <w:t>The platform shall prefer observable events and inspectable artifacts over inferred competence claims.</w:t>
            </w:r>
          </w:p>
        </w:tc>
      </w:tr>
      <w:tr>
        <w:tc>
          <w:tcPr>
            <w:tcW w:type="dxa" w:w="1020"/>
            <w:vAlign w:val="center"/>
            <w:tcMar>
              <w:top w:w="80" w:type="dxa"/>
              <w:start w:w="90" w:type="dxa"/>
              <w:bottom w:w="80" w:type="dxa"/>
              <w:end w:w="90" w:type="dxa"/>
            </w:tcMar>
          </w:tcPr>
          <w:p>
            <w:pPr>
              <w:spacing w:after="0" w:before="0"/>
            </w:pPr>
            <w:r>
              <w:rPr>
                <w:rFonts w:ascii="Aptos" w:hAnsi="Aptos"/>
                <w:sz w:val="18"/>
              </w:rPr>
              <w:t>P-02</w:t>
            </w:r>
          </w:p>
        </w:tc>
        <w:tc>
          <w:tcPr>
            <w:tcW w:type="dxa" w:w="2551"/>
            <w:vAlign w:val="center"/>
            <w:tcMar>
              <w:top w:w="80" w:type="dxa"/>
              <w:start w:w="90" w:type="dxa"/>
              <w:bottom w:w="80" w:type="dxa"/>
              <w:end w:w="90" w:type="dxa"/>
            </w:tcMar>
          </w:tcPr>
          <w:p>
            <w:pPr>
              <w:spacing w:after="0" w:before="0"/>
            </w:pPr>
            <w:r>
              <w:rPr>
                <w:rFonts w:ascii="Aptos" w:hAnsi="Aptos"/>
                <w:sz w:val="18"/>
              </w:rPr>
              <w:t>Outcome is not decision</w:t>
            </w:r>
          </w:p>
        </w:tc>
        <w:tc>
          <w:tcPr>
            <w:tcW w:type="dxa" w:w="6350"/>
            <w:vAlign w:val="center"/>
            <w:tcMar>
              <w:top w:w="80" w:type="dxa"/>
              <w:start w:w="90" w:type="dxa"/>
              <w:bottom w:w="80" w:type="dxa"/>
              <w:end w:w="90" w:type="dxa"/>
            </w:tcMar>
          </w:tcPr>
          <w:p>
            <w:pPr>
              <w:spacing w:after="0" w:before="0"/>
            </w:pPr>
            <w:r>
              <w:rPr>
                <w:rFonts w:ascii="Aptos" w:hAnsi="Aptos"/>
                <w:sz w:val="18"/>
              </w:rPr>
              <w:t>Task outcome, test outcome, acceptance criteria, evaluator decision, and candidate competence shall remain separate concepts.</w:t>
            </w:r>
          </w:p>
        </w:tc>
      </w:tr>
      <w:tr>
        <w:tc>
          <w:tcPr>
            <w:tcW w:type="dxa" w:w="1020"/>
            <w:vAlign w:val="center"/>
            <w:tcMar>
              <w:top w:w="80" w:type="dxa"/>
              <w:start w:w="90" w:type="dxa"/>
              <w:bottom w:w="80" w:type="dxa"/>
              <w:end w:w="90" w:type="dxa"/>
            </w:tcMar>
          </w:tcPr>
          <w:p>
            <w:pPr>
              <w:spacing w:after="0" w:before="0"/>
            </w:pPr>
            <w:r>
              <w:rPr>
                <w:rFonts w:ascii="Aptos" w:hAnsi="Aptos"/>
                <w:sz w:val="18"/>
              </w:rPr>
              <w:t>P-03</w:t>
            </w:r>
          </w:p>
        </w:tc>
        <w:tc>
          <w:tcPr>
            <w:tcW w:type="dxa" w:w="2551"/>
            <w:vAlign w:val="center"/>
            <w:tcMar>
              <w:top w:w="80" w:type="dxa"/>
              <w:start w:w="90" w:type="dxa"/>
              <w:bottom w:w="80" w:type="dxa"/>
              <w:end w:w="90" w:type="dxa"/>
            </w:tcMar>
          </w:tcPr>
          <w:p>
            <w:pPr>
              <w:spacing w:after="0" w:before="0"/>
            </w:pPr>
            <w:r>
              <w:rPr>
                <w:rFonts w:ascii="Aptos" w:hAnsi="Aptos"/>
                <w:sz w:val="18"/>
              </w:rPr>
              <w:t>AI is allowed, not privileged</w:t>
            </w:r>
          </w:p>
        </w:tc>
        <w:tc>
          <w:tcPr>
            <w:tcW w:type="dxa" w:w="6350"/>
            <w:vAlign w:val="center"/>
            <w:tcMar>
              <w:top w:w="80" w:type="dxa"/>
              <w:start w:w="90" w:type="dxa"/>
              <w:bottom w:w="80" w:type="dxa"/>
              <w:end w:w="90" w:type="dxa"/>
            </w:tcMar>
          </w:tcPr>
          <w:p>
            <w:pPr>
              <w:spacing w:after="0" w:before="0"/>
            </w:pPr>
            <w:r>
              <w:rPr>
                <w:rFonts w:ascii="Aptos" w:hAnsi="Aptos"/>
                <w:sz w:val="18"/>
              </w:rPr>
              <w:t>Candidates may use the provided AI assistant; usage level shall not automatically increase or reduce a candidate's evaluation.</w:t>
            </w:r>
          </w:p>
        </w:tc>
      </w:tr>
      <w:tr>
        <w:tc>
          <w:tcPr>
            <w:tcW w:type="dxa" w:w="1020"/>
            <w:vAlign w:val="center"/>
            <w:tcMar>
              <w:top w:w="80" w:type="dxa"/>
              <w:start w:w="90" w:type="dxa"/>
              <w:bottom w:w="80" w:type="dxa"/>
              <w:end w:w="90" w:type="dxa"/>
            </w:tcMar>
          </w:tcPr>
          <w:p>
            <w:pPr>
              <w:spacing w:after="0" w:before="0"/>
            </w:pPr>
            <w:r>
              <w:rPr>
                <w:rFonts w:ascii="Aptos" w:hAnsi="Aptos"/>
                <w:sz w:val="18"/>
              </w:rPr>
              <w:t>P-04</w:t>
            </w:r>
          </w:p>
        </w:tc>
        <w:tc>
          <w:tcPr>
            <w:tcW w:type="dxa" w:w="2551"/>
            <w:vAlign w:val="center"/>
            <w:tcMar>
              <w:top w:w="80" w:type="dxa"/>
              <w:start w:w="90" w:type="dxa"/>
              <w:bottom w:w="80" w:type="dxa"/>
              <w:end w:w="90" w:type="dxa"/>
            </w:tcMar>
          </w:tcPr>
          <w:p>
            <w:pPr>
              <w:spacing w:after="0" w:before="0"/>
            </w:pPr>
            <w:r>
              <w:rPr>
                <w:rFonts w:ascii="Aptos" w:hAnsi="Aptos"/>
                <w:sz w:val="18"/>
              </w:rPr>
              <w:t>No invisible-state claims</w:t>
            </w:r>
          </w:p>
        </w:tc>
        <w:tc>
          <w:tcPr>
            <w:tcW w:type="dxa" w:w="6350"/>
            <w:vAlign w:val="center"/>
            <w:tcMar>
              <w:top w:w="80" w:type="dxa"/>
              <w:start w:w="90" w:type="dxa"/>
              <w:bottom w:w="80" w:type="dxa"/>
              <w:end w:w="90" w:type="dxa"/>
            </w:tcMar>
          </w:tcPr>
          <w:p>
            <w:pPr>
              <w:spacing w:after="0" w:before="0"/>
            </w:pPr>
            <w:r>
              <w:rPr>
                <w:rFonts w:ascii="Aptos" w:hAnsi="Aptos"/>
                <w:sz w:val="18"/>
              </w:rPr>
              <w:t>The platform shall not claim to know intent, mental state, authorship influence, or AI adoption unless directly observable.</w:t>
            </w:r>
          </w:p>
        </w:tc>
      </w:tr>
      <w:tr>
        <w:tc>
          <w:tcPr>
            <w:tcW w:type="dxa" w:w="1020"/>
            <w:vAlign w:val="center"/>
            <w:tcMar>
              <w:top w:w="80" w:type="dxa"/>
              <w:start w:w="90" w:type="dxa"/>
              <w:bottom w:w="80" w:type="dxa"/>
              <w:end w:w="90" w:type="dxa"/>
            </w:tcMar>
          </w:tcPr>
          <w:p>
            <w:pPr>
              <w:spacing w:after="0" w:before="0"/>
            </w:pPr>
            <w:r>
              <w:rPr>
                <w:rFonts w:ascii="Aptos" w:hAnsi="Aptos"/>
                <w:sz w:val="18"/>
              </w:rPr>
              <w:t>P-05</w:t>
            </w:r>
          </w:p>
        </w:tc>
        <w:tc>
          <w:tcPr>
            <w:tcW w:type="dxa" w:w="2551"/>
            <w:vAlign w:val="center"/>
            <w:tcMar>
              <w:top w:w="80" w:type="dxa"/>
              <w:start w:w="90" w:type="dxa"/>
              <w:bottom w:w="80" w:type="dxa"/>
              <w:end w:w="90" w:type="dxa"/>
            </w:tcMar>
          </w:tcPr>
          <w:p>
            <w:pPr>
              <w:spacing w:after="0" w:before="0"/>
            </w:pPr>
            <w:r>
              <w:rPr>
                <w:rFonts w:ascii="Aptos" w:hAnsi="Aptos"/>
                <w:sz w:val="18"/>
              </w:rPr>
              <w:t>Chronology is factual structure</w:t>
            </w:r>
          </w:p>
        </w:tc>
        <w:tc>
          <w:tcPr>
            <w:tcW w:type="dxa" w:w="6350"/>
            <w:vAlign w:val="center"/>
            <w:tcMar>
              <w:top w:w="80" w:type="dxa"/>
              <w:start w:w="90" w:type="dxa"/>
              <w:bottom w:w="80" w:type="dxa"/>
              <w:end w:w="90" w:type="dxa"/>
            </w:tcMar>
          </w:tcPr>
          <w:p>
            <w:pPr>
              <w:spacing w:after="0" w:before="0"/>
            </w:pPr>
            <w:r>
              <w:rPr>
                <w:rFonts w:ascii="Aptos" w:hAnsi="Aptos"/>
                <w:sz w:val="18"/>
              </w:rPr>
              <w:t>Reconstruction shall preserve event order because sequence is necessary to understand the work.</w:t>
            </w:r>
          </w:p>
        </w:tc>
      </w:tr>
      <w:tr>
        <w:tc>
          <w:tcPr>
            <w:tcW w:type="dxa" w:w="1020"/>
            <w:vAlign w:val="center"/>
            <w:tcMar>
              <w:top w:w="80" w:type="dxa"/>
              <w:start w:w="90" w:type="dxa"/>
              <w:bottom w:w="80" w:type="dxa"/>
              <w:end w:w="90" w:type="dxa"/>
            </w:tcMar>
          </w:tcPr>
          <w:p>
            <w:pPr>
              <w:spacing w:after="0" w:before="0"/>
            </w:pPr>
            <w:r>
              <w:rPr>
                <w:rFonts w:ascii="Aptos" w:hAnsi="Aptos"/>
                <w:sz w:val="18"/>
              </w:rPr>
              <w:t>P-06</w:t>
            </w:r>
          </w:p>
        </w:tc>
        <w:tc>
          <w:tcPr>
            <w:tcW w:type="dxa" w:w="2551"/>
            <w:vAlign w:val="center"/>
            <w:tcMar>
              <w:top w:w="80" w:type="dxa"/>
              <w:start w:w="90" w:type="dxa"/>
              <w:bottom w:w="80" w:type="dxa"/>
              <w:end w:w="90" w:type="dxa"/>
            </w:tcMar>
          </w:tcPr>
          <w:p>
            <w:pPr>
              <w:spacing w:after="0" w:before="0"/>
            </w:pPr>
            <w:r>
              <w:rPr>
                <w:rFonts w:ascii="Aptos" w:hAnsi="Aptos"/>
                <w:sz w:val="18"/>
              </w:rPr>
              <w:t>Scenario creates the signal</w:t>
            </w:r>
          </w:p>
        </w:tc>
        <w:tc>
          <w:tcPr>
            <w:tcW w:type="dxa" w:w="6350"/>
            <w:vAlign w:val="center"/>
            <w:tcMar>
              <w:top w:w="80" w:type="dxa"/>
              <w:start w:w="90" w:type="dxa"/>
              <w:bottom w:w="80" w:type="dxa"/>
              <w:end w:w="90" w:type="dxa"/>
            </w:tcMar>
          </w:tcPr>
          <w:p>
            <w:pPr>
              <w:spacing w:after="0" w:before="0"/>
            </w:pPr>
            <w:r>
              <w:rPr>
                <w:rFonts w:ascii="Aptos" w:hAnsi="Aptos"/>
                <w:sz w:val="18"/>
              </w:rPr>
              <w:t>Assessment quality depends primarily on scenario design, not on adding more metrics.</w:t>
            </w:r>
          </w:p>
        </w:tc>
      </w:tr>
      <w:tr>
        <w:tc>
          <w:tcPr>
            <w:tcW w:type="dxa" w:w="1020"/>
            <w:vAlign w:val="center"/>
            <w:tcMar>
              <w:top w:w="80" w:type="dxa"/>
              <w:start w:w="90" w:type="dxa"/>
              <w:bottom w:w="80" w:type="dxa"/>
              <w:end w:w="90" w:type="dxa"/>
            </w:tcMar>
          </w:tcPr>
          <w:p>
            <w:pPr>
              <w:spacing w:after="0" w:before="0"/>
            </w:pPr>
            <w:r>
              <w:rPr>
                <w:rFonts w:ascii="Aptos" w:hAnsi="Aptos"/>
                <w:sz w:val="18"/>
              </w:rPr>
              <w:t>P-07</w:t>
            </w:r>
          </w:p>
        </w:tc>
        <w:tc>
          <w:tcPr>
            <w:tcW w:type="dxa" w:w="2551"/>
            <w:vAlign w:val="center"/>
            <w:tcMar>
              <w:top w:w="80" w:type="dxa"/>
              <w:start w:w="90" w:type="dxa"/>
              <w:bottom w:w="80" w:type="dxa"/>
              <w:end w:w="90" w:type="dxa"/>
            </w:tcMar>
          </w:tcPr>
          <w:p>
            <w:pPr>
              <w:spacing w:after="0" w:before="0"/>
            </w:pPr>
            <w:r>
              <w:rPr>
                <w:rFonts w:ascii="Aptos" w:hAnsi="Aptos"/>
                <w:sz w:val="18"/>
              </w:rPr>
              <w:t>Human evaluator owns the decision</w:t>
            </w:r>
          </w:p>
        </w:tc>
        <w:tc>
          <w:tcPr>
            <w:tcW w:type="dxa" w:w="6350"/>
            <w:vAlign w:val="center"/>
            <w:tcMar>
              <w:top w:w="80" w:type="dxa"/>
              <w:start w:w="90" w:type="dxa"/>
              <w:bottom w:w="80" w:type="dxa"/>
              <w:end w:w="90" w:type="dxa"/>
            </w:tcMar>
          </w:tcPr>
          <w:p>
            <w:pPr>
              <w:spacing w:after="0" w:before="0"/>
            </w:pPr>
            <w:r>
              <w:rPr>
                <w:rFonts w:ascii="Aptos" w:hAnsi="Aptos"/>
                <w:sz w:val="18"/>
              </w:rPr>
              <w:t>The first product shall not silently convert evidence into a hiring verdict.</w:t>
            </w:r>
          </w:p>
        </w:tc>
      </w:tr>
    </w:tbl>
    <w:p/>
    <w:p>
      <w:pPr>
        <w:pStyle w:val="Heading1"/>
      </w:pPr>
      <w:r>
        <w:t>5. System Context and Architecture</w:t>
      </w:r>
    </w:p>
    <w:p>
      <w:pPr>
        <w:pStyle w:val="Heading2"/>
      </w:pPr>
      <w:r>
        <w:t>5.1 Logical Components</w:t>
      </w:r>
    </w:p>
    <w:p>
      <w:pPr>
        <w:pStyle w:val="ListBullet"/>
        <w:spacing w:after="40"/>
      </w:pPr>
      <w:r>
        <w:t>Candidate Web Client — task brief, editor, terminal, AI panel, timer, submission controls, and local event instrumentation.</w:t>
      </w:r>
    </w:p>
    <w:p>
      <w:pPr>
        <w:pStyle w:val="ListBullet"/>
        <w:spacing w:after="40"/>
      </w:pPr>
      <w:r>
        <w:t>Application API — session lifecycle, scenario delivery, authentication, event ingestion, artifact metadata, and evaluator access.</w:t>
      </w:r>
    </w:p>
    <w:p>
      <w:pPr>
        <w:pStyle w:val="ListBullet"/>
        <w:spacing w:after="40"/>
      </w:pPr>
      <w:r>
        <w:t>Sandbox Manager — creates and destroys isolated candidate execution environments.</w:t>
      </w:r>
    </w:p>
    <w:p>
      <w:pPr>
        <w:pStyle w:val="ListBullet"/>
        <w:spacing w:after="40"/>
      </w:pPr>
      <w:r>
        <w:t>Sandbox Runtime — repository, dependencies, shell, tests, and restricted network/file access.</w:t>
      </w:r>
    </w:p>
    <w:p>
      <w:pPr>
        <w:pStyle w:val="ListBullet"/>
        <w:spacing w:after="40"/>
      </w:pPr>
      <w:r>
        <w:t>AI Gateway — sends candidate requests to the configured model and logs request/response metadata.</w:t>
      </w:r>
    </w:p>
    <w:p>
      <w:pPr>
        <w:pStyle w:val="ListBullet"/>
        <w:spacing w:after="40"/>
      </w:pPr>
      <w:r>
        <w:t>Event Store — append-only storage for structured raw events.</w:t>
      </w:r>
    </w:p>
    <w:p>
      <w:pPr>
        <w:pStyle w:val="ListBullet"/>
        <w:spacing w:after="40"/>
      </w:pPr>
      <w:r>
        <w:t>Artifact Store — final repository snapshot/diff and other large session outputs.</w:t>
      </w:r>
    </w:p>
    <w:p>
      <w:pPr>
        <w:pStyle w:val="ListBullet"/>
        <w:spacing w:after="40"/>
      </w:pPr>
      <w:r>
        <w:t>Reconstruction Service — converts events into a concise chronological reconstruction while preserving evidence references.</w:t>
      </w:r>
    </w:p>
    <w:p>
      <w:pPr>
        <w:pStyle w:val="ListBullet"/>
        <w:spacing w:after="40"/>
      </w:pPr>
      <w:r>
        <w:t>Evaluator Web Client — displays the reconstruction and supports expansion into underlying evidence.</w:t>
      </w:r>
    </w:p>
    <w:p>
      <w:pPr>
        <w:pStyle w:val="Heading2"/>
      </w:pPr>
      <w:r>
        <w:t>5.2 Recommended Prototype Topology</w:t>
      </w:r>
    </w:p>
    <w:p>
      <w:r>
        <w:t>The prototype should remain a single deployable application or modular monolith where practical. Candidate and evaluator experiences may be implemented as separate routes within one web application. Sandbox execution should remain isolated as a distinct runtime boundary. Production microservices are not required for the MVP.</w:t>
      </w:r>
    </w:p>
    <w:p>
      <w:pPr>
        <w:pStyle w:val="Heading1"/>
      </w:pPr>
      <w:r>
        <w:t>6. Functional Requirements</w:t>
      </w:r>
    </w:p>
    <w:p>
      <w:pPr>
        <w:pStyle w:val="Heading2"/>
      </w:pPr>
      <w:r>
        <w:t>6.1 Scenario and Session Lifecycle</w:t>
      </w:r>
    </w:p>
    <w:p>
      <w:pPr>
        <w:pStyle w:val="Requirement"/>
      </w:pPr>
      <w:r>
        <w:rPr>
          <w:b/>
        </w:rPr>
        <w:t xml:space="preserve">FR-001 — Create assessment session. </w:t>
      </w:r>
      <w:r>
        <w:t>The system shall create a session from a specific scenario version and associate it with a candidate identifier, start state, time budget, and session status.</w:t>
      </w:r>
    </w:p>
    <w:p>
      <w:pPr>
        <w:pStyle w:val="Small"/>
        <w:ind w:left="283"/>
      </w:pPr>
      <w:r>
        <w:t>Priority: MUST  |  Verification: Inspection/Test</w:t>
      </w:r>
    </w:p>
    <w:p>
      <w:pPr>
        <w:pStyle w:val="Requirement"/>
      </w:pPr>
      <w:r>
        <w:rPr>
          <w:b/>
        </w:rPr>
        <w:t xml:space="preserve">FR-002 — Immutable scenario version. </w:t>
      </w:r>
      <w:r>
        <w:t>Once a candidate session starts, the scenario version bound to that session shall not change.</w:t>
      </w:r>
    </w:p>
    <w:p>
      <w:pPr>
        <w:pStyle w:val="Small"/>
        <w:ind w:left="283"/>
      </w:pPr>
      <w:r>
        <w:t>Priority: MUST  |  Verification: Inspection/Test</w:t>
      </w:r>
    </w:p>
    <w:p>
      <w:pPr>
        <w:pStyle w:val="Requirement"/>
      </w:pPr>
      <w:r>
        <w:rPr>
          <w:b/>
        </w:rPr>
        <w:t xml:space="preserve">FR-003 — Session states. </w:t>
      </w:r>
      <w:r>
        <w:t>The system shall support at minimum: CREATED, READY, ACTIVE, SUBMITTED, EXPIRED, FAILED, and COMPLETED_RECONSTRUCTION.</w:t>
      </w:r>
    </w:p>
    <w:p>
      <w:pPr>
        <w:pStyle w:val="Small"/>
        <w:ind w:left="283"/>
      </w:pPr>
      <w:r>
        <w:t>Priority: MUST  |  Verification: Inspection/Test</w:t>
      </w:r>
    </w:p>
    <w:p>
      <w:pPr>
        <w:pStyle w:val="Requirement"/>
      </w:pPr>
      <w:r>
        <w:rPr>
          <w:b/>
        </w:rPr>
        <w:t xml:space="preserve">FR-004 — Start control. </w:t>
      </w:r>
      <w:r>
        <w:t>A candidate shall explicitly start the active assessment period after viewing the task brief and environment readiness state.</w:t>
      </w:r>
    </w:p>
    <w:p>
      <w:pPr>
        <w:pStyle w:val="Small"/>
        <w:ind w:left="283"/>
      </w:pPr>
      <w:r>
        <w:t>Priority: MUST  |  Verification: Inspection/Test</w:t>
      </w:r>
    </w:p>
    <w:p>
      <w:pPr>
        <w:pStyle w:val="Requirement"/>
      </w:pPr>
      <w:r>
        <w:rPr>
          <w:b/>
        </w:rPr>
        <w:t xml:space="preserve">FR-005 — Time budget. </w:t>
      </w:r>
      <w:r>
        <w:t>The system shall track the configured session duration and expose remaining time to the candidate.</w:t>
      </w:r>
    </w:p>
    <w:p>
      <w:pPr>
        <w:pStyle w:val="Small"/>
        <w:ind w:left="283"/>
      </w:pPr>
      <w:r>
        <w:t>Priority: MUST  |  Verification: Inspection/Test</w:t>
      </w:r>
    </w:p>
    <w:p>
      <w:pPr>
        <w:pStyle w:val="Requirement"/>
      </w:pPr>
      <w:r>
        <w:rPr>
          <w:b/>
        </w:rPr>
        <w:t xml:space="preserve">FR-006 — Submission. </w:t>
      </w:r>
      <w:r>
        <w:t>The candidate shall be able to submit before timeout. Submission shall freeze the final session artifacts and transition the workspace to a non-editable state.</w:t>
      </w:r>
    </w:p>
    <w:p>
      <w:pPr>
        <w:pStyle w:val="Small"/>
        <w:ind w:left="283"/>
      </w:pPr>
      <w:r>
        <w:t>Priority: MUST  |  Verification: Inspection/Test</w:t>
      </w:r>
    </w:p>
    <w:p>
      <w:pPr>
        <w:pStyle w:val="Requirement"/>
      </w:pPr>
      <w:r>
        <w:rPr>
          <w:b/>
        </w:rPr>
        <w:t xml:space="preserve">FR-007 — Timeout. </w:t>
      </w:r>
      <w:r>
        <w:t>At timeout, the system shall stop further candidate mutation, preserve available artifacts, and mark the session EXPIRED or submitted-by-timeout according to configured policy.</w:t>
      </w:r>
    </w:p>
    <w:p>
      <w:pPr>
        <w:pStyle w:val="Small"/>
        <w:ind w:left="283"/>
      </w:pPr>
      <w:r>
        <w:t>Priority: MUST  |  Verification: Inspection/Test</w:t>
      </w:r>
    </w:p>
    <w:p>
      <w:pPr>
        <w:pStyle w:val="Requirement"/>
      </w:pPr>
      <w:r>
        <w:rPr>
          <w:b/>
        </w:rPr>
        <w:t xml:space="preserve">FR-008 — Environment readiness. </w:t>
      </w:r>
      <w:r>
        <w:t>The platform shall not start the candidate timer until the sandbox has passed a readiness check.</w:t>
      </w:r>
    </w:p>
    <w:p>
      <w:pPr>
        <w:pStyle w:val="Small"/>
        <w:ind w:left="283"/>
      </w:pPr>
      <w:r>
        <w:t>Priority: MUST  |  Verification: Inspection/Test</w:t>
      </w:r>
    </w:p>
    <w:p>
      <w:pPr>
        <w:pStyle w:val="Heading2"/>
      </w:pPr>
      <w:r>
        <w:t>6.2 Candidate Access</w:t>
      </w:r>
    </w:p>
    <w:p>
      <w:pPr>
        <w:pStyle w:val="Requirement"/>
      </w:pPr>
      <w:r>
        <w:rPr>
          <w:b/>
        </w:rPr>
        <w:t xml:space="preserve">FR-009 — Candidate session access. </w:t>
      </w:r>
      <w:r>
        <w:t>A candidate shall access only the assessment session issued to them.</w:t>
      </w:r>
    </w:p>
    <w:p>
      <w:pPr>
        <w:pStyle w:val="Small"/>
        <w:ind w:left="283"/>
      </w:pPr>
      <w:r>
        <w:t>Priority: MUST  |  Verification: Inspection/Test</w:t>
      </w:r>
    </w:p>
    <w:p>
      <w:pPr>
        <w:pStyle w:val="Requirement"/>
      </w:pPr>
      <w:r>
        <w:rPr>
          <w:b/>
        </w:rPr>
        <w:t xml:space="preserve">FR-010 — Task brief. </w:t>
      </w:r>
      <w:r>
        <w:t>The candidate shall be shown the incident description, acceptance criteria, time limit, permitted tools, and capture/privacy notice before work begins.</w:t>
      </w:r>
    </w:p>
    <w:p>
      <w:pPr>
        <w:pStyle w:val="Small"/>
        <w:ind w:left="283"/>
      </w:pPr>
      <w:r>
        <w:t>Priority: MUST  |  Verification: Inspection/Test</w:t>
      </w:r>
    </w:p>
    <w:p>
      <w:pPr>
        <w:pStyle w:val="Requirement"/>
      </w:pPr>
      <w:r>
        <w:rPr>
          <w:b/>
        </w:rPr>
        <w:t xml:space="preserve">FR-011 — No forced AI use. </w:t>
      </w:r>
      <w:r>
        <w:t>The platform shall make the AI assistant available but shall not require the candidate to use it.</w:t>
      </w:r>
    </w:p>
    <w:p>
      <w:pPr>
        <w:pStyle w:val="Small"/>
        <w:ind w:left="283"/>
      </w:pPr>
      <w:r>
        <w:t>Priority: MUST  |  Verification: Inspection/Test</w:t>
      </w:r>
    </w:p>
    <w:p>
      <w:pPr>
        <w:pStyle w:val="Requirement"/>
      </w:pPr>
      <w:r>
        <w:rPr>
          <w:b/>
        </w:rPr>
        <w:t xml:space="preserve">FR-012 — No external surveillance. </w:t>
      </w:r>
      <w:r>
        <w:t>The product shall not require webcam, microphone, room scan, biometric monitoring, or full-device screen recording for the MVP.</w:t>
      </w:r>
    </w:p>
    <w:p>
      <w:pPr>
        <w:pStyle w:val="Small"/>
        <w:ind w:left="283"/>
      </w:pPr>
      <w:r>
        <w:t>Priority: MUST  |  Verification: Inspection</w:t>
      </w:r>
    </w:p>
    <w:p>
      <w:pPr>
        <w:pStyle w:val="Heading2"/>
      </w:pPr>
      <w:r>
        <w:t>6.3 Workspace</w:t>
      </w:r>
    </w:p>
    <w:p>
      <w:pPr>
        <w:pStyle w:val="Requirement"/>
      </w:pPr>
      <w:r>
        <w:rPr>
          <w:b/>
        </w:rPr>
        <w:t xml:space="preserve">FR-013 — Editor. </w:t>
      </w:r>
      <w:r>
        <w:t>The workspace shall provide a code editor capable of opening, editing, and saving files in the candidate repository.</w:t>
      </w:r>
    </w:p>
    <w:p>
      <w:pPr>
        <w:pStyle w:val="Small"/>
        <w:ind w:left="283"/>
      </w:pPr>
      <w:r>
        <w:t>Priority: MUST  |  Verification: Inspection/Test</w:t>
      </w:r>
    </w:p>
    <w:p>
      <w:pPr>
        <w:pStyle w:val="Requirement"/>
      </w:pPr>
      <w:r>
        <w:rPr>
          <w:b/>
        </w:rPr>
        <w:t xml:space="preserve">FR-014 — File tree. </w:t>
      </w:r>
      <w:r>
        <w:t>The workspace shall expose the files intended to be available for the scenario.</w:t>
      </w:r>
    </w:p>
    <w:p>
      <w:pPr>
        <w:pStyle w:val="Small"/>
        <w:ind w:left="283"/>
      </w:pPr>
      <w:r>
        <w:t>Priority: MUST  |  Verification: Inspection/Test</w:t>
      </w:r>
    </w:p>
    <w:p>
      <w:pPr>
        <w:pStyle w:val="Requirement"/>
      </w:pPr>
      <w:r>
        <w:rPr>
          <w:b/>
        </w:rPr>
        <w:t xml:space="preserve">FR-015 — Terminal. </w:t>
      </w:r>
      <w:r>
        <w:t>The workspace shall provide an interactive terminal connected to the isolated sandbox.</w:t>
      </w:r>
    </w:p>
    <w:p>
      <w:pPr>
        <w:pStyle w:val="Small"/>
        <w:ind w:left="283"/>
      </w:pPr>
      <w:r>
        <w:t>Priority: MUST  |  Verification: Inspection/Test</w:t>
      </w:r>
    </w:p>
    <w:p>
      <w:pPr>
        <w:pStyle w:val="Requirement"/>
      </w:pPr>
      <w:r>
        <w:rPr>
          <w:b/>
        </w:rPr>
        <w:t xml:space="preserve">FR-016 — Command execution. </w:t>
      </w:r>
      <w:r>
        <w:t>The candidate shall be able to run scenario-supported commands, tests, and local application processes subject to sandbox restrictions.</w:t>
      </w:r>
    </w:p>
    <w:p>
      <w:pPr>
        <w:pStyle w:val="Small"/>
        <w:ind w:left="283"/>
      </w:pPr>
      <w:r>
        <w:t>Priority: MUST  |  Verification: Inspection/Test</w:t>
      </w:r>
    </w:p>
    <w:p>
      <w:pPr>
        <w:pStyle w:val="Requirement"/>
      </w:pPr>
      <w:r>
        <w:rPr>
          <w:b/>
        </w:rPr>
        <w:t xml:space="preserve">FR-017 — Repository persistence. </w:t>
      </w:r>
      <w:r>
        <w:t>Candidate file changes shall persist for the duration of the assessment session.</w:t>
      </w:r>
    </w:p>
    <w:p>
      <w:pPr>
        <w:pStyle w:val="Small"/>
        <w:ind w:left="283"/>
      </w:pPr>
      <w:r>
        <w:t>Priority: MUST  |  Verification: Inspection/Test</w:t>
      </w:r>
    </w:p>
    <w:p>
      <w:pPr>
        <w:pStyle w:val="Requirement"/>
      </w:pPr>
      <w:r>
        <w:rPr>
          <w:b/>
        </w:rPr>
        <w:t xml:space="preserve">FR-018 — Final repository snapshot. </w:t>
      </w:r>
      <w:r>
        <w:t>At submission or timeout, the system shall preserve a final repository snapshot or deterministic diff against the scenario baseline.</w:t>
      </w:r>
    </w:p>
    <w:p>
      <w:pPr>
        <w:pStyle w:val="Small"/>
        <w:ind w:left="283"/>
      </w:pPr>
      <w:r>
        <w:t>Priority: MUST  |  Verification: Inspection/Test</w:t>
      </w:r>
    </w:p>
    <w:p>
      <w:pPr>
        <w:pStyle w:val="Requirement"/>
      </w:pPr>
      <w:r>
        <w:rPr>
          <w:b/>
        </w:rPr>
        <w:t xml:space="preserve">FR-019 — Test execution. </w:t>
      </w:r>
      <w:r>
        <w:t>The candidate shall be able to execute the repository's provided test suite from the terminal or supported test action.</w:t>
      </w:r>
    </w:p>
    <w:p>
      <w:pPr>
        <w:pStyle w:val="Small"/>
        <w:ind w:left="283"/>
      </w:pPr>
      <w:r>
        <w:t>Priority: MUST  |  Verification: Inspection/Test</w:t>
      </w:r>
    </w:p>
    <w:p>
      <w:pPr>
        <w:pStyle w:val="Requirement"/>
      </w:pPr>
      <w:r>
        <w:rPr>
          <w:b/>
        </w:rPr>
        <w:t xml:space="preserve">FR-020 — Test result capture. </w:t>
      </w:r>
      <w:r>
        <w:t>The platform shall capture test command, exit status, and available output as raw evidence.</w:t>
      </w:r>
    </w:p>
    <w:p>
      <w:pPr>
        <w:pStyle w:val="Small"/>
        <w:ind w:left="283"/>
      </w:pPr>
      <w:r>
        <w:t>Priority: MUST  |  Verification: Inspection/Test</w:t>
      </w:r>
    </w:p>
    <w:p>
      <w:pPr>
        <w:pStyle w:val="Heading2"/>
      </w:pPr>
      <w:r>
        <w:t>6.4 AI Assistant</w:t>
      </w:r>
    </w:p>
    <w:p>
      <w:pPr>
        <w:pStyle w:val="Requirement"/>
      </w:pPr>
      <w:r>
        <w:rPr>
          <w:b/>
        </w:rPr>
        <w:t xml:space="preserve">FR-021 — Candidate AI chat. </w:t>
      </w:r>
      <w:r>
        <w:t>The workspace shall provide an AI assistant within the assessment environment.</w:t>
      </w:r>
    </w:p>
    <w:p>
      <w:pPr>
        <w:pStyle w:val="Small"/>
        <w:ind w:left="283"/>
      </w:pPr>
      <w:r>
        <w:t>Priority: MUST  |  Verification: Inspection/Test</w:t>
      </w:r>
    </w:p>
    <w:p>
      <w:pPr>
        <w:pStyle w:val="Requirement"/>
      </w:pPr>
      <w:r>
        <w:rPr>
          <w:b/>
        </w:rPr>
        <w:t xml:space="preserve">FR-022 — AI request logging. </w:t>
      </w:r>
      <w:r>
        <w:t>The system shall record each AI prompt sent through the platform with timestamp, session identifier, and message identifier.</w:t>
      </w:r>
    </w:p>
    <w:p>
      <w:pPr>
        <w:pStyle w:val="Small"/>
        <w:ind w:left="283"/>
      </w:pPr>
      <w:r>
        <w:t>Priority: MUST  |  Verification: Inspection/Test</w:t>
      </w:r>
    </w:p>
    <w:p>
      <w:pPr>
        <w:pStyle w:val="Requirement"/>
      </w:pPr>
      <w:r>
        <w:rPr>
          <w:b/>
        </w:rPr>
        <w:t xml:space="preserve">FR-023 — AI response logging. </w:t>
      </w:r>
      <w:r>
        <w:t>The system shall record each AI response returned through the platform with timestamp and correlation to the originating prompt.</w:t>
      </w:r>
    </w:p>
    <w:p>
      <w:pPr>
        <w:pStyle w:val="Small"/>
        <w:ind w:left="283"/>
      </w:pPr>
      <w:r>
        <w:t>Priority: MUST  |  Verification: Inspection/Test</w:t>
      </w:r>
    </w:p>
    <w:p>
      <w:pPr>
        <w:pStyle w:val="Requirement"/>
      </w:pPr>
      <w:r>
        <w:rPr>
          <w:b/>
        </w:rPr>
        <w:t xml:space="preserve">FR-024 — Explicit context. </w:t>
      </w:r>
      <w:r>
        <w:t>The candidate interface should make it clear what code or files are explicitly supplied to the AI for a given request.</w:t>
      </w:r>
    </w:p>
    <w:p>
      <w:pPr>
        <w:pStyle w:val="Small"/>
        <w:ind w:left="283"/>
      </w:pPr>
      <w:r>
        <w:t>Priority: MUST  |  Verification: Inspection/Test</w:t>
      </w:r>
    </w:p>
    <w:p>
      <w:pPr>
        <w:pStyle w:val="Requirement"/>
      </w:pPr>
      <w:r>
        <w:rPr>
          <w:b/>
        </w:rPr>
        <w:t xml:space="preserve">FR-025 — Explicit insert. </w:t>
      </w:r>
      <w:r>
        <w:t>If the product offers an 'insert/apply' AI action, the system shall log the exact AI response or code fragment explicitly inserted into the editor.</w:t>
      </w:r>
    </w:p>
    <w:p>
      <w:pPr>
        <w:pStyle w:val="Small"/>
        <w:ind w:left="283"/>
      </w:pPr>
      <w:r>
        <w:t>Priority: MUST  |  Verification: Inspection/Test</w:t>
      </w:r>
    </w:p>
    <w:p>
      <w:pPr>
        <w:pStyle w:val="Requirement"/>
      </w:pPr>
      <w:r>
        <w:rPr>
          <w:b/>
        </w:rPr>
        <w:t xml:space="preserve">FR-026 — No implicit AI adoption claim. </w:t>
      </w:r>
      <w:r>
        <w:t>The system shall not infer that manually typed candidate code was accepted from, copied from, or inspired by AI merely because it resembles an AI response.</w:t>
      </w:r>
    </w:p>
    <w:p>
      <w:pPr>
        <w:pStyle w:val="Small"/>
        <w:ind w:left="283"/>
      </w:pPr>
      <w:r>
        <w:t>Priority: MUST  |  Verification: Inspection</w:t>
      </w:r>
    </w:p>
    <w:p>
      <w:pPr>
        <w:pStyle w:val="Requirement"/>
      </w:pPr>
      <w:r>
        <w:rPr>
          <w:b/>
        </w:rPr>
        <w:t xml:space="preserve">FR-027 — No autonomous agent required. </w:t>
      </w:r>
      <w:r>
        <w:t>The MVP AI assistant shall not require autonomous shell execution or unrestricted repository mutation. Candidate-mediated actions are sufficient.</w:t>
      </w:r>
    </w:p>
    <w:p>
      <w:pPr>
        <w:pStyle w:val="Small"/>
        <w:ind w:left="283"/>
      </w:pPr>
      <w:r>
        <w:t>Priority: SHOULD  |  Verification: Inspection/Test</w:t>
      </w:r>
    </w:p>
    <w:p>
      <w:pPr>
        <w:pStyle w:val="Heading2"/>
      </w:pPr>
      <w:r>
        <w:t>6.5 Event Capture</w:t>
      </w:r>
    </w:p>
    <w:p>
      <w:pPr>
        <w:pStyle w:val="Requirement"/>
      </w:pPr>
      <w:r>
        <w:rPr>
          <w:b/>
        </w:rPr>
        <w:t xml:space="preserve">FR-028 — Append-only event stream. </w:t>
      </w:r>
      <w:r>
        <w:t>The system shall persist supported session events in append-only form with event ID, session ID, event type, timestamp, sequence number, and payload.</w:t>
      </w:r>
    </w:p>
    <w:p>
      <w:pPr>
        <w:pStyle w:val="Small"/>
        <w:ind w:left="283"/>
      </w:pPr>
      <w:r>
        <w:t>Priority: MUST  |  Verification: Inspection/Test</w:t>
      </w:r>
    </w:p>
    <w:p>
      <w:pPr>
        <w:pStyle w:val="Requirement"/>
      </w:pPr>
      <w:r>
        <w:rPr>
          <w:b/>
        </w:rPr>
        <w:t xml:space="preserve">FR-029 — File events. </w:t>
      </w:r>
      <w:r>
        <w:t>The platform shall capture supported file open and file change events sufficient to reconstruct meaningful repository activity.</w:t>
      </w:r>
    </w:p>
    <w:p>
      <w:pPr>
        <w:pStyle w:val="Small"/>
        <w:ind w:left="283"/>
      </w:pPr>
      <w:r>
        <w:t>Priority: MUST  |  Verification: Inspection/Test</w:t>
      </w:r>
    </w:p>
    <w:p>
      <w:pPr>
        <w:pStyle w:val="Requirement"/>
      </w:pPr>
      <w:r>
        <w:rPr>
          <w:b/>
        </w:rPr>
        <w:t xml:space="preserve">FR-030 — Terminal events. </w:t>
      </w:r>
      <w:r>
        <w:t>The platform shall capture terminal command lifecycle and available command output without relying solely on client-side inference.</w:t>
      </w:r>
    </w:p>
    <w:p>
      <w:pPr>
        <w:pStyle w:val="Small"/>
        <w:ind w:left="283"/>
      </w:pPr>
      <w:r>
        <w:t>Priority: MUST  |  Verification: Inspection/Test</w:t>
      </w:r>
    </w:p>
    <w:p>
      <w:pPr>
        <w:pStyle w:val="Requirement"/>
      </w:pPr>
      <w:r>
        <w:rPr>
          <w:b/>
        </w:rPr>
        <w:t xml:space="preserve">FR-031 — Test events. </w:t>
      </w:r>
      <w:r>
        <w:t>The platform shall distinguish recognized test runs from generic terminal commands when feasible.</w:t>
      </w:r>
    </w:p>
    <w:p>
      <w:pPr>
        <w:pStyle w:val="Small"/>
        <w:ind w:left="283"/>
      </w:pPr>
      <w:r>
        <w:t>Priority: MUST  |  Verification: Inspection/Test</w:t>
      </w:r>
    </w:p>
    <w:p>
      <w:pPr>
        <w:pStyle w:val="Requirement"/>
      </w:pPr>
      <w:r>
        <w:rPr>
          <w:b/>
        </w:rPr>
        <w:t xml:space="preserve">FR-032 — AI events. </w:t>
      </w:r>
      <w:r>
        <w:t>The platform shall capture prompt, response, and explicit AI insertion events.</w:t>
      </w:r>
    </w:p>
    <w:p>
      <w:pPr>
        <w:pStyle w:val="Small"/>
        <w:ind w:left="283"/>
      </w:pPr>
      <w:r>
        <w:t>Priority: MUST  |  Verification: Inspection/Test</w:t>
      </w:r>
    </w:p>
    <w:p>
      <w:pPr>
        <w:pStyle w:val="Requirement"/>
      </w:pPr>
      <w:r>
        <w:rPr>
          <w:b/>
        </w:rPr>
        <w:t xml:space="preserve">FR-033 — Submission event. </w:t>
      </w:r>
      <w:r>
        <w:t>The platform shall emit an immutable submission or timeout event marking the boundary of candidate work.</w:t>
      </w:r>
    </w:p>
    <w:p>
      <w:pPr>
        <w:pStyle w:val="Small"/>
        <w:ind w:left="283"/>
      </w:pPr>
      <w:r>
        <w:t>Priority: MUST  |  Verification: Inspection/Test</w:t>
      </w:r>
    </w:p>
    <w:p>
      <w:pPr>
        <w:pStyle w:val="Requirement"/>
      </w:pPr>
      <w:r>
        <w:rPr>
          <w:b/>
        </w:rPr>
        <w:t xml:space="preserve">FR-034 — Clock ordering. </w:t>
      </w:r>
      <w:r>
        <w:t>Events shall include a monotonic session sequence number so chronological order remains stable even when timestamps are equal or client clocks differ.</w:t>
      </w:r>
    </w:p>
    <w:p>
      <w:pPr>
        <w:pStyle w:val="Small"/>
        <w:ind w:left="283"/>
      </w:pPr>
      <w:r>
        <w:t>Priority: MUST  |  Verification: Inspection/Test</w:t>
      </w:r>
    </w:p>
    <w:p>
      <w:pPr>
        <w:pStyle w:val="Requirement"/>
      </w:pPr>
      <w:r>
        <w:rPr>
          <w:b/>
        </w:rPr>
        <w:t xml:space="preserve">FR-035 — Event provenance. </w:t>
      </w:r>
      <w:r>
        <w:t>Each event shall identify whether it originated from the client, application server, sandbox, AI gateway, or reconstruction service.</w:t>
      </w:r>
    </w:p>
    <w:p>
      <w:pPr>
        <w:pStyle w:val="Small"/>
        <w:ind w:left="283"/>
      </w:pPr>
      <w:r>
        <w:t>Priority: MUST  |  Verification: Inspection/Test</w:t>
      </w:r>
    </w:p>
    <w:p>
      <w:pPr>
        <w:pStyle w:val="Requirement"/>
      </w:pPr>
      <w:r>
        <w:rPr>
          <w:b/>
        </w:rPr>
        <w:t xml:space="preserve">FR-036 — Capture transparency. </w:t>
      </w:r>
      <w:r>
        <w:t>The candidate-facing product shall state which in-environment activities are recorded.</w:t>
      </w:r>
    </w:p>
    <w:p>
      <w:pPr>
        <w:pStyle w:val="Small"/>
        <w:ind w:left="283"/>
      </w:pPr>
      <w:r>
        <w:t>Priority: MUST  |  Verification: Inspection/Test</w:t>
      </w:r>
    </w:p>
    <w:p>
      <w:pPr>
        <w:pStyle w:val="Heading2"/>
      </w:pPr>
      <w:r>
        <w:t>6.6 Reconstruction</w:t>
      </w:r>
    </w:p>
    <w:p>
      <w:pPr>
        <w:pStyle w:val="Requirement"/>
      </w:pPr>
      <w:r>
        <w:rPr>
          <w:b/>
        </w:rPr>
        <w:t xml:space="preserve">FR-037 — Chronological reconstruction. </w:t>
      </w:r>
      <w:r>
        <w:t>The system shall produce a session reconstruction that preserves the order of material events.</w:t>
      </w:r>
    </w:p>
    <w:p>
      <w:pPr>
        <w:pStyle w:val="Small"/>
        <w:ind w:left="283"/>
      </w:pPr>
      <w:r>
        <w:t>Priority: MUST  |  Verification: Inspection/Test</w:t>
      </w:r>
    </w:p>
    <w:p>
      <w:pPr>
        <w:pStyle w:val="Requirement"/>
      </w:pPr>
      <w:r>
        <w:rPr>
          <w:b/>
        </w:rPr>
        <w:t xml:space="preserve">FR-038 — Evidence references. </w:t>
      </w:r>
      <w:r>
        <w:t>Each generated interpretive sentence or annotation in the reconstruction shall reference one or more source event IDs or artifact locations.</w:t>
      </w:r>
    </w:p>
    <w:p>
      <w:pPr>
        <w:pStyle w:val="Small"/>
        <w:ind w:left="283"/>
      </w:pPr>
      <w:r>
        <w:t>Priority: MUST  |  Verification: Inspection/Test</w:t>
      </w:r>
    </w:p>
    <w:p>
      <w:pPr>
        <w:pStyle w:val="Requirement"/>
      </w:pPr>
      <w:r>
        <w:rPr>
          <w:b/>
        </w:rPr>
        <w:t xml:space="preserve">FR-039 — No unsupported claim. </w:t>
      </w:r>
      <w:r>
        <w:t>The reconstruction service shall not emit a factual claim that cannot be traced to stored evidence.</w:t>
      </w:r>
    </w:p>
    <w:p>
      <w:pPr>
        <w:pStyle w:val="Small"/>
        <w:ind w:left="283"/>
      </w:pPr>
      <w:r>
        <w:t>Priority: MUST  |  Verification: Inspection/Test</w:t>
      </w:r>
    </w:p>
    <w:p>
      <w:pPr>
        <w:pStyle w:val="Requirement"/>
      </w:pPr>
      <w:r>
        <w:rPr>
          <w:b/>
        </w:rPr>
        <w:t xml:space="preserve">FR-040 — Evidence-first rendering. </w:t>
      </w:r>
      <w:r>
        <w:t>The evaluator view shall prioritize raw or lightly transformed evidence, using generated prose primarily as connective or compressive text.</w:t>
      </w:r>
    </w:p>
    <w:p>
      <w:pPr>
        <w:pStyle w:val="Small"/>
        <w:ind w:left="283"/>
      </w:pPr>
      <w:r>
        <w:t>Priority: MUST  |  Verification: Inspection/Test</w:t>
      </w:r>
    </w:p>
    <w:p>
      <w:pPr>
        <w:pStyle w:val="Requirement"/>
      </w:pPr>
      <w:r>
        <w:rPr>
          <w:b/>
        </w:rPr>
        <w:t xml:space="preserve">FR-041 — Expandable detail. </w:t>
      </w:r>
      <w:r>
        <w:t>The evaluator shall be able to expand summarized reconstruction items to inspect underlying AI messages, diffs, commands, tests, or event details where available.</w:t>
      </w:r>
    </w:p>
    <w:p>
      <w:pPr>
        <w:pStyle w:val="Small"/>
        <w:ind w:left="283"/>
      </w:pPr>
      <w:r>
        <w:t>Priority: MUST  |  Verification: Inspection/Test</w:t>
      </w:r>
    </w:p>
    <w:p>
      <w:pPr>
        <w:pStyle w:val="Requirement"/>
      </w:pPr>
      <w:r>
        <w:rPr>
          <w:b/>
        </w:rPr>
        <w:t xml:space="preserve">FR-042 — Full evidence access. </w:t>
      </w:r>
      <w:r>
        <w:t>An authorized evaluator shall be able to access the full session event record and final code artifact for verification.</w:t>
      </w:r>
    </w:p>
    <w:p>
      <w:pPr>
        <w:pStyle w:val="Small"/>
        <w:ind w:left="283"/>
      </w:pPr>
      <w:r>
        <w:t>Priority: MUST  |  Verification: Inspection/Test</w:t>
      </w:r>
    </w:p>
    <w:p>
      <w:pPr>
        <w:pStyle w:val="Requirement"/>
      </w:pPr>
      <w:r>
        <w:rPr>
          <w:b/>
        </w:rPr>
        <w:t xml:space="preserve">FR-043 — Regeneration. </w:t>
      </w:r>
      <w:r>
        <w:t>The system may regenerate a reconstruction from the immutable event stream without changing raw events.</w:t>
      </w:r>
    </w:p>
    <w:p>
      <w:pPr>
        <w:pStyle w:val="Small"/>
        <w:ind w:left="283"/>
      </w:pPr>
      <w:r>
        <w:t>Priority: MUST  |  Verification: Inspection/Test</w:t>
      </w:r>
    </w:p>
    <w:p>
      <w:pPr>
        <w:pStyle w:val="Requirement"/>
      </w:pPr>
      <w:r>
        <w:rPr>
          <w:b/>
        </w:rPr>
        <w:t xml:space="preserve">FR-044 — Reconstruction version. </w:t>
      </w:r>
      <w:r>
        <w:t>Each generated reconstruction shall record the reconstruction version, model/provider identifier where applicable, creation time, and source event range.</w:t>
      </w:r>
    </w:p>
    <w:p>
      <w:pPr>
        <w:pStyle w:val="Small"/>
        <w:ind w:left="283"/>
      </w:pPr>
      <w:r>
        <w:t>Priority: MUST  |  Verification: Inspection/Test</w:t>
      </w:r>
    </w:p>
    <w:p>
      <w:pPr>
        <w:pStyle w:val="Heading2"/>
      </w:pPr>
      <w:r>
        <w:t>6.7 Evaluator Review</w:t>
      </w:r>
    </w:p>
    <w:p>
      <w:pPr>
        <w:pStyle w:val="Requirement"/>
      </w:pPr>
      <w:r>
        <w:rPr>
          <w:b/>
        </w:rPr>
        <w:t xml:space="preserve">FR-045 — Single reconstruction experience. </w:t>
      </w:r>
      <w:r>
        <w:t>The primary evaluator experience shall be one continuous session reconstruction rather than separate dashboard tabs for narrative, evidence, diff, and log.</w:t>
      </w:r>
    </w:p>
    <w:p>
      <w:pPr>
        <w:pStyle w:val="Small"/>
        <w:ind w:left="283"/>
      </w:pPr>
      <w:r>
        <w:t>Priority: MUST  |  Verification: Inspection/Test</w:t>
      </w:r>
    </w:p>
    <w:p>
      <w:pPr>
        <w:pStyle w:val="Requirement"/>
      </w:pPr>
      <w:r>
        <w:rPr>
          <w:b/>
        </w:rPr>
        <w:t xml:space="preserve">FR-046 — Task/test facts. </w:t>
      </w:r>
      <w:r>
        <w:t>The evaluator view shall clearly distinguish test results and task-related observations from evaluator decisions.</w:t>
      </w:r>
    </w:p>
    <w:p>
      <w:pPr>
        <w:pStyle w:val="Small"/>
        <w:ind w:left="283"/>
      </w:pPr>
      <w:r>
        <w:t>Priority: MUST  |  Verification: Inspection/Test</w:t>
      </w:r>
    </w:p>
    <w:p>
      <w:pPr>
        <w:pStyle w:val="Requirement"/>
      </w:pPr>
      <w:r>
        <w:rPr>
          <w:b/>
        </w:rPr>
        <w:t xml:space="preserve">FR-047 — Final diff. </w:t>
      </w:r>
      <w:r>
        <w:t>The evaluator shall be able to inspect the final code diff against the scenario baseline.</w:t>
      </w:r>
    </w:p>
    <w:p>
      <w:pPr>
        <w:pStyle w:val="Small"/>
        <w:ind w:left="283"/>
      </w:pPr>
      <w:r>
        <w:t>Priority: MUST  |  Verification: Inspection/Test</w:t>
      </w:r>
    </w:p>
    <w:p>
      <w:pPr>
        <w:pStyle w:val="Requirement"/>
      </w:pPr>
      <w:r>
        <w:rPr>
          <w:b/>
        </w:rPr>
        <w:t xml:space="preserve">FR-048 — Evaluator decision. </w:t>
      </w:r>
      <w:r>
        <w:t>The system may allow an authorized evaluator to record an explicit decision such as ADVANCE, REJECT, or FURTHER_REVIEW; the decision shall be stored as a human action.</w:t>
      </w:r>
    </w:p>
    <w:p>
      <w:pPr>
        <w:pStyle w:val="Small"/>
        <w:ind w:left="283"/>
      </w:pPr>
      <w:r>
        <w:t>Priority: MUST  |  Verification: Inspection/Test</w:t>
      </w:r>
    </w:p>
    <w:p>
      <w:pPr>
        <w:pStyle w:val="Requirement"/>
      </w:pPr>
      <w:r>
        <w:rPr>
          <w:b/>
        </w:rPr>
        <w:t xml:space="preserve">FR-049 — No automatic verdict. </w:t>
      </w:r>
      <w:r>
        <w:t>The platform shall not automatically set a candidate decision from tests, task outcome, AI usage, or reconstruction content.</w:t>
      </w:r>
    </w:p>
    <w:p>
      <w:pPr>
        <w:pStyle w:val="Small"/>
        <w:ind w:left="283"/>
      </w:pPr>
      <w:r>
        <w:t>Priority: MUST  |  Verification: Inspection</w:t>
      </w:r>
    </w:p>
    <w:p>
      <w:pPr>
        <w:pStyle w:val="Requirement"/>
      </w:pPr>
      <w:r>
        <w:rPr>
          <w:b/>
        </w:rPr>
        <w:t xml:space="preserve">FR-050 — No competence field. </w:t>
      </w:r>
      <w:r>
        <w:t>The MVP data model shall not include a system-generated candidate competence score or competence label.</w:t>
      </w:r>
    </w:p>
    <w:p>
      <w:pPr>
        <w:pStyle w:val="Small"/>
        <w:ind w:left="283"/>
      </w:pPr>
      <w:r>
        <w:t>Priority: MUST  |  Verification: Inspection</w:t>
      </w:r>
    </w:p>
    <w:p>
      <w:pPr>
        <w:pStyle w:val="Heading1"/>
      </w:pPr>
      <w:r>
        <w:t>7. Candidate Workspace Requirements</w:t>
      </w:r>
    </w:p>
    <w:tbl>
      <w:tblPr>
        <w:tblStyle w:val="TableGrid"/>
        <w:tblW w:type="auto" w:w="0"/>
        <w:jc w:val="center"/>
        <w:tblLook w:firstColumn="1" w:firstRow="1" w:lastColumn="0" w:lastRow="0" w:noHBand="0" w:noVBand="1" w:val="04A0"/>
      </w:tblPr>
      <w:tblGrid>
        <w:gridCol w:w="4819"/>
        <w:gridCol w:w="4819"/>
      </w:tblGrid>
      <w:tr>
        <w:tc>
          <w:tcPr>
            <w:tcW w:type="dxa" w:w="2098"/>
            <w:vAlign w:val="center"/>
            <w:tcMar>
              <w:top w:w="80" w:type="dxa"/>
              <w:start w:w="90" w:type="dxa"/>
              <w:bottom w:w="80" w:type="dxa"/>
              <w:end w:w="90" w:type="dxa"/>
            </w:tcMar>
            <w:shd w:fill="111111"/>
          </w:tcPr>
          <w:p>
            <w:pPr>
              <w:spacing w:after="0" w:before="0"/>
            </w:pPr>
            <w:r>
              <w:rPr>
                <w:rFonts w:ascii="Aptos" w:hAnsi="Aptos"/>
                <w:b/>
                <w:color w:val="FFFFFF"/>
                <w:sz w:val="18"/>
              </w:rPr>
              <w:t>Area</w:t>
            </w:r>
          </w:p>
        </w:tc>
        <w:tc>
          <w:tcPr>
            <w:tcW w:type="dxa" w:w="7824"/>
            <w:vAlign w:val="center"/>
            <w:tcMar>
              <w:top w:w="80" w:type="dxa"/>
              <w:start w:w="90" w:type="dxa"/>
              <w:bottom w:w="80" w:type="dxa"/>
              <w:end w:w="90" w:type="dxa"/>
            </w:tcMar>
            <w:shd w:fill="111111"/>
          </w:tcPr>
          <w:p>
            <w:pPr>
              <w:spacing w:after="0" w:before="0"/>
            </w:pPr>
            <w:r>
              <w:rPr>
                <w:rFonts w:ascii="Aptos" w:hAnsi="Aptos"/>
                <w:b/>
                <w:color w:val="FFFFFF"/>
                <w:sz w:val="18"/>
              </w:rPr>
              <w:t>Requirement</w:t>
            </w:r>
          </w:p>
        </w:tc>
      </w:tr>
      <w:tr>
        <w:tc>
          <w:tcPr>
            <w:tcW w:type="dxa" w:w="2098"/>
            <w:vAlign w:val="center"/>
            <w:tcMar>
              <w:top w:w="80" w:type="dxa"/>
              <w:start w:w="90" w:type="dxa"/>
              <w:bottom w:w="80" w:type="dxa"/>
              <w:end w:w="90" w:type="dxa"/>
            </w:tcMar>
          </w:tcPr>
          <w:p>
            <w:pPr>
              <w:spacing w:after="0" w:before="0"/>
            </w:pPr>
            <w:r>
              <w:rPr>
                <w:rFonts w:ascii="Aptos" w:hAnsi="Aptos"/>
                <w:sz w:val="18"/>
              </w:rPr>
              <w:t>Task brief</w:t>
            </w:r>
          </w:p>
        </w:tc>
        <w:tc>
          <w:tcPr>
            <w:tcW w:type="dxa" w:w="7824"/>
            <w:vAlign w:val="center"/>
            <w:tcMar>
              <w:top w:w="80" w:type="dxa"/>
              <w:start w:w="90" w:type="dxa"/>
              <w:bottom w:w="80" w:type="dxa"/>
              <w:end w:w="90" w:type="dxa"/>
            </w:tcMar>
          </w:tcPr>
          <w:p>
            <w:pPr>
              <w:spacing w:after="0" w:before="0"/>
            </w:pPr>
            <w:r>
              <w:rPr>
                <w:rFonts w:ascii="Aptos" w:hAnsi="Aptos"/>
                <w:sz w:val="18"/>
              </w:rPr>
              <w:t>Concise incident/ticket description, explicit acceptance criteria, duration, tools available, and capture notice.</w:t>
            </w:r>
          </w:p>
        </w:tc>
      </w:tr>
      <w:tr>
        <w:tc>
          <w:tcPr>
            <w:tcW w:type="dxa" w:w="2098"/>
            <w:vAlign w:val="center"/>
            <w:tcMar>
              <w:top w:w="80" w:type="dxa"/>
              <w:start w:w="90" w:type="dxa"/>
              <w:bottom w:w="80" w:type="dxa"/>
              <w:end w:w="90" w:type="dxa"/>
            </w:tcMar>
          </w:tcPr>
          <w:p>
            <w:pPr>
              <w:spacing w:after="0" w:before="0"/>
            </w:pPr>
            <w:r>
              <w:rPr>
                <w:rFonts w:ascii="Aptos" w:hAnsi="Aptos"/>
                <w:sz w:val="18"/>
              </w:rPr>
              <w:t>Editor</w:t>
            </w:r>
          </w:p>
        </w:tc>
        <w:tc>
          <w:tcPr>
            <w:tcW w:type="dxa" w:w="7824"/>
            <w:vAlign w:val="center"/>
            <w:tcMar>
              <w:top w:w="80" w:type="dxa"/>
              <w:start w:w="90" w:type="dxa"/>
              <w:bottom w:w="80" w:type="dxa"/>
              <w:end w:w="90" w:type="dxa"/>
            </w:tcMar>
          </w:tcPr>
          <w:p>
            <w:pPr>
              <w:spacing w:after="0" w:before="0"/>
            </w:pPr>
            <w:r>
              <w:rPr>
                <w:rFonts w:ascii="Aptos" w:hAnsi="Aptos"/>
                <w:sz w:val="18"/>
              </w:rPr>
              <w:t>Repository navigation, syntax support, save behavior, and usable diff-producing edits.</w:t>
            </w:r>
          </w:p>
        </w:tc>
      </w:tr>
      <w:tr>
        <w:tc>
          <w:tcPr>
            <w:tcW w:type="dxa" w:w="2098"/>
            <w:vAlign w:val="center"/>
            <w:tcMar>
              <w:top w:w="80" w:type="dxa"/>
              <w:start w:w="90" w:type="dxa"/>
              <w:bottom w:w="80" w:type="dxa"/>
              <w:end w:w="90" w:type="dxa"/>
            </w:tcMar>
          </w:tcPr>
          <w:p>
            <w:pPr>
              <w:spacing w:after="0" w:before="0"/>
            </w:pPr>
            <w:r>
              <w:rPr>
                <w:rFonts w:ascii="Aptos" w:hAnsi="Aptos"/>
                <w:sz w:val="18"/>
              </w:rPr>
              <w:t>Terminal</w:t>
            </w:r>
          </w:p>
        </w:tc>
        <w:tc>
          <w:tcPr>
            <w:tcW w:type="dxa" w:w="7824"/>
            <w:vAlign w:val="center"/>
            <w:tcMar>
              <w:top w:w="80" w:type="dxa"/>
              <w:start w:w="90" w:type="dxa"/>
              <w:bottom w:w="80" w:type="dxa"/>
              <w:end w:w="90" w:type="dxa"/>
            </w:tcMar>
          </w:tcPr>
          <w:p>
            <w:pPr>
              <w:spacing w:after="0" w:before="0"/>
            </w:pPr>
            <w:r>
              <w:rPr>
                <w:rFonts w:ascii="Aptos" w:hAnsi="Aptos"/>
                <w:sz w:val="18"/>
              </w:rPr>
              <w:t>Interactive shell with repository working directory and scenario-specific toolchain available.</w:t>
            </w:r>
          </w:p>
        </w:tc>
      </w:tr>
      <w:tr>
        <w:tc>
          <w:tcPr>
            <w:tcW w:type="dxa" w:w="2098"/>
            <w:vAlign w:val="center"/>
            <w:tcMar>
              <w:top w:w="80" w:type="dxa"/>
              <w:start w:w="90" w:type="dxa"/>
              <w:bottom w:w="80" w:type="dxa"/>
              <w:end w:w="90" w:type="dxa"/>
            </w:tcMar>
          </w:tcPr>
          <w:p>
            <w:pPr>
              <w:spacing w:after="0" w:before="0"/>
            </w:pPr>
            <w:r>
              <w:rPr>
                <w:rFonts w:ascii="Aptos" w:hAnsi="Aptos"/>
                <w:sz w:val="18"/>
              </w:rPr>
              <w:t>Tests</w:t>
            </w:r>
          </w:p>
        </w:tc>
        <w:tc>
          <w:tcPr>
            <w:tcW w:type="dxa" w:w="7824"/>
            <w:vAlign w:val="center"/>
            <w:tcMar>
              <w:top w:w="80" w:type="dxa"/>
              <w:start w:w="90" w:type="dxa"/>
              <w:bottom w:w="80" w:type="dxa"/>
              <w:end w:w="90" w:type="dxa"/>
            </w:tcMar>
          </w:tcPr>
          <w:p>
            <w:pPr>
              <w:spacing w:after="0" w:before="0"/>
            </w:pPr>
            <w:r>
              <w:rPr>
                <w:rFonts w:ascii="Aptos" w:hAnsi="Aptos"/>
                <w:sz w:val="18"/>
              </w:rPr>
              <w:t>Candidate can execute relevant test commands; output appears in terminal and is captured.</w:t>
            </w:r>
          </w:p>
        </w:tc>
      </w:tr>
      <w:tr>
        <w:tc>
          <w:tcPr>
            <w:tcW w:type="dxa" w:w="2098"/>
            <w:vAlign w:val="center"/>
            <w:tcMar>
              <w:top w:w="80" w:type="dxa"/>
              <w:start w:w="90" w:type="dxa"/>
              <w:bottom w:w="80" w:type="dxa"/>
              <w:end w:w="90" w:type="dxa"/>
            </w:tcMar>
          </w:tcPr>
          <w:p>
            <w:pPr>
              <w:spacing w:after="0" w:before="0"/>
            </w:pPr>
            <w:r>
              <w:rPr>
                <w:rFonts w:ascii="Aptos" w:hAnsi="Aptos"/>
                <w:sz w:val="18"/>
              </w:rPr>
              <w:t>AI</w:t>
            </w:r>
          </w:p>
        </w:tc>
        <w:tc>
          <w:tcPr>
            <w:tcW w:type="dxa" w:w="7824"/>
            <w:vAlign w:val="center"/>
            <w:tcMar>
              <w:top w:w="80" w:type="dxa"/>
              <w:start w:w="90" w:type="dxa"/>
              <w:bottom w:w="80" w:type="dxa"/>
              <w:end w:w="90" w:type="dxa"/>
            </w:tcMar>
          </w:tcPr>
          <w:p>
            <w:pPr>
              <w:spacing w:after="0" w:before="0"/>
            </w:pPr>
            <w:r>
              <w:rPr>
                <w:rFonts w:ascii="Aptos" w:hAnsi="Aptos"/>
                <w:sz w:val="18"/>
              </w:rPr>
              <w:t>Integrated assistant with visible prompt/response history for the active session.</w:t>
            </w:r>
          </w:p>
        </w:tc>
      </w:tr>
      <w:tr>
        <w:tc>
          <w:tcPr>
            <w:tcW w:type="dxa" w:w="2098"/>
            <w:vAlign w:val="center"/>
            <w:tcMar>
              <w:top w:w="80" w:type="dxa"/>
              <w:start w:w="90" w:type="dxa"/>
              <w:bottom w:w="80" w:type="dxa"/>
              <w:end w:w="90" w:type="dxa"/>
            </w:tcMar>
          </w:tcPr>
          <w:p>
            <w:pPr>
              <w:spacing w:after="0" w:before="0"/>
            </w:pPr>
            <w:r>
              <w:rPr>
                <w:rFonts w:ascii="Aptos" w:hAnsi="Aptos"/>
                <w:sz w:val="18"/>
              </w:rPr>
              <w:t>Timer</w:t>
            </w:r>
          </w:p>
        </w:tc>
        <w:tc>
          <w:tcPr>
            <w:tcW w:type="dxa" w:w="7824"/>
            <w:vAlign w:val="center"/>
            <w:tcMar>
              <w:top w:w="80" w:type="dxa"/>
              <w:start w:w="90" w:type="dxa"/>
              <w:bottom w:w="80" w:type="dxa"/>
              <w:end w:w="90" w:type="dxa"/>
            </w:tcMar>
          </w:tcPr>
          <w:p>
            <w:pPr>
              <w:spacing w:after="0" w:before="0"/>
            </w:pPr>
            <w:r>
              <w:rPr>
                <w:rFonts w:ascii="Aptos" w:hAnsi="Aptos"/>
                <w:sz w:val="18"/>
              </w:rPr>
              <w:t>Visible remaining time after the session begins.</w:t>
            </w:r>
          </w:p>
        </w:tc>
      </w:tr>
      <w:tr>
        <w:tc>
          <w:tcPr>
            <w:tcW w:type="dxa" w:w="2098"/>
            <w:vAlign w:val="center"/>
            <w:tcMar>
              <w:top w:w="80" w:type="dxa"/>
              <w:start w:w="90" w:type="dxa"/>
              <w:bottom w:w="80" w:type="dxa"/>
              <w:end w:w="90" w:type="dxa"/>
            </w:tcMar>
          </w:tcPr>
          <w:p>
            <w:pPr>
              <w:spacing w:after="0" w:before="0"/>
            </w:pPr>
            <w:r>
              <w:rPr>
                <w:rFonts w:ascii="Aptos" w:hAnsi="Aptos"/>
                <w:sz w:val="18"/>
              </w:rPr>
              <w:t>Submission</w:t>
            </w:r>
          </w:p>
        </w:tc>
        <w:tc>
          <w:tcPr>
            <w:tcW w:type="dxa" w:w="7824"/>
            <w:vAlign w:val="center"/>
            <w:tcMar>
              <w:top w:w="80" w:type="dxa"/>
              <w:start w:w="90" w:type="dxa"/>
              <w:bottom w:w="80" w:type="dxa"/>
              <w:end w:w="90" w:type="dxa"/>
            </w:tcMar>
          </w:tcPr>
          <w:p>
            <w:pPr>
              <w:spacing w:after="0" w:before="0"/>
            </w:pPr>
            <w:r>
              <w:rPr>
                <w:rFonts w:ascii="Aptos" w:hAnsi="Aptos"/>
                <w:sz w:val="18"/>
              </w:rPr>
              <w:t>Deliberate submit action plus timeout handling.</w:t>
            </w:r>
          </w:p>
        </w:tc>
      </w:tr>
      <w:tr>
        <w:tc>
          <w:tcPr>
            <w:tcW w:type="dxa" w:w="2098"/>
            <w:vAlign w:val="center"/>
            <w:tcMar>
              <w:top w:w="80" w:type="dxa"/>
              <w:start w:w="90" w:type="dxa"/>
              <w:bottom w:w="80" w:type="dxa"/>
              <w:end w:w="90" w:type="dxa"/>
            </w:tcMar>
          </w:tcPr>
          <w:p>
            <w:pPr>
              <w:spacing w:after="0" w:before="0"/>
            </w:pPr>
            <w:r>
              <w:rPr>
                <w:rFonts w:ascii="Aptos" w:hAnsi="Aptos"/>
                <w:sz w:val="18"/>
              </w:rPr>
              <w:t>Failure state</w:t>
            </w:r>
          </w:p>
        </w:tc>
        <w:tc>
          <w:tcPr>
            <w:tcW w:type="dxa" w:w="7824"/>
            <w:vAlign w:val="center"/>
            <w:tcMar>
              <w:top w:w="80" w:type="dxa"/>
              <w:start w:w="90" w:type="dxa"/>
              <w:bottom w:w="80" w:type="dxa"/>
              <w:end w:w="90" w:type="dxa"/>
            </w:tcMar>
          </w:tcPr>
          <w:p>
            <w:pPr>
              <w:spacing w:after="0" w:before="0"/>
            </w:pPr>
            <w:r>
              <w:rPr>
                <w:rFonts w:ascii="Aptos" w:hAnsi="Aptos"/>
                <w:sz w:val="18"/>
              </w:rPr>
              <w:t>If the environment fails for platform reasons, candidate work is preserved where possible and the session is not silently treated as candidate failure.</w:t>
            </w:r>
          </w:p>
        </w:tc>
      </w:tr>
    </w:tbl>
    <w:p/>
    <w:p>
      <w:pPr>
        <w:pStyle w:val="Small"/>
      </w:pPr>
      <w:r>
        <w:t>The candidate workspace should feel like a working environment, not a questionnaire. The platform shall avoid inserting artificial instrumentation that changes the engineering task merely to create metrics.</w:t>
      </w:r>
    </w:p>
    <w:p>
      <w:pPr>
        <w:pStyle w:val="Heading1"/>
      </w:pPr>
      <w:r>
        <w:t>8. Session Capture and Event Model</w:t>
      </w:r>
    </w:p>
    <w:p>
      <w:pPr>
        <w:pStyle w:val="Heading2"/>
      </w:pPr>
      <w:r>
        <w:t>8.1 Minimum Raw Event Types</w:t>
      </w:r>
    </w:p>
    <w:tbl>
      <w:tblPr>
        <w:tblStyle w:val="TableGrid"/>
        <w:tblW w:type="auto" w:w="0"/>
        <w:jc w:val="center"/>
        <w:tblLook w:firstColumn="1" w:firstRow="1" w:lastColumn="0" w:lastRow="0" w:noHBand="0" w:noVBand="1" w:val="04A0"/>
      </w:tblPr>
      <w:tblGrid>
        <w:gridCol w:w="4819"/>
        <w:gridCol w:w="4819"/>
      </w:tblGrid>
      <w:tr>
        <w:tc>
          <w:tcPr>
            <w:tcW w:type="dxa" w:w="2721"/>
            <w:vAlign w:val="center"/>
            <w:tcMar>
              <w:top w:w="80" w:type="dxa"/>
              <w:start w:w="90" w:type="dxa"/>
              <w:bottom w:w="80" w:type="dxa"/>
              <w:end w:w="90" w:type="dxa"/>
            </w:tcMar>
            <w:shd w:fill="111111"/>
          </w:tcPr>
          <w:p>
            <w:pPr>
              <w:spacing w:after="0" w:before="0"/>
            </w:pPr>
            <w:r>
              <w:rPr>
                <w:rFonts w:ascii="Aptos" w:hAnsi="Aptos"/>
                <w:b/>
                <w:color w:val="FFFFFF"/>
                <w:sz w:val="18"/>
              </w:rPr>
              <w:t>Event Type</w:t>
            </w:r>
          </w:p>
        </w:tc>
        <w:tc>
          <w:tcPr>
            <w:tcW w:type="dxa" w:w="7200"/>
            <w:vAlign w:val="center"/>
            <w:tcMar>
              <w:top w:w="80" w:type="dxa"/>
              <w:start w:w="90" w:type="dxa"/>
              <w:bottom w:w="80" w:type="dxa"/>
              <w:end w:w="90" w:type="dxa"/>
            </w:tcMar>
            <w:shd w:fill="111111"/>
          </w:tcPr>
          <w:p>
            <w:pPr>
              <w:spacing w:after="0" w:before="0"/>
            </w:pPr>
            <w:r>
              <w:rPr>
                <w:rFonts w:ascii="Aptos" w:hAnsi="Aptos"/>
                <w:b/>
                <w:color w:val="FFFFFF"/>
                <w:sz w:val="18"/>
              </w:rPr>
              <w:t>Minimum Payload</w:t>
            </w:r>
          </w:p>
        </w:tc>
      </w:tr>
      <w:tr>
        <w:tc>
          <w:tcPr>
            <w:tcW w:type="dxa" w:w="2721"/>
            <w:vAlign w:val="center"/>
            <w:tcMar>
              <w:top w:w="80" w:type="dxa"/>
              <w:start w:w="90" w:type="dxa"/>
              <w:bottom w:w="80" w:type="dxa"/>
              <w:end w:w="90" w:type="dxa"/>
            </w:tcMar>
          </w:tcPr>
          <w:p>
            <w:pPr>
              <w:spacing w:after="0" w:before="0"/>
            </w:pPr>
            <w:r>
              <w:rPr>
                <w:rFonts w:ascii="Aptos" w:hAnsi="Aptos"/>
                <w:sz w:val="18"/>
              </w:rPr>
              <w:t>SESSION_STARTED</w:t>
            </w:r>
          </w:p>
        </w:tc>
        <w:tc>
          <w:tcPr>
            <w:tcW w:type="dxa" w:w="7200"/>
            <w:vAlign w:val="center"/>
            <w:tcMar>
              <w:top w:w="80" w:type="dxa"/>
              <w:start w:w="90" w:type="dxa"/>
              <w:bottom w:w="80" w:type="dxa"/>
              <w:end w:w="90" w:type="dxa"/>
            </w:tcMar>
          </w:tcPr>
          <w:p>
            <w:pPr>
              <w:spacing w:after="0" w:before="0"/>
            </w:pPr>
            <w:r>
              <w:rPr>
                <w:rFonts w:ascii="Aptos" w:hAnsi="Aptos"/>
                <w:sz w:val="18"/>
              </w:rPr>
              <w:t>session_id, scenario_version, started_at</w:t>
            </w:r>
          </w:p>
        </w:tc>
      </w:tr>
      <w:tr>
        <w:tc>
          <w:tcPr>
            <w:tcW w:type="dxa" w:w="2721"/>
            <w:vAlign w:val="center"/>
            <w:tcMar>
              <w:top w:w="80" w:type="dxa"/>
              <w:start w:w="90" w:type="dxa"/>
              <w:bottom w:w="80" w:type="dxa"/>
              <w:end w:w="90" w:type="dxa"/>
            </w:tcMar>
          </w:tcPr>
          <w:p>
            <w:pPr>
              <w:spacing w:after="0" w:before="0"/>
            </w:pPr>
            <w:r>
              <w:rPr>
                <w:rFonts w:ascii="Aptos" w:hAnsi="Aptos"/>
                <w:sz w:val="18"/>
              </w:rPr>
              <w:t>FILE_OPENED</w:t>
            </w:r>
          </w:p>
        </w:tc>
        <w:tc>
          <w:tcPr>
            <w:tcW w:type="dxa" w:w="7200"/>
            <w:vAlign w:val="center"/>
            <w:tcMar>
              <w:top w:w="80" w:type="dxa"/>
              <w:start w:w="90" w:type="dxa"/>
              <w:bottom w:w="80" w:type="dxa"/>
              <w:end w:w="90" w:type="dxa"/>
            </w:tcMar>
          </w:tcPr>
          <w:p>
            <w:pPr>
              <w:spacing w:after="0" w:before="0"/>
            </w:pPr>
            <w:r>
              <w:rPr>
                <w:rFonts w:ascii="Aptos" w:hAnsi="Aptos"/>
                <w:sz w:val="18"/>
              </w:rPr>
              <w:t>path</w:t>
            </w:r>
          </w:p>
        </w:tc>
      </w:tr>
      <w:tr>
        <w:tc>
          <w:tcPr>
            <w:tcW w:type="dxa" w:w="2721"/>
            <w:vAlign w:val="center"/>
            <w:tcMar>
              <w:top w:w="80" w:type="dxa"/>
              <w:start w:w="90" w:type="dxa"/>
              <w:bottom w:w="80" w:type="dxa"/>
              <w:end w:w="90" w:type="dxa"/>
            </w:tcMar>
          </w:tcPr>
          <w:p>
            <w:pPr>
              <w:spacing w:after="0" w:before="0"/>
            </w:pPr>
            <w:r>
              <w:rPr>
                <w:rFonts w:ascii="Aptos" w:hAnsi="Aptos"/>
                <w:sz w:val="18"/>
              </w:rPr>
              <w:t>FILE_CHANGED</w:t>
            </w:r>
          </w:p>
        </w:tc>
        <w:tc>
          <w:tcPr>
            <w:tcW w:type="dxa" w:w="7200"/>
            <w:vAlign w:val="center"/>
            <w:tcMar>
              <w:top w:w="80" w:type="dxa"/>
              <w:start w:w="90" w:type="dxa"/>
              <w:bottom w:w="80" w:type="dxa"/>
              <w:end w:w="90" w:type="dxa"/>
            </w:tcMar>
          </w:tcPr>
          <w:p>
            <w:pPr>
              <w:spacing w:after="0" w:before="0"/>
            </w:pPr>
            <w:r>
              <w:rPr>
                <w:rFonts w:ascii="Aptos" w:hAnsi="Aptos"/>
                <w:sz w:val="18"/>
              </w:rPr>
              <w:t>path, change reference or diff reference</w:t>
            </w:r>
          </w:p>
        </w:tc>
      </w:tr>
      <w:tr>
        <w:tc>
          <w:tcPr>
            <w:tcW w:type="dxa" w:w="2721"/>
            <w:vAlign w:val="center"/>
            <w:tcMar>
              <w:top w:w="80" w:type="dxa"/>
              <w:start w:w="90" w:type="dxa"/>
              <w:bottom w:w="80" w:type="dxa"/>
              <w:end w:w="90" w:type="dxa"/>
            </w:tcMar>
          </w:tcPr>
          <w:p>
            <w:pPr>
              <w:spacing w:after="0" w:before="0"/>
            </w:pPr>
            <w:r>
              <w:rPr>
                <w:rFonts w:ascii="Aptos" w:hAnsi="Aptos"/>
                <w:sz w:val="18"/>
              </w:rPr>
              <w:t>COMMAND_STARTED</w:t>
            </w:r>
          </w:p>
        </w:tc>
        <w:tc>
          <w:tcPr>
            <w:tcW w:type="dxa" w:w="7200"/>
            <w:vAlign w:val="center"/>
            <w:tcMar>
              <w:top w:w="80" w:type="dxa"/>
              <w:start w:w="90" w:type="dxa"/>
              <w:bottom w:w="80" w:type="dxa"/>
              <w:end w:w="90" w:type="dxa"/>
            </w:tcMar>
          </w:tcPr>
          <w:p>
            <w:pPr>
              <w:spacing w:after="0" w:before="0"/>
            </w:pPr>
            <w:r>
              <w:rPr>
                <w:rFonts w:ascii="Aptos" w:hAnsi="Aptos"/>
                <w:sz w:val="18"/>
              </w:rPr>
              <w:t>command_id, command, cwd</w:t>
            </w:r>
          </w:p>
        </w:tc>
      </w:tr>
      <w:tr>
        <w:tc>
          <w:tcPr>
            <w:tcW w:type="dxa" w:w="2721"/>
            <w:vAlign w:val="center"/>
            <w:tcMar>
              <w:top w:w="80" w:type="dxa"/>
              <w:start w:w="90" w:type="dxa"/>
              <w:bottom w:w="80" w:type="dxa"/>
              <w:end w:w="90" w:type="dxa"/>
            </w:tcMar>
          </w:tcPr>
          <w:p>
            <w:pPr>
              <w:spacing w:after="0" w:before="0"/>
            </w:pPr>
            <w:r>
              <w:rPr>
                <w:rFonts w:ascii="Aptos" w:hAnsi="Aptos"/>
                <w:sz w:val="18"/>
              </w:rPr>
              <w:t>COMMAND_FINISHED</w:t>
            </w:r>
          </w:p>
        </w:tc>
        <w:tc>
          <w:tcPr>
            <w:tcW w:type="dxa" w:w="7200"/>
            <w:vAlign w:val="center"/>
            <w:tcMar>
              <w:top w:w="80" w:type="dxa"/>
              <w:start w:w="90" w:type="dxa"/>
              <w:bottom w:w="80" w:type="dxa"/>
              <w:end w:w="90" w:type="dxa"/>
            </w:tcMar>
          </w:tcPr>
          <w:p>
            <w:pPr>
              <w:spacing w:after="0" w:before="0"/>
            </w:pPr>
            <w:r>
              <w:rPr>
                <w:rFonts w:ascii="Aptos" w:hAnsi="Aptos"/>
                <w:sz w:val="18"/>
              </w:rPr>
              <w:t>command_id, exit_code, output_ref, duration</w:t>
            </w:r>
          </w:p>
        </w:tc>
      </w:tr>
      <w:tr>
        <w:tc>
          <w:tcPr>
            <w:tcW w:type="dxa" w:w="2721"/>
            <w:vAlign w:val="center"/>
            <w:tcMar>
              <w:top w:w="80" w:type="dxa"/>
              <w:start w:w="90" w:type="dxa"/>
              <w:bottom w:w="80" w:type="dxa"/>
              <w:end w:w="90" w:type="dxa"/>
            </w:tcMar>
          </w:tcPr>
          <w:p>
            <w:pPr>
              <w:spacing w:after="0" w:before="0"/>
            </w:pPr>
            <w:r>
              <w:rPr>
                <w:rFonts w:ascii="Aptos" w:hAnsi="Aptos"/>
                <w:sz w:val="18"/>
              </w:rPr>
              <w:t>TEST_RUN</w:t>
            </w:r>
          </w:p>
        </w:tc>
        <w:tc>
          <w:tcPr>
            <w:tcW w:type="dxa" w:w="7200"/>
            <w:vAlign w:val="center"/>
            <w:tcMar>
              <w:top w:w="80" w:type="dxa"/>
              <w:start w:w="90" w:type="dxa"/>
              <w:bottom w:w="80" w:type="dxa"/>
              <w:end w:w="90" w:type="dxa"/>
            </w:tcMar>
          </w:tcPr>
          <w:p>
            <w:pPr>
              <w:spacing w:after="0" w:before="0"/>
            </w:pPr>
            <w:r>
              <w:rPr>
                <w:rFonts w:ascii="Aptos" w:hAnsi="Aptos"/>
                <w:sz w:val="18"/>
              </w:rPr>
              <w:t>command_id or test_run_id, framework if known, result summary</w:t>
            </w:r>
          </w:p>
        </w:tc>
      </w:tr>
      <w:tr>
        <w:tc>
          <w:tcPr>
            <w:tcW w:type="dxa" w:w="2721"/>
            <w:vAlign w:val="center"/>
            <w:tcMar>
              <w:top w:w="80" w:type="dxa"/>
              <w:start w:w="90" w:type="dxa"/>
              <w:bottom w:w="80" w:type="dxa"/>
              <w:end w:w="90" w:type="dxa"/>
            </w:tcMar>
          </w:tcPr>
          <w:p>
            <w:pPr>
              <w:spacing w:after="0" w:before="0"/>
            </w:pPr>
            <w:r>
              <w:rPr>
                <w:rFonts w:ascii="Aptos" w:hAnsi="Aptos"/>
                <w:sz w:val="18"/>
              </w:rPr>
              <w:t>AI_PROMPT_SENT</w:t>
            </w:r>
          </w:p>
        </w:tc>
        <w:tc>
          <w:tcPr>
            <w:tcW w:type="dxa" w:w="7200"/>
            <w:vAlign w:val="center"/>
            <w:tcMar>
              <w:top w:w="80" w:type="dxa"/>
              <w:start w:w="90" w:type="dxa"/>
              <w:bottom w:w="80" w:type="dxa"/>
              <w:end w:w="90" w:type="dxa"/>
            </w:tcMar>
          </w:tcPr>
          <w:p>
            <w:pPr>
              <w:spacing w:after="0" w:before="0"/>
            </w:pPr>
            <w:r>
              <w:rPr>
                <w:rFonts w:ascii="Aptos" w:hAnsi="Aptos"/>
                <w:sz w:val="18"/>
              </w:rPr>
              <w:t>message_id, text/context refs</w:t>
            </w:r>
          </w:p>
        </w:tc>
      </w:tr>
      <w:tr>
        <w:tc>
          <w:tcPr>
            <w:tcW w:type="dxa" w:w="2721"/>
            <w:vAlign w:val="center"/>
            <w:tcMar>
              <w:top w:w="80" w:type="dxa"/>
              <w:start w:w="90" w:type="dxa"/>
              <w:bottom w:w="80" w:type="dxa"/>
              <w:end w:w="90" w:type="dxa"/>
            </w:tcMar>
          </w:tcPr>
          <w:p>
            <w:pPr>
              <w:spacing w:after="0" w:before="0"/>
            </w:pPr>
            <w:r>
              <w:rPr>
                <w:rFonts w:ascii="Aptos" w:hAnsi="Aptos"/>
                <w:sz w:val="18"/>
              </w:rPr>
              <w:t>AI_RESPONSE_RECEIVED</w:t>
            </w:r>
          </w:p>
        </w:tc>
        <w:tc>
          <w:tcPr>
            <w:tcW w:type="dxa" w:w="7200"/>
            <w:vAlign w:val="center"/>
            <w:tcMar>
              <w:top w:w="80" w:type="dxa"/>
              <w:start w:w="90" w:type="dxa"/>
              <w:bottom w:w="80" w:type="dxa"/>
              <w:end w:w="90" w:type="dxa"/>
            </w:tcMar>
          </w:tcPr>
          <w:p>
            <w:pPr>
              <w:spacing w:after="0" w:before="0"/>
            </w:pPr>
            <w:r>
              <w:rPr>
                <w:rFonts w:ascii="Aptos" w:hAnsi="Aptos"/>
                <w:sz w:val="18"/>
              </w:rPr>
              <w:t>message_id, parent prompt id, response text/ref</w:t>
            </w:r>
          </w:p>
        </w:tc>
      </w:tr>
      <w:tr>
        <w:tc>
          <w:tcPr>
            <w:tcW w:type="dxa" w:w="2721"/>
            <w:vAlign w:val="center"/>
            <w:tcMar>
              <w:top w:w="80" w:type="dxa"/>
              <w:start w:w="90" w:type="dxa"/>
              <w:bottom w:w="80" w:type="dxa"/>
              <w:end w:w="90" w:type="dxa"/>
            </w:tcMar>
          </w:tcPr>
          <w:p>
            <w:pPr>
              <w:spacing w:after="0" w:before="0"/>
            </w:pPr>
            <w:r>
              <w:rPr>
                <w:rFonts w:ascii="Aptos" w:hAnsi="Aptos"/>
                <w:sz w:val="18"/>
              </w:rPr>
              <w:t>AI_CONTENT_INSERTED</w:t>
            </w:r>
          </w:p>
        </w:tc>
        <w:tc>
          <w:tcPr>
            <w:tcW w:type="dxa" w:w="7200"/>
            <w:vAlign w:val="center"/>
            <w:tcMar>
              <w:top w:w="80" w:type="dxa"/>
              <w:start w:w="90" w:type="dxa"/>
              <w:bottom w:w="80" w:type="dxa"/>
              <w:end w:w="90" w:type="dxa"/>
            </w:tcMar>
          </w:tcPr>
          <w:p>
            <w:pPr>
              <w:spacing w:after="0" w:before="0"/>
            </w:pPr>
            <w:r>
              <w:rPr>
                <w:rFonts w:ascii="Aptos" w:hAnsi="Aptos"/>
                <w:sz w:val="18"/>
              </w:rPr>
              <w:t>message_id, target path/location, inserted content/ref</w:t>
            </w:r>
          </w:p>
        </w:tc>
      </w:tr>
      <w:tr>
        <w:tc>
          <w:tcPr>
            <w:tcW w:type="dxa" w:w="2721"/>
            <w:vAlign w:val="center"/>
            <w:tcMar>
              <w:top w:w="80" w:type="dxa"/>
              <w:start w:w="90" w:type="dxa"/>
              <w:bottom w:w="80" w:type="dxa"/>
              <w:end w:w="90" w:type="dxa"/>
            </w:tcMar>
          </w:tcPr>
          <w:p>
            <w:pPr>
              <w:spacing w:after="0" w:before="0"/>
            </w:pPr>
            <w:r>
              <w:rPr>
                <w:rFonts w:ascii="Aptos" w:hAnsi="Aptos"/>
                <w:sz w:val="18"/>
              </w:rPr>
              <w:t>SESSION_SUBMITTED</w:t>
            </w:r>
          </w:p>
        </w:tc>
        <w:tc>
          <w:tcPr>
            <w:tcW w:type="dxa" w:w="7200"/>
            <w:vAlign w:val="center"/>
            <w:tcMar>
              <w:top w:w="80" w:type="dxa"/>
              <w:start w:w="90" w:type="dxa"/>
              <w:bottom w:w="80" w:type="dxa"/>
              <w:end w:w="90" w:type="dxa"/>
            </w:tcMar>
          </w:tcPr>
          <w:p>
            <w:pPr>
              <w:spacing w:after="0" w:before="0"/>
            </w:pPr>
            <w:r>
              <w:rPr>
                <w:rFonts w:ascii="Aptos" w:hAnsi="Aptos"/>
                <w:sz w:val="18"/>
              </w:rPr>
              <w:t>submitted_at</w:t>
            </w:r>
          </w:p>
        </w:tc>
      </w:tr>
      <w:tr>
        <w:tc>
          <w:tcPr>
            <w:tcW w:type="dxa" w:w="2721"/>
            <w:vAlign w:val="center"/>
            <w:tcMar>
              <w:top w:w="80" w:type="dxa"/>
              <w:start w:w="90" w:type="dxa"/>
              <w:bottom w:w="80" w:type="dxa"/>
              <w:end w:w="90" w:type="dxa"/>
            </w:tcMar>
          </w:tcPr>
          <w:p>
            <w:pPr>
              <w:spacing w:after="0" w:before="0"/>
            </w:pPr>
            <w:r>
              <w:rPr>
                <w:rFonts w:ascii="Aptos" w:hAnsi="Aptos"/>
                <w:sz w:val="18"/>
              </w:rPr>
              <w:t>SESSION_EXPIRED</w:t>
            </w:r>
          </w:p>
        </w:tc>
        <w:tc>
          <w:tcPr>
            <w:tcW w:type="dxa" w:w="7200"/>
            <w:vAlign w:val="center"/>
            <w:tcMar>
              <w:top w:w="80" w:type="dxa"/>
              <w:start w:w="90" w:type="dxa"/>
              <w:bottom w:w="80" w:type="dxa"/>
              <w:end w:w="90" w:type="dxa"/>
            </w:tcMar>
          </w:tcPr>
          <w:p>
            <w:pPr>
              <w:spacing w:after="0" w:before="0"/>
            </w:pPr>
            <w:r>
              <w:rPr>
                <w:rFonts w:ascii="Aptos" w:hAnsi="Aptos"/>
                <w:sz w:val="18"/>
              </w:rPr>
              <w:t>expired_at</w:t>
            </w:r>
          </w:p>
        </w:tc>
      </w:tr>
    </w:tbl>
    <w:p/>
    <w:p>
      <w:pPr>
        <w:pStyle w:val="Heading2"/>
      </w:pPr>
      <w:r>
        <w:t>8.2 Permitted Derived Signals</w:t>
      </w:r>
    </w:p>
    <w:p>
      <w:r>
        <w:t>Derived signals may be used when they are deterministic transformations or correlations of observable events. They shall not be presented as competence scores.</w:t>
      </w:r>
    </w:p>
    <w:p>
      <w:pPr>
        <w:pStyle w:val="ListBullet"/>
        <w:spacing w:after="40"/>
      </w:pPr>
      <w:r>
        <w:t>Elapsed time from session start to first test run.</w:t>
      </w:r>
    </w:p>
    <w:p>
      <w:pPr>
        <w:pStyle w:val="ListBullet"/>
        <w:spacing w:after="40"/>
      </w:pPr>
      <w:r>
        <w:t>Count of test runs and recognized test outcomes.</w:t>
      </w:r>
    </w:p>
    <w:p>
      <w:pPr>
        <w:pStyle w:val="ListBullet"/>
        <w:spacing w:after="40"/>
      </w:pPr>
      <w:r>
        <w:t>Whether a test run occurred after an explicit AI insertion.</w:t>
      </w:r>
    </w:p>
    <w:p>
      <w:pPr>
        <w:pStyle w:val="ListBullet"/>
        <w:spacing w:after="40"/>
      </w:pPr>
      <w:r>
        <w:t>Whether an explicitly AI-inserted change was later edited or reverted, where deterministically observable.</w:t>
      </w:r>
    </w:p>
    <w:p>
      <w:pPr>
        <w:pStyle w:val="ListBullet"/>
        <w:spacing w:after="40"/>
      </w:pPr>
      <w:r>
        <w:t>Files opened or modified before and after selected events.</w:t>
      </w:r>
    </w:p>
    <w:p>
      <w:pPr>
        <w:pStyle w:val="ListBullet"/>
        <w:spacing w:after="40"/>
      </w:pPr>
      <w:r>
        <w:t>Elapsed time between material events.</w:t>
      </w:r>
    </w:p>
    <w:p>
      <w:pPr>
        <w:pStyle w:val="Small"/>
      </w:pPr>
      <w:r>
        <w:t>Derived signals such as 'verified AI correctly' or 'showed strong judgment' are not permitted as factual system outputs in the MVP.</w:t>
      </w:r>
    </w:p>
    <w:p>
      <w:pPr>
        <w:pStyle w:val="Heading1"/>
      </w:pPr>
      <w:r>
        <w:t>9. AI Assistant Requirements</w:t>
      </w:r>
    </w:p>
    <w:p>
      <w:pPr>
        <w:pStyle w:val="Heading2"/>
      </w:pPr>
      <w:r>
        <w:t>9.1 Candidate AI</w:t>
      </w:r>
    </w:p>
    <w:p>
      <w:r>
        <w:t>The candidate AI is treated as a normal tool in the workspace. The system is interested in preserving the interaction, not in rewarding or punishing the amount of AI usage.</w:t>
      </w:r>
    </w:p>
    <w:p>
      <w:pPr>
        <w:pStyle w:val="Heading2"/>
      </w:pPr>
      <w:r>
        <w:t>9.2 Reconstruction AI</w:t>
      </w:r>
    </w:p>
    <w:p>
      <w:pPr>
        <w:pStyle w:val="Requirement"/>
      </w:pPr>
      <w:r>
        <w:rPr>
          <w:b/>
        </w:rPr>
        <w:t xml:space="preserve">AIR-001 — Grounded input. </w:t>
      </w:r>
      <w:r>
        <w:t>The reconstruction model shall receive a bounded, structured representation of source events and artifacts.</w:t>
      </w:r>
    </w:p>
    <w:p>
      <w:pPr>
        <w:pStyle w:val="Small"/>
        <w:ind w:left="283"/>
      </w:pPr>
      <w:r>
        <w:t>Priority: MUST  |  Verification: Inspection/Test</w:t>
      </w:r>
    </w:p>
    <w:p>
      <w:pPr>
        <w:pStyle w:val="Requirement"/>
      </w:pPr>
      <w:r>
        <w:rPr>
          <w:b/>
        </w:rPr>
        <w:t xml:space="preserve">AIR-002 — Evidence-cited output. </w:t>
      </w:r>
      <w:r>
        <w:t>Generated annotations shall include machine-readable evidence references.</w:t>
      </w:r>
    </w:p>
    <w:p>
      <w:pPr>
        <w:pStyle w:val="Small"/>
        <w:ind w:left="283"/>
      </w:pPr>
      <w:r>
        <w:t>Priority: MUST  |  Verification: Inspection/Test</w:t>
      </w:r>
    </w:p>
    <w:p>
      <w:pPr>
        <w:pStyle w:val="Requirement"/>
      </w:pPr>
      <w:r>
        <w:rPr>
          <w:b/>
        </w:rPr>
        <w:t xml:space="preserve">AIR-003 — No candidate scoring. </w:t>
      </w:r>
      <w:r>
        <w:t>The reconstruction model shall not output candidate rankings, competence percentages, or hiring recommendations.</w:t>
      </w:r>
    </w:p>
    <w:p>
      <w:pPr>
        <w:pStyle w:val="Small"/>
        <w:ind w:left="283"/>
      </w:pPr>
      <w:r>
        <w:t>Priority: MUST  |  Verification: Inspection/Test</w:t>
      </w:r>
    </w:p>
    <w:p>
      <w:pPr>
        <w:pStyle w:val="Requirement"/>
      </w:pPr>
      <w:r>
        <w:rPr>
          <w:b/>
        </w:rPr>
        <w:t xml:space="preserve">AIR-004 — Model failure fallback. </w:t>
      </w:r>
      <w:r>
        <w:t>If reconstruction generation fails, the evaluator shall still be able to access raw chronological evidence.</w:t>
      </w:r>
    </w:p>
    <w:p>
      <w:pPr>
        <w:pStyle w:val="Small"/>
        <w:ind w:left="283"/>
      </w:pPr>
      <w:r>
        <w:t>Priority: MUST  |  Verification: Inspection/Test</w:t>
      </w:r>
    </w:p>
    <w:p>
      <w:pPr>
        <w:pStyle w:val="Requirement"/>
      </w:pPr>
      <w:r>
        <w:rPr>
          <w:b/>
        </w:rPr>
        <w:t xml:space="preserve">AIR-005 — Prompt/version audit. </w:t>
      </w:r>
      <w:r>
        <w:t>The system shall retain a version identifier for reconstruction prompts/templates used to create each reconstruction.</w:t>
      </w:r>
    </w:p>
    <w:p>
      <w:pPr>
        <w:pStyle w:val="Small"/>
        <w:ind w:left="283"/>
      </w:pPr>
      <w:r>
        <w:t>Priority: SHOULD  |  Verification: Inspection/Test</w:t>
      </w:r>
    </w:p>
    <w:p>
      <w:pPr>
        <w:pStyle w:val="Heading1"/>
      </w:pPr>
      <w:r>
        <w:t>10. Reconstruction and Evaluator Review</w:t>
      </w:r>
    </w:p>
    <w:p>
      <w:pPr>
        <w:pStyle w:val="Heading2"/>
      </w:pPr>
      <w:r>
        <w:t>10.1 Information Hierarchy</w:t>
      </w:r>
    </w:p>
    <w:p>
      <w:pPr>
        <w:pStyle w:val="ListNumber"/>
        <w:spacing w:after="40"/>
      </w:pPr>
      <w:r>
        <w:t>Scenario/task context.</w:t>
      </w:r>
    </w:p>
    <w:p>
      <w:pPr>
        <w:pStyle w:val="ListNumber"/>
        <w:spacing w:after="40"/>
      </w:pPr>
      <w:r>
        <w:t>Observed task/test outcome facts.</w:t>
      </w:r>
    </w:p>
    <w:p>
      <w:pPr>
        <w:pStyle w:val="ListNumber"/>
        <w:spacing w:after="40"/>
      </w:pPr>
      <w:r>
        <w:t>Chronological reconstruction of material work.</w:t>
      </w:r>
    </w:p>
    <w:p>
      <w:pPr>
        <w:pStyle w:val="ListNumber"/>
        <w:spacing w:after="40"/>
      </w:pPr>
      <w:r>
        <w:t>Inline expandable evidence such as AI exchange, command output, code diff, or test result.</w:t>
      </w:r>
    </w:p>
    <w:p>
      <w:pPr>
        <w:pStyle w:val="ListNumber"/>
        <w:spacing w:after="40"/>
      </w:pPr>
      <w:r>
        <w:t>Final repository diff.</w:t>
      </w:r>
    </w:p>
    <w:p>
      <w:pPr>
        <w:pStyle w:val="ListNumber"/>
        <w:spacing w:after="40"/>
      </w:pPr>
      <w:r>
        <w:t>Full raw event record for audit.</w:t>
      </w:r>
    </w:p>
    <w:p>
      <w:pPr>
        <w:pStyle w:val="ListNumber"/>
        <w:spacing w:after="40"/>
      </w:pPr>
      <w:r>
        <w:t>Human evaluator decision, if recorded.</w:t>
      </w:r>
    </w:p>
    <w:p>
      <w:pPr>
        <w:pStyle w:val="Heading2"/>
      </w:pPr>
      <w:r>
        <w:t>10.2 Design Constraint</w:t>
      </w:r>
    </w:p>
    <w:p>
      <w:r>
        <w:t>The reconstruction is one object at multiple levels of detail, not several independent dashboards. Chronological ordering is mandatory because the meaning of investigation, correction, and verification depends on sequence.</w:t>
      </w:r>
    </w:p>
    <w:p>
      <w:pPr>
        <w:pStyle w:val="Heading2"/>
      </w:pPr>
      <w:r>
        <w:t>10.3 Example Reconstruction Item</w:t>
      </w:r>
    </w:p>
    <w:tbl>
      <w:tblPr>
        <w:tblStyle w:val="TableGrid"/>
        <w:tblW w:type="auto" w:w="0"/>
        <w:jc w:val="center"/>
        <w:tblLook w:firstColumn="1" w:firstRow="1" w:lastColumn="0" w:lastRow="0" w:noHBand="0" w:noVBand="1" w:val="04A0"/>
      </w:tblPr>
      <w:tblGrid>
        <w:gridCol w:w="4819"/>
        <w:gridCol w:w="4819"/>
      </w:tblGrid>
      <w:tr>
        <w:tc>
          <w:tcPr>
            <w:tcW w:type="dxa" w:w="4819"/>
            <w:vAlign w:val="center"/>
            <w:tcMar>
              <w:top w:w="80" w:type="dxa"/>
              <w:start w:w="90" w:type="dxa"/>
              <w:bottom w:w="80" w:type="dxa"/>
              <w:end w:w="90" w:type="dxa"/>
            </w:tcMar>
          </w:tcPr>
          <w:p>
            <w:pPr>
              <w:spacing w:after="0" w:before="0"/>
            </w:pPr>
            <w:r>
              <w:rPr>
                <w:rFonts w:ascii="Aptos" w:hAnsi="Aptos"/>
                <w:sz w:val="18"/>
              </w:rPr>
              <w:t>09:14</w:t>
            </w:r>
          </w:p>
        </w:tc>
        <w:tc>
          <w:tcPr>
            <w:tcW w:type="dxa" w:w="4819"/>
            <w:vAlign w:val="center"/>
            <w:tcMar>
              <w:top w:w="80" w:type="dxa"/>
              <w:start w:w="90" w:type="dxa"/>
              <w:bottom w:w="80" w:type="dxa"/>
              <w:end w:w="90" w:type="dxa"/>
            </w:tcMar>
          </w:tcPr>
          <w:p>
            <w:pPr>
              <w:spacing w:after="0" w:before="0"/>
            </w:pPr>
            <w:r>
              <w:rPr>
                <w:rFonts w:ascii="Aptos" w:hAnsi="Aptos"/>
                <w:sz w:val="18"/>
              </w:rPr>
              <w:t>TEST RUN — test_stock_reflects_recent_restock → FAIL</w:t>
            </w:r>
          </w:p>
        </w:tc>
      </w:tr>
      <w:tr>
        <w:tc>
          <w:tcPr>
            <w:tcW w:type="dxa" w:w="4819"/>
            <w:vAlign w:val="center"/>
            <w:tcMar>
              <w:top w:w="80" w:type="dxa"/>
              <w:start w:w="90" w:type="dxa"/>
              <w:bottom w:w="80" w:type="dxa"/>
              <w:end w:w="90" w:type="dxa"/>
            </w:tcMar>
          </w:tcPr>
          <w:p>
            <w:pPr>
              <w:spacing w:after="0" w:before="0"/>
            </w:pPr>
            <w:r>
              <w:rPr>
                <w:rFonts w:ascii="Aptos" w:hAnsi="Aptos"/>
                <w:sz w:val="18"/>
              </w:rPr>
              <w:t>09:16</w:t>
            </w:r>
          </w:p>
        </w:tc>
        <w:tc>
          <w:tcPr>
            <w:tcW w:type="dxa" w:w="4819"/>
            <w:vAlign w:val="center"/>
            <w:tcMar>
              <w:top w:w="80" w:type="dxa"/>
              <w:start w:w="90" w:type="dxa"/>
              <w:bottom w:w="80" w:type="dxa"/>
              <w:end w:w="90" w:type="dxa"/>
            </w:tcMar>
          </w:tcPr>
          <w:p>
            <w:pPr>
              <w:spacing w:after="0" w:before="0"/>
            </w:pPr>
            <w:r>
              <w:rPr>
                <w:rFonts w:ascii="Aptos" w:hAnsi="Aptos"/>
                <w:sz w:val="18"/>
              </w:rPr>
              <w:t>AI — Candidate asks why a restocked item can remain stale.</w:t>
            </w:r>
          </w:p>
        </w:tc>
      </w:tr>
      <w:tr>
        <w:tc>
          <w:tcPr>
            <w:tcW w:type="dxa" w:w="4819"/>
            <w:vAlign w:val="center"/>
            <w:tcMar>
              <w:top w:w="80" w:type="dxa"/>
              <w:start w:w="90" w:type="dxa"/>
              <w:bottom w:w="80" w:type="dxa"/>
              <w:end w:w="90" w:type="dxa"/>
            </w:tcMar>
          </w:tcPr>
          <w:p>
            <w:pPr>
              <w:spacing w:after="0" w:before="0"/>
            </w:pPr>
            <w:r>
              <w:rPr>
                <w:rFonts w:ascii="Aptos" w:hAnsi="Aptos"/>
                <w:sz w:val="18"/>
              </w:rPr>
              <w:t>09:17</w:t>
            </w:r>
          </w:p>
        </w:tc>
        <w:tc>
          <w:tcPr>
            <w:tcW w:type="dxa" w:w="4819"/>
            <w:vAlign w:val="center"/>
            <w:tcMar>
              <w:top w:w="80" w:type="dxa"/>
              <w:start w:w="90" w:type="dxa"/>
              <w:bottom w:w="80" w:type="dxa"/>
              <w:end w:w="90" w:type="dxa"/>
            </w:tcMar>
          </w:tcPr>
          <w:p>
            <w:pPr>
              <w:spacing w:after="0" w:before="0"/>
            </w:pPr>
            <w:r>
              <w:rPr>
                <w:rFonts w:ascii="Aptos" w:hAnsi="Aptos"/>
                <w:sz w:val="18"/>
              </w:rPr>
              <w:t>CODE CHANGE — CACHE_TTL changed from 300 to 10.</w:t>
            </w:r>
          </w:p>
        </w:tc>
      </w:tr>
      <w:tr>
        <w:tc>
          <w:tcPr>
            <w:tcW w:type="dxa" w:w="4819"/>
            <w:vAlign w:val="center"/>
            <w:tcMar>
              <w:top w:w="80" w:type="dxa"/>
              <w:start w:w="90" w:type="dxa"/>
              <w:bottom w:w="80" w:type="dxa"/>
              <w:end w:w="90" w:type="dxa"/>
            </w:tcMar>
          </w:tcPr>
          <w:p>
            <w:pPr>
              <w:spacing w:after="0" w:before="0"/>
            </w:pPr>
            <w:r>
              <w:rPr>
                <w:rFonts w:ascii="Aptos" w:hAnsi="Aptos"/>
                <w:sz w:val="18"/>
              </w:rPr>
              <w:t>09:20</w:t>
            </w:r>
          </w:p>
        </w:tc>
        <w:tc>
          <w:tcPr>
            <w:tcW w:type="dxa" w:w="4819"/>
            <w:vAlign w:val="center"/>
            <w:tcMar>
              <w:top w:w="80" w:type="dxa"/>
              <w:start w:w="90" w:type="dxa"/>
              <w:bottom w:w="80" w:type="dxa"/>
              <w:end w:w="90" w:type="dxa"/>
            </w:tcMar>
          </w:tcPr>
          <w:p>
            <w:pPr>
              <w:spacing w:after="0" w:before="0"/>
            </w:pPr>
            <w:r>
              <w:rPr>
                <w:rFonts w:ascii="Aptos" w:hAnsi="Aptos"/>
                <w:sz w:val="18"/>
              </w:rPr>
              <w:t>FILE OPENED — cache.py</w:t>
            </w:r>
          </w:p>
        </w:tc>
      </w:tr>
    </w:tbl>
    <w:p>
      <w:pPr>
        <w:pStyle w:val="Small"/>
      </w:pPr>
      <w:r>
        <w:t>Optional grounded annotation: “Candidate continued investigating after the visible test passed.” Evidence references must point to the relevant events.</w:t>
      </w:r>
    </w:p>
    <w:p>
      <w:pPr>
        <w:pStyle w:val="Heading1"/>
      </w:pPr>
      <w:r>
        <w:t>11. Scenario Requirements</w:t>
      </w:r>
    </w:p>
    <w:p>
      <w:pPr>
        <w:pStyle w:val="Requirement"/>
      </w:pPr>
      <w:r>
        <w:rPr>
          <w:b/>
        </w:rPr>
        <w:t xml:space="preserve">SCN-001 — Real-world incident. </w:t>
      </w:r>
      <w:r>
        <w:t>A scenario shall model a recognizable class of engineering work or production failure rather than an algorithm riddle disguised as a ticket.</w:t>
      </w:r>
    </w:p>
    <w:p>
      <w:pPr>
        <w:pStyle w:val="Small"/>
        <w:ind w:left="283"/>
      </w:pPr>
      <w:r>
        <w:t>Priority: MUST  |  Verification: Inspection/Test</w:t>
      </w:r>
    </w:p>
    <w:p>
      <w:pPr>
        <w:pStyle w:val="Requirement"/>
      </w:pPr>
      <w:r>
        <w:rPr>
          <w:b/>
        </w:rPr>
        <w:t xml:space="preserve">SCN-002 — Fairness. </w:t>
      </w:r>
      <w:r>
        <w:t>A competent candidate shall be able to solve or meaningfully investigate the scenario within the stated time using only provided resources and allowed tools.</w:t>
      </w:r>
    </w:p>
    <w:p>
      <w:pPr>
        <w:pStyle w:val="Small"/>
        <w:ind w:left="283"/>
      </w:pPr>
      <w:r>
        <w:t>Priority: MUST  |  Verification: Inspection/Test</w:t>
      </w:r>
    </w:p>
    <w:p>
      <w:pPr>
        <w:pStyle w:val="Requirement"/>
      </w:pPr>
      <w:r>
        <w:rPr>
          <w:b/>
        </w:rPr>
        <w:t xml:space="preserve">SCN-003 — Useful ambiguity. </w:t>
      </w:r>
      <w:r>
        <w:t>Ambiguity should concern root cause or technical tradeoffs, not ambiguity about what the task itself requires.</w:t>
      </w:r>
    </w:p>
    <w:p>
      <w:pPr>
        <w:pStyle w:val="Small"/>
        <w:ind w:left="283"/>
      </w:pPr>
      <w:r>
        <w:t>Priority: MUST  |  Verification: Inspection/Test</w:t>
      </w:r>
    </w:p>
    <w:p>
      <w:pPr>
        <w:pStyle w:val="Requirement"/>
      </w:pPr>
      <w:r>
        <w:rPr>
          <w:b/>
        </w:rPr>
        <w:t xml:space="preserve">SCN-004 — No planted metric traps. </w:t>
      </w:r>
      <w:r>
        <w:t>A scenario shall not include misleading artifacts whose only purpose is to generate a metric or catch a candidate.</w:t>
      </w:r>
    </w:p>
    <w:p>
      <w:pPr>
        <w:pStyle w:val="Small"/>
        <w:ind w:left="283"/>
      </w:pPr>
      <w:r>
        <w:t>Priority: MUST  |  Verification: Review</w:t>
      </w:r>
    </w:p>
    <w:p>
      <w:pPr>
        <w:pStyle w:val="Requirement"/>
      </w:pPr>
      <w:r>
        <w:rPr>
          <w:b/>
        </w:rPr>
        <w:t xml:space="preserve">SCN-005 — Multiple legitimate paths. </w:t>
      </w:r>
      <w:r>
        <w:t>The scenario should permit more than one defensible investigation or implementation path.</w:t>
      </w:r>
    </w:p>
    <w:p>
      <w:pPr>
        <w:pStyle w:val="Small"/>
        <w:ind w:left="283"/>
      </w:pPr>
      <w:r>
        <w:t>Priority: MUST  |  Verification: Inspection/Test</w:t>
      </w:r>
    </w:p>
    <w:p>
      <w:pPr>
        <w:pStyle w:val="Requirement"/>
      </w:pPr>
      <w:r>
        <w:rPr>
          <w:b/>
        </w:rPr>
        <w:t xml:space="preserve">SCN-006 — No obscure trivia dependency. </w:t>
      </w:r>
      <w:r>
        <w:t>Success shall not depend primarily on memorizing obscure framework syntax or undocumented internal conventions.</w:t>
      </w:r>
    </w:p>
    <w:p>
      <w:pPr>
        <w:pStyle w:val="Small"/>
        <w:ind w:left="283"/>
      </w:pPr>
      <w:r>
        <w:t>Priority: MUST  |  Verification: Inspection/Test</w:t>
      </w:r>
    </w:p>
    <w:p>
      <w:pPr>
        <w:pStyle w:val="Requirement"/>
      </w:pPr>
      <w:r>
        <w:rPr>
          <w:b/>
        </w:rPr>
        <w:t xml:space="preserve">SCN-007 — Observable fork. </w:t>
      </w:r>
      <w:r>
        <w:t>The scenario should naturally contain at least one plausible point where shallow symptom-fixing and deeper root-cause investigation diverge.</w:t>
      </w:r>
    </w:p>
    <w:p>
      <w:pPr>
        <w:pStyle w:val="Small"/>
        <w:ind w:left="283"/>
      </w:pPr>
      <w:r>
        <w:t>Priority: MUST  |  Verification: Inspection/Test</w:t>
      </w:r>
    </w:p>
    <w:p>
      <w:pPr>
        <w:pStyle w:val="Requirement"/>
      </w:pPr>
      <w:r>
        <w:rPr>
          <w:b/>
        </w:rPr>
        <w:t xml:space="preserve">SCN-008 — Stable baseline. </w:t>
      </w:r>
      <w:r>
        <w:t>Scenario repositories, dependencies, tests, and seed data shall be versioned and reproducible.</w:t>
      </w:r>
    </w:p>
    <w:p>
      <w:pPr>
        <w:pStyle w:val="Small"/>
        <w:ind w:left="283"/>
      </w:pPr>
      <w:r>
        <w:t>Priority: MUST  |  Verification: Inspection/Test</w:t>
      </w:r>
    </w:p>
    <w:p>
      <w:pPr>
        <w:pStyle w:val="Requirement"/>
      </w:pPr>
      <w:r>
        <w:rPr>
          <w:b/>
        </w:rPr>
        <w:t xml:space="preserve">SCN-009 — Acceptance criteria. </w:t>
      </w:r>
      <w:r>
        <w:t>Each scenario shall state candidate-visible acceptance criteria separately from hidden evaluator context, if any.</w:t>
      </w:r>
    </w:p>
    <w:p>
      <w:pPr>
        <w:pStyle w:val="Small"/>
        <w:ind w:left="283"/>
      </w:pPr>
      <w:r>
        <w:t>Priority: MUST  |  Verification: Inspection/Test</w:t>
      </w:r>
    </w:p>
    <w:p>
      <w:pPr>
        <w:pStyle w:val="Requirement"/>
      </w:pPr>
      <w:r>
        <w:rPr>
          <w:b/>
        </w:rPr>
        <w:t xml:space="preserve">SCN-010 — Authoring rationale. </w:t>
      </w:r>
      <w:r>
        <w:t>Scenario metadata should document the engineering behavior the scenario is intended to make observable without defining one mandatory workflow.</w:t>
      </w:r>
    </w:p>
    <w:p>
      <w:pPr>
        <w:pStyle w:val="Small"/>
        <w:ind w:left="283"/>
      </w:pPr>
      <w:r>
        <w:t>Priority: SHOULD  |  Verification: Inspection/Test</w:t>
      </w:r>
    </w:p>
    <w:p>
      <w:pPr>
        <w:pStyle w:val="Heading1"/>
      </w:pPr>
      <w:r>
        <w:t>12. Data Requirements</w:t>
      </w:r>
    </w:p>
    <w:p>
      <w:pPr>
        <w:pStyle w:val="Heading2"/>
      </w:pPr>
      <w:r>
        <w:t>12.1 Core Entities</w:t>
      </w:r>
    </w:p>
    <w:tbl>
      <w:tblPr>
        <w:tblStyle w:val="TableGrid"/>
        <w:tblW w:type="auto" w:w="0"/>
        <w:jc w:val="center"/>
        <w:tblLook w:firstColumn="1" w:firstRow="1" w:lastColumn="0" w:lastRow="0" w:noHBand="0" w:noVBand="1" w:val="04A0"/>
      </w:tblPr>
      <w:tblGrid>
        <w:gridCol w:w="3213"/>
        <w:gridCol w:w="3213"/>
        <w:gridCol w:w="3213"/>
      </w:tblGrid>
      <w:tr>
        <w:tc>
          <w:tcPr>
            <w:tcW w:type="dxa" w:w="1814"/>
            <w:vAlign w:val="center"/>
            <w:tcMar>
              <w:top w:w="80" w:type="dxa"/>
              <w:start w:w="90" w:type="dxa"/>
              <w:bottom w:w="80" w:type="dxa"/>
              <w:end w:w="90" w:type="dxa"/>
            </w:tcMar>
            <w:shd w:fill="111111"/>
          </w:tcPr>
          <w:p>
            <w:pPr>
              <w:spacing w:after="0" w:before="0"/>
            </w:pPr>
            <w:r>
              <w:rPr>
                <w:rFonts w:ascii="Aptos" w:hAnsi="Aptos"/>
                <w:b/>
                <w:color w:val="FFFFFF"/>
                <w:sz w:val="18"/>
              </w:rPr>
              <w:t>Entity</w:t>
            </w:r>
          </w:p>
        </w:tc>
        <w:tc>
          <w:tcPr>
            <w:tcW w:type="dxa" w:w="3288"/>
            <w:vAlign w:val="center"/>
            <w:tcMar>
              <w:top w:w="80" w:type="dxa"/>
              <w:start w:w="90" w:type="dxa"/>
              <w:bottom w:w="80" w:type="dxa"/>
              <w:end w:w="90" w:type="dxa"/>
            </w:tcMar>
            <w:shd w:fill="111111"/>
          </w:tcPr>
          <w:p>
            <w:pPr>
              <w:spacing w:after="0" w:before="0"/>
            </w:pPr>
            <w:r>
              <w:rPr>
                <w:rFonts w:ascii="Aptos" w:hAnsi="Aptos"/>
                <w:b/>
                <w:color w:val="FFFFFF"/>
                <w:sz w:val="18"/>
              </w:rPr>
              <w:t>Purpose</w:t>
            </w:r>
          </w:p>
        </w:tc>
        <w:tc>
          <w:tcPr>
            <w:tcW w:type="dxa" w:w="4819"/>
            <w:vAlign w:val="center"/>
            <w:tcMar>
              <w:top w:w="80" w:type="dxa"/>
              <w:start w:w="90" w:type="dxa"/>
              <w:bottom w:w="80" w:type="dxa"/>
              <w:end w:w="90" w:type="dxa"/>
            </w:tcMar>
            <w:shd w:fill="111111"/>
          </w:tcPr>
          <w:p>
            <w:pPr>
              <w:spacing w:after="0" w:before="0"/>
            </w:pPr>
            <w:r>
              <w:rPr>
                <w:rFonts w:ascii="Aptos" w:hAnsi="Aptos"/>
                <w:b/>
                <w:color w:val="FFFFFF"/>
                <w:sz w:val="18"/>
              </w:rPr>
              <w:t>Key Fields</w:t>
            </w:r>
          </w:p>
        </w:tc>
      </w:tr>
      <w:tr>
        <w:tc>
          <w:tcPr>
            <w:tcW w:type="dxa" w:w="1814"/>
            <w:vAlign w:val="center"/>
            <w:tcMar>
              <w:top w:w="80" w:type="dxa"/>
              <w:start w:w="90" w:type="dxa"/>
              <w:bottom w:w="80" w:type="dxa"/>
              <w:end w:w="90" w:type="dxa"/>
            </w:tcMar>
          </w:tcPr>
          <w:p>
            <w:pPr>
              <w:spacing w:after="0" w:before="0"/>
            </w:pPr>
            <w:r>
              <w:rPr>
                <w:rFonts w:ascii="Aptos" w:hAnsi="Aptos"/>
                <w:sz w:val="18"/>
              </w:rPr>
              <w:t>Scenario</w:t>
            </w:r>
          </w:p>
        </w:tc>
        <w:tc>
          <w:tcPr>
            <w:tcW w:type="dxa" w:w="3288"/>
            <w:vAlign w:val="center"/>
            <w:tcMar>
              <w:top w:w="80" w:type="dxa"/>
              <w:start w:w="90" w:type="dxa"/>
              <w:bottom w:w="80" w:type="dxa"/>
              <w:end w:w="90" w:type="dxa"/>
            </w:tcMar>
          </w:tcPr>
          <w:p>
            <w:pPr>
              <w:spacing w:after="0" w:before="0"/>
            </w:pPr>
            <w:r>
              <w:rPr>
                <w:rFonts w:ascii="Aptos" w:hAnsi="Aptos"/>
                <w:sz w:val="18"/>
              </w:rPr>
              <w:t>Versioned assessment definition.</w:t>
            </w:r>
          </w:p>
        </w:tc>
        <w:tc>
          <w:tcPr>
            <w:tcW w:type="dxa" w:w="4819"/>
            <w:vAlign w:val="center"/>
            <w:tcMar>
              <w:top w:w="80" w:type="dxa"/>
              <w:start w:w="90" w:type="dxa"/>
              <w:bottom w:w="80" w:type="dxa"/>
              <w:end w:w="90" w:type="dxa"/>
            </w:tcMar>
          </w:tcPr>
          <w:p>
            <w:pPr>
              <w:spacing w:after="0" w:before="0"/>
            </w:pPr>
            <w:r>
              <w:rPr>
                <w:rFonts w:ascii="Aptos" w:hAnsi="Aptos"/>
                <w:sz w:val="18"/>
              </w:rPr>
              <w:t>id, version, title, brief, time_limit, repository_ref, acceptance_criteria, environment_config</w:t>
            </w:r>
          </w:p>
        </w:tc>
      </w:tr>
      <w:tr>
        <w:tc>
          <w:tcPr>
            <w:tcW w:type="dxa" w:w="1814"/>
            <w:vAlign w:val="center"/>
            <w:tcMar>
              <w:top w:w="80" w:type="dxa"/>
              <w:start w:w="90" w:type="dxa"/>
              <w:bottom w:w="80" w:type="dxa"/>
              <w:end w:w="90" w:type="dxa"/>
            </w:tcMar>
          </w:tcPr>
          <w:p>
            <w:pPr>
              <w:spacing w:after="0" w:before="0"/>
            </w:pPr>
            <w:r>
              <w:rPr>
                <w:rFonts w:ascii="Aptos" w:hAnsi="Aptos"/>
                <w:sz w:val="18"/>
              </w:rPr>
              <w:t>Candidate</w:t>
            </w:r>
          </w:p>
        </w:tc>
        <w:tc>
          <w:tcPr>
            <w:tcW w:type="dxa" w:w="3288"/>
            <w:vAlign w:val="center"/>
            <w:tcMar>
              <w:top w:w="80" w:type="dxa"/>
              <w:start w:w="90" w:type="dxa"/>
              <w:bottom w:w="80" w:type="dxa"/>
              <w:end w:w="90" w:type="dxa"/>
            </w:tcMar>
          </w:tcPr>
          <w:p>
            <w:pPr>
              <w:spacing w:after="0" w:before="0"/>
            </w:pPr>
            <w:r>
              <w:rPr>
                <w:rFonts w:ascii="Aptos" w:hAnsi="Aptos"/>
                <w:sz w:val="18"/>
              </w:rPr>
              <w:t>Minimal identity/reference for the assessment.</w:t>
            </w:r>
          </w:p>
        </w:tc>
        <w:tc>
          <w:tcPr>
            <w:tcW w:type="dxa" w:w="4819"/>
            <w:vAlign w:val="center"/>
            <w:tcMar>
              <w:top w:w="80" w:type="dxa"/>
              <w:start w:w="90" w:type="dxa"/>
              <w:bottom w:w="80" w:type="dxa"/>
              <w:end w:w="90" w:type="dxa"/>
            </w:tcMar>
          </w:tcPr>
          <w:p>
            <w:pPr>
              <w:spacing w:after="0" w:before="0"/>
            </w:pPr>
            <w:r>
              <w:rPr>
                <w:rFonts w:ascii="Aptos" w:hAnsi="Aptos"/>
                <w:sz w:val="18"/>
              </w:rPr>
              <w:t>id, external_ref/name/email only if required by deployment</w:t>
            </w:r>
          </w:p>
        </w:tc>
      </w:tr>
      <w:tr>
        <w:tc>
          <w:tcPr>
            <w:tcW w:type="dxa" w:w="1814"/>
            <w:vAlign w:val="center"/>
            <w:tcMar>
              <w:top w:w="80" w:type="dxa"/>
              <w:start w:w="90" w:type="dxa"/>
              <w:bottom w:w="80" w:type="dxa"/>
              <w:end w:w="90" w:type="dxa"/>
            </w:tcMar>
          </w:tcPr>
          <w:p>
            <w:pPr>
              <w:spacing w:after="0" w:before="0"/>
            </w:pPr>
            <w:r>
              <w:rPr>
                <w:rFonts w:ascii="Aptos" w:hAnsi="Aptos"/>
                <w:sz w:val="18"/>
              </w:rPr>
              <w:t>Session</w:t>
            </w:r>
          </w:p>
        </w:tc>
        <w:tc>
          <w:tcPr>
            <w:tcW w:type="dxa" w:w="3288"/>
            <w:vAlign w:val="center"/>
            <w:tcMar>
              <w:top w:w="80" w:type="dxa"/>
              <w:start w:w="90" w:type="dxa"/>
              <w:bottom w:w="80" w:type="dxa"/>
              <w:end w:w="90" w:type="dxa"/>
            </w:tcMar>
          </w:tcPr>
          <w:p>
            <w:pPr>
              <w:spacing w:after="0" w:before="0"/>
            </w:pPr>
            <w:r>
              <w:rPr>
                <w:rFonts w:ascii="Aptos" w:hAnsi="Aptos"/>
                <w:sz w:val="18"/>
              </w:rPr>
              <w:t>One candidate attempt against one scenario version.</w:t>
            </w:r>
          </w:p>
        </w:tc>
        <w:tc>
          <w:tcPr>
            <w:tcW w:type="dxa" w:w="4819"/>
            <w:vAlign w:val="center"/>
            <w:tcMar>
              <w:top w:w="80" w:type="dxa"/>
              <w:start w:w="90" w:type="dxa"/>
              <w:bottom w:w="80" w:type="dxa"/>
              <w:end w:w="90" w:type="dxa"/>
            </w:tcMar>
          </w:tcPr>
          <w:p>
            <w:pPr>
              <w:spacing w:after="0" w:before="0"/>
            </w:pPr>
            <w:r>
              <w:rPr>
                <w:rFonts w:ascii="Aptos" w:hAnsi="Aptos"/>
                <w:sz w:val="18"/>
              </w:rPr>
              <w:t>id, candidate_id, scenario_id/version, status, start/end, decision</w:t>
            </w:r>
          </w:p>
        </w:tc>
      </w:tr>
      <w:tr>
        <w:tc>
          <w:tcPr>
            <w:tcW w:type="dxa" w:w="1814"/>
            <w:vAlign w:val="center"/>
            <w:tcMar>
              <w:top w:w="80" w:type="dxa"/>
              <w:start w:w="90" w:type="dxa"/>
              <w:bottom w:w="80" w:type="dxa"/>
              <w:end w:w="90" w:type="dxa"/>
            </w:tcMar>
          </w:tcPr>
          <w:p>
            <w:pPr>
              <w:spacing w:after="0" w:before="0"/>
            </w:pPr>
            <w:r>
              <w:rPr>
                <w:rFonts w:ascii="Aptos" w:hAnsi="Aptos"/>
                <w:sz w:val="18"/>
              </w:rPr>
              <w:t>Event</w:t>
            </w:r>
          </w:p>
        </w:tc>
        <w:tc>
          <w:tcPr>
            <w:tcW w:type="dxa" w:w="3288"/>
            <w:vAlign w:val="center"/>
            <w:tcMar>
              <w:top w:w="80" w:type="dxa"/>
              <w:start w:w="90" w:type="dxa"/>
              <w:bottom w:w="80" w:type="dxa"/>
              <w:end w:w="90" w:type="dxa"/>
            </w:tcMar>
          </w:tcPr>
          <w:p>
            <w:pPr>
              <w:spacing w:after="0" w:before="0"/>
            </w:pPr>
            <w:r>
              <w:rPr>
                <w:rFonts w:ascii="Aptos" w:hAnsi="Aptos"/>
                <w:sz w:val="18"/>
              </w:rPr>
              <w:t>Append-only record of an observable session event.</w:t>
            </w:r>
          </w:p>
        </w:tc>
        <w:tc>
          <w:tcPr>
            <w:tcW w:type="dxa" w:w="4819"/>
            <w:vAlign w:val="center"/>
            <w:tcMar>
              <w:top w:w="80" w:type="dxa"/>
              <w:start w:w="90" w:type="dxa"/>
              <w:bottom w:w="80" w:type="dxa"/>
              <w:end w:w="90" w:type="dxa"/>
            </w:tcMar>
          </w:tcPr>
          <w:p>
            <w:pPr>
              <w:spacing w:after="0" w:before="0"/>
            </w:pPr>
            <w:r>
              <w:rPr>
                <w:rFonts w:ascii="Aptos" w:hAnsi="Aptos"/>
                <w:sz w:val="18"/>
              </w:rPr>
              <w:t>id, session_id, seq, type, occurred_at, source, payload/ref</w:t>
            </w:r>
          </w:p>
        </w:tc>
      </w:tr>
      <w:tr>
        <w:tc>
          <w:tcPr>
            <w:tcW w:type="dxa" w:w="1814"/>
            <w:vAlign w:val="center"/>
            <w:tcMar>
              <w:top w:w="80" w:type="dxa"/>
              <w:start w:w="90" w:type="dxa"/>
              <w:bottom w:w="80" w:type="dxa"/>
              <w:end w:w="90" w:type="dxa"/>
            </w:tcMar>
          </w:tcPr>
          <w:p>
            <w:pPr>
              <w:spacing w:after="0" w:before="0"/>
            </w:pPr>
            <w:r>
              <w:rPr>
                <w:rFonts w:ascii="Aptos" w:hAnsi="Aptos"/>
                <w:sz w:val="18"/>
              </w:rPr>
              <w:t>Artifact</w:t>
            </w:r>
          </w:p>
        </w:tc>
        <w:tc>
          <w:tcPr>
            <w:tcW w:type="dxa" w:w="3288"/>
            <w:vAlign w:val="center"/>
            <w:tcMar>
              <w:top w:w="80" w:type="dxa"/>
              <w:start w:w="90" w:type="dxa"/>
              <w:bottom w:w="80" w:type="dxa"/>
              <w:end w:w="90" w:type="dxa"/>
            </w:tcMar>
          </w:tcPr>
          <w:p>
            <w:pPr>
              <w:spacing w:after="0" w:before="0"/>
            </w:pPr>
            <w:r>
              <w:rPr>
                <w:rFonts w:ascii="Aptos" w:hAnsi="Aptos"/>
                <w:sz w:val="18"/>
              </w:rPr>
              <w:t>Large or immutable session output.</w:t>
            </w:r>
          </w:p>
        </w:tc>
        <w:tc>
          <w:tcPr>
            <w:tcW w:type="dxa" w:w="4819"/>
            <w:vAlign w:val="center"/>
            <w:tcMar>
              <w:top w:w="80" w:type="dxa"/>
              <w:start w:w="90" w:type="dxa"/>
              <w:bottom w:w="80" w:type="dxa"/>
              <w:end w:w="90" w:type="dxa"/>
            </w:tcMar>
          </w:tcPr>
          <w:p>
            <w:pPr>
              <w:spacing w:after="0" w:before="0"/>
            </w:pPr>
            <w:r>
              <w:rPr>
                <w:rFonts w:ascii="Aptos" w:hAnsi="Aptos"/>
                <w:sz w:val="18"/>
              </w:rPr>
              <w:t>id, session_id, type, storage_ref, checksum, created_at</w:t>
            </w:r>
          </w:p>
        </w:tc>
      </w:tr>
      <w:tr>
        <w:tc>
          <w:tcPr>
            <w:tcW w:type="dxa" w:w="1814"/>
            <w:vAlign w:val="center"/>
            <w:tcMar>
              <w:top w:w="80" w:type="dxa"/>
              <w:start w:w="90" w:type="dxa"/>
              <w:bottom w:w="80" w:type="dxa"/>
              <w:end w:w="90" w:type="dxa"/>
            </w:tcMar>
          </w:tcPr>
          <w:p>
            <w:pPr>
              <w:spacing w:after="0" w:before="0"/>
            </w:pPr>
            <w:r>
              <w:rPr>
                <w:rFonts w:ascii="Aptos" w:hAnsi="Aptos"/>
                <w:sz w:val="18"/>
              </w:rPr>
              <w:t>Reconstruction</w:t>
            </w:r>
          </w:p>
        </w:tc>
        <w:tc>
          <w:tcPr>
            <w:tcW w:type="dxa" w:w="3288"/>
            <w:vAlign w:val="center"/>
            <w:tcMar>
              <w:top w:w="80" w:type="dxa"/>
              <w:start w:w="90" w:type="dxa"/>
              <w:bottom w:w="80" w:type="dxa"/>
              <w:end w:w="90" w:type="dxa"/>
            </w:tcMar>
          </w:tcPr>
          <w:p>
            <w:pPr>
              <w:spacing w:after="0" w:before="0"/>
            </w:pPr>
            <w:r>
              <w:rPr>
                <w:rFonts w:ascii="Aptos" w:hAnsi="Aptos"/>
                <w:sz w:val="18"/>
              </w:rPr>
              <w:t>Generated evidence-grounded representation.</w:t>
            </w:r>
          </w:p>
        </w:tc>
        <w:tc>
          <w:tcPr>
            <w:tcW w:type="dxa" w:w="4819"/>
            <w:vAlign w:val="center"/>
            <w:tcMar>
              <w:top w:w="80" w:type="dxa"/>
              <w:start w:w="90" w:type="dxa"/>
              <w:bottom w:w="80" w:type="dxa"/>
              <w:end w:w="90" w:type="dxa"/>
            </w:tcMar>
          </w:tcPr>
          <w:p>
            <w:pPr>
              <w:spacing w:after="0" w:before="0"/>
            </w:pPr>
            <w:r>
              <w:rPr>
                <w:rFonts w:ascii="Aptos" w:hAnsi="Aptos"/>
                <w:sz w:val="18"/>
              </w:rPr>
              <w:t>id, session_id, version, model/prompt version, content, evidence_refs</w:t>
            </w:r>
          </w:p>
        </w:tc>
      </w:tr>
      <w:tr>
        <w:tc>
          <w:tcPr>
            <w:tcW w:type="dxa" w:w="1814"/>
            <w:vAlign w:val="center"/>
            <w:tcMar>
              <w:top w:w="80" w:type="dxa"/>
              <w:start w:w="90" w:type="dxa"/>
              <w:bottom w:w="80" w:type="dxa"/>
              <w:end w:w="90" w:type="dxa"/>
            </w:tcMar>
          </w:tcPr>
          <w:p>
            <w:pPr>
              <w:spacing w:after="0" w:before="0"/>
            </w:pPr>
            <w:r>
              <w:rPr>
                <w:rFonts w:ascii="Aptos" w:hAnsi="Aptos"/>
                <w:sz w:val="18"/>
              </w:rPr>
              <w:t>EvaluatorDecision</w:t>
            </w:r>
          </w:p>
        </w:tc>
        <w:tc>
          <w:tcPr>
            <w:tcW w:type="dxa" w:w="3288"/>
            <w:vAlign w:val="center"/>
            <w:tcMar>
              <w:top w:w="80" w:type="dxa"/>
              <w:start w:w="90" w:type="dxa"/>
              <w:bottom w:w="80" w:type="dxa"/>
              <w:end w:w="90" w:type="dxa"/>
            </w:tcMar>
          </w:tcPr>
          <w:p>
            <w:pPr>
              <w:spacing w:after="0" w:before="0"/>
            </w:pPr>
            <w:r>
              <w:rPr>
                <w:rFonts w:ascii="Aptos" w:hAnsi="Aptos"/>
                <w:sz w:val="18"/>
              </w:rPr>
              <w:t>Explicit human decision.</w:t>
            </w:r>
          </w:p>
        </w:tc>
        <w:tc>
          <w:tcPr>
            <w:tcW w:type="dxa" w:w="4819"/>
            <w:vAlign w:val="center"/>
            <w:tcMar>
              <w:top w:w="80" w:type="dxa"/>
              <w:start w:w="90" w:type="dxa"/>
              <w:bottom w:w="80" w:type="dxa"/>
              <w:end w:w="90" w:type="dxa"/>
            </w:tcMar>
          </w:tcPr>
          <w:p>
            <w:pPr>
              <w:spacing w:after="0" w:before="0"/>
            </w:pPr>
            <w:r>
              <w:rPr>
                <w:rFonts w:ascii="Aptos" w:hAnsi="Aptos"/>
                <w:sz w:val="18"/>
              </w:rPr>
              <w:t>id, session_id, evaluator_id, decision, note, timestamp</w:t>
            </w:r>
          </w:p>
        </w:tc>
      </w:tr>
    </w:tbl>
    <w:p/>
    <w:p>
      <w:pPr>
        <w:pStyle w:val="Heading2"/>
      </w:pPr>
      <w:r>
        <w:t>12.2 Data Integrity</w:t>
      </w:r>
    </w:p>
    <w:p>
      <w:pPr>
        <w:pStyle w:val="Requirement"/>
      </w:pPr>
      <w:r>
        <w:rPr>
          <w:b/>
        </w:rPr>
        <w:t xml:space="preserve">DR-001 — Event immutability. </w:t>
      </w:r>
      <w:r>
        <w:t>Stored raw events shall not be edited in place after ingestion. Corrections, if required, shall be represented as additional system events or administrative audit records.</w:t>
      </w:r>
    </w:p>
    <w:p>
      <w:pPr>
        <w:pStyle w:val="Small"/>
        <w:ind w:left="283"/>
      </w:pPr>
      <w:r>
        <w:t>Priority: MUST  |  Verification: Inspection/Test</w:t>
      </w:r>
    </w:p>
    <w:p>
      <w:pPr>
        <w:pStyle w:val="Requirement"/>
      </w:pPr>
      <w:r>
        <w:rPr>
          <w:b/>
        </w:rPr>
        <w:t xml:space="preserve">DR-002 — Artifact checksum. </w:t>
      </w:r>
      <w:r>
        <w:t>Final code artifacts and other immutable session artifacts should include a checksum for integrity verification.</w:t>
      </w:r>
    </w:p>
    <w:p>
      <w:pPr>
        <w:pStyle w:val="Small"/>
        <w:ind w:left="283"/>
      </w:pPr>
      <w:r>
        <w:t>Priority: SHOULD  |  Verification: Inspection/Test</w:t>
      </w:r>
    </w:p>
    <w:p>
      <w:pPr>
        <w:pStyle w:val="Requirement"/>
      </w:pPr>
      <w:r>
        <w:rPr>
          <w:b/>
        </w:rPr>
        <w:t xml:space="preserve">DR-003 — Evidence referential integrity. </w:t>
      </w:r>
      <w:r>
        <w:t>Evidence references in reconstructions shall resolve to valid events or artifacts in the same session.</w:t>
      </w:r>
    </w:p>
    <w:p>
      <w:pPr>
        <w:pStyle w:val="Small"/>
        <w:ind w:left="283"/>
      </w:pPr>
      <w:r>
        <w:t>Priority: MUST  |  Verification: Inspection/Test</w:t>
      </w:r>
    </w:p>
    <w:p>
      <w:pPr>
        <w:pStyle w:val="Requirement"/>
      </w:pPr>
      <w:r>
        <w:rPr>
          <w:b/>
        </w:rPr>
        <w:t xml:space="preserve">DR-004 — Scenario/session binding. </w:t>
      </w:r>
      <w:r>
        <w:t>A session shall retain the exact scenario version used for the attempt.</w:t>
      </w:r>
    </w:p>
    <w:p>
      <w:pPr>
        <w:pStyle w:val="Small"/>
        <w:ind w:left="283"/>
      </w:pPr>
      <w:r>
        <w:t>Priority: MUST  |  Verification: Inspection/Test</w:t>
      </w:r>
    </w:p>
    <w:p>
      <w:pPr>
        <w:pStyle w:val="Requirement"/>
      </w:pPr>
      <w:r>
        <w:rPr>
          <w:b/>
        </w:rPr>
        <w:t xml:space="preserve">DR-005 — Human decision provenance. </w:t>
      </w:r>
      <w:r>
        <w:t>Evaluator decisions shall include evaluator identity/reference and timestamp.</w:t>
      </w:r>
    </w:p>
    <w:p>
      <w:pPr>
        <w:pStyle w:val="Small"/>
        <w:ind w:left="283"/>
      </w:pPr>
      <w:r>
        <w:t>Priority: MUST  |  Verification: Inspection/Test</w:t>
      </w:r>
    </w:p>
    <w:p>
      <w:pPr>
        <w:pStyle w:val="Heading1"/>
      </w:pPr>
      <w:r>
        <w:t>13. External Interface Requirements</w:t>
      </w:r>
    </w:p>
    <w:p>
      <w:pPr>
        <w:pStyle w:val="Heading2"/>
      </w:pPr>
      <w:r>
        <w:t>13.1 User Interfaces</w:t>
      </w:r>
    </w:p>
    <w:p>
      <w:pPr>
        <w:pStyle w:val="ListBullet"/>
        <w:spacing w:after="40"/>
      </w:pPr>
      <w:r>
        <w:t>Candidate task brief route.</w:t>
      </w:r>
    </w:p>
    <w:p>
      <w:pPr>
        <w:pStyle w:val="ListBullet"/>
        <w:spacing w:after="40"/>
      </w:pPr>
      <w:r>
        <w:t>Candidate workspace route.</w:t>
      </w:r>
    </w:p>
    <w:p>
      <w:pPr>
        <w:pStyle w:val="ListBullet"/>
        <w:spacing w:after="40"/>
      </w:pPr>
      <w:r>
        <w:t>Submission/completion state.</w:t>
      </w:r>
    </w:p>
    <w:p>
      <w:pPr>
        <w:pStyle w:val="ListBullet"/>
        <w:spacing w:after="40"/>
      </w:pPr>
      <w:r>
        <w:t>Evaluator session-selection view (plain list is acceptable for MVP).</w:t>
      </w:r>
    </w:p>
    <w:p>
      <w:pPr>
        <w:pStyle w:val="ListBullet"/>
        <w:spacing w:after="40"/>
      </w:pPr>
      <w:r>
        <w:t>Evaluator reconstruction route.</w:t>
      </w:r>
    </w:p>
    <w:p>
      <w:pPr>
        <w:pStyle w:val="Heading2"/>
      </w:pPr>
      <w:r>
        <w:t>13.2 Sandbox Interface</w:t>
      </w:r>
    </w:p>
    <w:p>
      <w:pPr>
        <w:pStyle w:val="ListBullet"/>
        <w:spacing w:after="40"/>
      </w:pPr>
      <w:r>
        <w:t>Create environment from versioned scenario image or reproducible build definition.</w:t>
      </w:r>
    </w:p>
    <w:p>
      <w:pPr>
        <w:pStyle w:val="ListBullet"/>
        <w:spacing w:after="40"/>
      </w:pPr>
      <w:r>
        <w:t>Attach interactive terminal.</w:t>
      </w:r>
    </w:p>
    <w:p>
      <w:pPr>
        <w:pStyle w:val="ListBullet"/>
        <w:spacing w:after="40"/>
      </w:pPr>
      <w:r>
        <w:t>Read/write permitted repository files.</w:t>
      </w:r>
    </w:p>
    <w:p>
      <w:pPr>
        <w:pStyle w:val="ListBullet"/>
        <w:spacing w:after="40"/>
      </w:pPr>
      <w:r>
        <w:t>Execute commands under configured limits.</w:t>
      </w:r>
    </w:p>
    <w:p>
      <w:pPr>
        <w:pStyle w:val="ListBullet"/>
        <w:spacing w:after="40"/>
      </w:pPr>
      <w:r>
        <w:t>Stream terminal output.</w:t>
      </w:r>
    </w:p>
    <w:p>
      <w:pPr>
        <w:pStyle w:val="ListBullet"/>
        <w:spacing w:after="40"/>
      </w:pPr>
      <w:r>
        <w:t>Snapshot final repository state.</w:t>
      </w:r>
    </w:p>
    <w:p>
      <w:pPr>
        <w:pStyle w:val="ListBullet"/>
        <w:spacing w:after="40"/>
      </w:pPr>
      <w:r>
        <w:t>Terminate environment deterministically.</w:t>
      </w:r>
    </w:p>
    <w:p>
      <w:pPr>
        <w:pStyle w:val="Heading2"/>
      </w:pPr>
      <w:r>
        <w:t>13.3 AI Provider Interface</w:t>
      </w:r>
    </w:p>
    <w:p>
      <w:pPr>
        <w:pStyle w:val="ListBullet"/>
        <w:spacing w:after="40"/>
      </w:pPr>
      <w:r>
        <w:t>Stream or return candidate chat responses.</w:t>
      </w:r>
    </w:p>
    <w:p>
      <w:pPr>
        <w:pStyle w:val="ListBullet"/>
        <w:spacing w:after="40"/>
      </w:pPr>
      <w:r>
        <w:t>Accept explicit context supplied by the product.</w:t>
      </w:r>
    </w:p>
    <w:p>
      <w:pPr>
        <w:pStyle w:val="ListBullet"/>
        <w:spacing w:after="40"/>
      </w:pPr>
      <w:r>
        <w:t>Return provider/model metadata required for audit.</w:t>
      </w:r>
    </w:p>
    <w:p>
      <w:pPr>
        <w:pStyle w:val="ListBullet"/>
        <w:spacing w:after="40"/>
      </w:pPr>
      <w:r>
        <w:t>Support a separate reconstruction-generation call or workflow.</w:t>
      </w:r>
    </w:p>
    <w:p>
      <w:pPr>
        <w:pStyle w:val="Heading2"/>
      </w:pPr>
      <w:r>
        <w:t>13.4 No Required Third-Party Integrations for MVP</w:t>
      </w:r>
    </w:p>
    <w:p>
      <w:r>
        <w:t>ATS, calendar, identity-provider SSO, HRIS, and external code-host integrations are explicitly deferred.</w:t>
      </w:r>
    </w:p>
    <w:p>
      <w:pPr>
        <w:pStyle w:val="Heading1"/>
      </w:pPr>
      <w:r>
        <w:t>14. Non-Functional Requirements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247"/>
            <w:vAlign w:val="center"/>
            <w:tcMar>
              <w:top w:w="80" w:type="dxa"/>
              <w:start w:w="90" w:type="dxa"/>
              <w:bottom w:w="80" w:type="dxa"/>
              <w:end w:w="90" w:type="dxa"/>
            </w:tcMar>
            <w:shd w:fill="111111"/>
          </w:tcPr>
          <w:p>
            <w:pPr>
              <w:spacing w:after="0" w:before="0"/>
            </w:pPr>
            <w:r>
              <w:rPr>
                <w:rFonts w:ascii="Aptos" w:hAnsi="Aptos"/>
                <w:b/>
                <w:color w:val="FFFFFF"/>
                <w:sz w:val="18"/>
              </w:rPr>
              <w:t>ID</w:t>
            </w:r>
          </w:p>
        </w:tc>
        <w:tc>
          <w:tcPr>
            <w:tcW w:type="dxa" w:w="1814"/>
            <w:vAlign w:val="center"/>
            <w:tcMar>
              <w:top w:w="80" w:type="dxa"/>
              <w:start w:w="90" w:type="dxa"/>
              <w:bottom w:w="80" w:type="dxa"/>
              <w:end w:w="90" w:type="dxa"/>
            </w:tcMar>
            <w:shd w:fill="111111"/>
          </w:tcPr>
          <w:p>
            <w:pPr>
              <w:spacing w:after="0" w:before="0"/>
            </w:pPr>
            <w:r>
              <w:rPr>
                <w:rFonts w:ascii="Aptos" w:hAnsi="Aptos"/>
                <w:b/>
                <w:color w:val="FFFFFF"/>
                <w:sz w:val="18"/>
              </w:rPr>
              <w:t>Category</w:t>
            </w:r>
          </w:p>
        </w:tc>
        <w:tc>
          <w:tcPr>
            <w:tcW w:type="dxa" w:w="5726"/>
            <w:vAlign w:val="center"/>
            <w:tcMar>
              <w:top w:w="80" w:type="dxa"/>
              <w:start w:w="90" w:type="dxa"/>
              <w:bottom w:w="80" w:type="dxa"/>
              <w:end w:w="90" w:type="dxa"/>
            </w:tcMar>
            <w:shd w:fill="111111"/>
          </w:tcPr>
          <w:p>
            <w:pPr>
              <w:spacing w:after="0" w:before="0"/>
            </w:pPr>
            <w:r>
              <w:rPr>
                <w:rFonts w:ascii="Aptos" w:hAnsi="Aptos"/>
                <w:b/>
                <w:color w:val="FFFFFF"/>
                <w:sz w:val="18"/>
              </w:rPr>
              <w:t>Requirement</w:t>
            </w:r>
          </w:p>
        </w:tc>
        <w:tc>
          <w:tcPr>
            <w:tcW w:type="dxa" w:w="1134"/>
            <w:vAlign w:val="center"/>
            <w:tcMar>
              <w:top w:w="80" w:type="dxa"/>
              <w:start w:w="90" w:type="dxa"/>
              <w:bottom w:w="80" w:type="dxa"/>
              <w:end w:w="90" w:type="dxa"/>
            </w:tcMar>
            <w:shd w:fill="111111"/>
          </w:tcPr>
          <w:p>
            <w:pPr>
              <w:spacing w:after="0" w:before="0"/>
            </w:pPr>
            <w:r>
              <w:rPr>
                <w:rFonts w:ascii="Aptos" w:hAnsi="Aptos"/>
                <w:b/>
                <w:color w:val="FFFFFF"/>
                <w:sz w:val="18"/>
              </w:rPr>
              <w:t>Priority</w:t>
            </w:r>
          </w:p>
        </w:tc>
      </w:tr>
      <w:tr>
        <w:tc>
          <w:tcPr>
            <w:tcW w:type="dxa" w:w="1247"/>
            <w:vAlign w:val="center"/>
            <w:tcMar>
              <w:top w:w="80" w:type="dxa"/>
              <w:start w:w="90" w:type="dxa"/>
              <w:bottom w:w="80" w:type="dxa"/>
              <w:end w:w="90" w:type="dxa"/>
            </w:tcMar>
          </w:tcPr>
          <w:p>
            <w:pPr>
              <w:spacing w:after="0" w:before="0"/>
            </w:pPr>
            <w:r>
              <w:rPr>
                <w:rFonts w:ascii="Aptos" w:hAnsi="Aptos"/>
                <w:sz w:val="18"/>
              </w:rPr>
              <w:t>NFR-001</w:t>
            </w:r>
          </w:p>
        </w:tc>
        <w:tc>
          <w:tcPr>
            <w:tcW w:type="dxa" w:w="1814"/>
            <w:vAlign w:val="center"/>
            <w:tcMar>
              <w:top w:w="80" w:type="dxa"/>
              <w:start w:w="90" w:type="dxa"/>
              <w:bottom w:w="80" w:type="dxa"/>
              <w:end w:w="90" w:type="dxa"/>
            </w:tcMar>
          </w:tcPr>
          <w:p>
            <w:pPr>
              <w:spacing w:after="0" w:before="0"/>
            </w:pPr>
            <w:r>
              <w:rPr>
                <w:rFonts w:ascii="Aptos" w:hAnsi="Aptos"/>
                <w:sz w:val="18"/>
              </w:rPr>
              <w:t>Availability</w:t>
            </w:r>
          </w:p>
        </w:tc>
        <w:tc>
          <w:tcPr>
            <w:tcW w:type="dxa" w:w="5726"/>
            <w:vAlign w:val="center"/>
            <w:tcMar>
              <w:top w:w="80" w:type="dxa"/>
              <w:start w:w="90" w:type="dxa"/>
              <w:bottom w:w="80" w:type="dxa"/>
              <w:end w:w="90" w:type="dxa"/>
            </w:tcMar>
          </w:tcPr>
          <w:p>
            <w:pPr>
              <w:spacing w:after="0" w:before="0"/>
            </w:pPr>
            <w:r>
              <w:rPr>
                <w:rFonts w:ascii="Aptos" w:hAnsi="Aptos"/>
                <w:sz w:val="18"/>
              </w:rPr>
              <w:t>A platform failure during an active session shall be distinguishable from candidate behavior and shall not silently produce a negative candidate outcome.</w:t>
            </w:r>
          </w:p>
        </w:tc>
        <w:tc>
          <w:tcPr>
            <w:tcW w:type="dxa" w:w="1134"/>
            <w:vAlign w:val="center"/>
            <w:tcMar>
              <w:top w:w="80" w:type="dxa"/>
              <w:start w:w="90" w:type="dxa"/>
              <w:bottom w:w="80" w:type="dxa"/>
              <w:end w:w="90" w:type="dxa"/>
            </w:tcMar>
          </w:tcPr>
          <w:p>
            <w:pPr>
              <w:spacing w:after="0" w:before="0"/>
            </w:pPr>
            <w:r>
              <w:rPr>
                <w:rFonts w:ascii="Aptos" w:hAnsi="Aptos"/>
                <w:sz w:val="18"/>
              </w:rPr>
              <w:t>MUST</w:t>
            </w:r>
          </w:p>
        </w:tc>
      </w:tr>
      <w:tr>
        <w:tc>
          <w:tcPr>
            <w:tcW w:type="dxa" w:w="1247"/>
            <w:vAlign w:val="center"/>
            <w:tcMar>
              <w:top w:w="80" w:type="dxa"/>
              <w:start w:w="90" w:type="dxa"/>
              <w:bottom w:w="80" w:type="dxa"/>
              <w:end w:w="90" w:type="dxa"/>
            </w:tcMar>
          </w:tcPr>
          <w:p>
            <w:pPr>
              <w:spacing w:after="0" w:before="0"/>
            </w:pPr>
            <w:r>
              <w:rPr>
                <w:rFonts w:ascii="Aptos" w:hAnsi="Aptos"/>
                <w:sz w:val="18"/>
              </w:rPr>
              <w:t>NFR-002</w:t>
            </w:r>
          </w:p>
        </w:tc>
        <w:tc>
          <w:tcPr>
            <w:tcW w:type="dxa" w:w="1814"/>
            <w:vAlign w:val="center"/>
            <w:tcMar>
              <w:top w:w="80" w:type="dxa"/>
              <w:start w:w="90" w:type="dxa"/>
              <w:bottom w:w="80" w:type="dxa"/>
              <w:end w:w="90" w:type="dxa"/>
            </w:tcMar>
          </w:tcPr>
          <w:p>
            <w:pPr>
              <w:spacing w:after="0" w:before="0"/>
            </w:pPr>
            <w:r>
              <w:rPr>
                <w:rFonts w:ascii="Aptos" w:hAnsi="Aptos"/>
                <w:sz w:val="18"/>
              </w:rPr>
              <w:t>Workspace readiness</w:t>
            </w:r>
          </w:p>
        </w:tc>
        <w:tc>
          <w:tcPr>
            <w:tcW w:type="dxa" w:w="5726"/>
            <w:vAlign w:val="center"/>
            <w:tcMar>
              <w:top w:w="80" w:type="dxa"/>
              <w:start w:w="90" w:type="dxa"/>
              <w:bottom w:w="80" w:type="dxa"/>
              <w:end w:w="90" w:type="dxa"/>
            </w:tcMar>
          </w:tcPr>
          <w:p>
            <w:pPr>
              <w:spacing w:after="0" w:before="0"/>
            </w:pPr>
            <w:r>
              <w:rPr>
                <w:rFonts w:ascii="Aptos" w:hAnsi="Aptos"/>
                <w:sz w:val="18"/>
              </w:rPr>
              <w:t>A sandbox should become ready within a target suitable for a prototype experience; target baseline: ≤ 30 seconds for prebuilt scenarios.</w:t>
            </w:r>
          </w:p>
        </w:tc>
        <w:tc>
          <w:tcPr>
            <w:tcW w:type="dxa" w:w="1134"/>
            <w:vAlign w:val="center"/>
            <w:tcMar>
              <w:top w:w="80" w:type="dxa"/>
              <w:start w:w="90" w:type="dxa"/>
              <w:bottom w:w="80" w:type="dxa"/>
              <w:end w:w="90" w:type="dxa"/>
            </w:tcMar>
          </w:tcPr>
          <w:p>
            <w:pPr>
              <w:spacing w:after="0" w:before="0"/>
            </w:pPr>
            <w:r>
              <w:rPr>
                <w:rFonts w:ascii="Aptos" w:hAnsi="Aptos"/>
                <w:sz w:val="18"/>
              </w:rPr>
              <w:t>SHOULD</w:t>
            </w:r>
          </w:p>
        </w:tc>
      </w:tr>
      <w:tr>
        <w:tc>
          <w:tcPr>
            <w:tcW w:type="dxa" w:w="1247"/>
            <w:vAlign w:val="center"/>
            <w:tcMar>
              <w:top w:w="80" w:type="dxa"/>
              <w:start w:w="90" w:type="dxa"/>
              <w:bottom w:w="80" w:type="dxa"/>
              <w:end w:w="90" w:type="dxa"/>
            </w:tcMar>
          </w:tcPr>
          <w:p>
            <w:pPr>
              <w:spacing w:after="0" w:before="0"/>
            </w:pPr>
            <w:r>
              <w:rPr>
                <w:rFonts w:ascii="Aptos" w:hAnsi="Aptos"/>
                <w:sz w:val="18"/>
              </w:rPr>
              <w:t>NFR-003</w:t>
            </w:r>
          </w:p>
        </w:tc>
        <w:tc>
          <w:tcPr>
            <w:tcW w:type="dxa" w:w="1814"/>
            <w:vAlign w:val="center"/>
            <w:tcMar>
              <w:top w:w="80" w:type="dxa"/>
              <w:start w:w="90" w:type="dxa"/>
              <w:bottom w:w="80" w:type="dxa"/>
              <w:end w:w="90" w:type="dxa"/>
            </w:tcMar>
          </w:tcPr>
          <w:p>
            <w:pPr>
              <w:spacing w:after="0" w:before="0"/>
            </w:pPr>
            <w:r>
              <w:rPr>
                <w:rFonts w:ascii="Aptos" w:hAnsi="Aptos"/>
                <w:sz w:val="18"/>
              </w:rPr>
              <w:t>Terminal latency</w:t>
            </w:r>
          </w:p>
        </w:tc>
        <w:tc>
          <w:tcPr>
            <w:tcW w:type="dxa" w:w="5726"/>
            <w:vAlign w:val="center"/>
            <w:tcMar>
              <w:top w:w="80" w:type="dxa"/>
              <w:start w:w="90" w:type="dxa"/>
              <w:bottom w:w="80" w:type="dxa"/>
              <w:end w:w="90" w:type="dxa"/>
            </w:tcMar>
          </w:tcPr>
          <w:p>
            <w:pPr>
              <w:spacing w:after="0" w:before="0"/>
            </w:pPr>
            <w:r>
              <w:rPr>
                <w:rFonts w:ascii="Aptos" w:hAnsi="Aptos"/>
                <w:sz w:val="18"/>
              </w:rPr>
              <w:t>Interactive terminal echo and output should feel responsive under normal network conditions; target median round-trip interaction &lt; 250 ms excluding command execution.</w:t>
            </w:r>
          </w:p>
        </w:tc>
        <w:tc>
          <w:tcPr>
            <w:tcW w:type="dxa" w:w="1134"/>
            <w:vAlign w:val="center"/>
            <w:tcMar>
              <w:top w:w="80" w:type="dxa"/>
              <w:start w:w="90" w:type="dxa"/>
              <w:bottom w:w="80" w:type="dxa"/>
              <w:end w:w="90" w:type="dxa"/>
            </w:tcMar>
          </w:tcPr>
          <w:p>
            <w:pPr>
              <w:spacing w:after="0" w:before="0"/>
            </w:pPr>
            <w:r>
              <w:rPr>
                <w:rFonts w:ascii="Aptos" w:hAnsi="Aptos"/>
                <w:sz w:val="18"/>
              </w:rPr>
              <w:t>SHOULD</w:t>
            </w:r>
          </w:p>
        </w:tc>
      </w:tr>
      <w:tr>
        <w:tc>
          <w:tcPr>
            <w:tcW w:type="dxa" w:w="1247"/>
            <w:vAlign w:val="center"/>
            <w:tcMar>
              <w:top w:w="80" w:type="dxa"/>
              <w:start w:w="90" w:type="dxa"/>
              <w:bottom w:w="80" w:type="dxa"/>
              <w:end w:w="90" w:type="dxa"/>
            </w:tcMar>
          </w:tcPr>
          <w:p>
            <w:pPr>
              <w:spacing w:after="0" w:before="0"/>
            </w:pPr>
            <w:r>
              <w:rPr>
                <w:rFonts w:ascii="Aptos" w:hAnsi="Aptos"/>
                <w:sz w:val="18"/>
              </w:rPr>
              <w:t>NFR-004</w:t>
            </w:r>
          </w:p>
        </w:tc>
        <w:tc>
          <w:tcPr>
            <w:tcW w:type="dxa" w:w="1814"/>
            <w:vAlign w:val="center"/>
            <w:tcMar>
              <w:top w:w="80" w:type="dxa"/>
              <w:start w:w="90" w:type="dxa"/>
              <w:bottom w:w="80" w:type="dxa"/>
              <w:end w:w="90" w:type="dxa"/>
            </w:tcMar>
          </w:tcPr>
          <w:p>
            <w:pPr>
              <w:spacing w:after="0" w:before="0"/>
            </w:pPr>
            <w:r>
              <w:rPr>
                <w:rFonts w:ascii="Aptos" w:hAnsi="Aptos"/>
                <w:sz w:val="18"/>
              </w:rPr>
              <w:t>Event durability</w:t>
            </w:r>
          </w:p>
        </w:tc>
        <w:tc>
          <w:tcPr>
            <w:tcW w:type="dxa" w:w="5726"/>
            <w:vAlign w:val="center"/>
            <w:tcMar>
              <w:top w:w="80" w:type="dxa"/>
              <w:start w:w="90" w:type="dxa"/>
              <w:bottom w:w="80" w:type="dxa"/>
              <w:end w:w="90" w:type="dxa"/>
            </w:tcMar>
          </w:tcPr>
          <w:p>
            <w:pPr>
              <w:spacing w:after="0" w:before="0"/>
            </w:pPr>
            <w:r>
              <w:rPr>
                <w:rFonts w:ascii="Aptos" w:hAnsi="Aptos"/>
                <w:sz w:val="18"/>
              </w:rPr>
              <w:t>Accepted server-side events shall be durably persisted before they are acknowledged where practical.</w:t>
            </w:r>
          </w:p>
        </w:tc>
        <w:tc>
          <w:tcPr>
            <w:tcW w:type="dxa" w:w="1134"/>
            <w:vAlign w:val="center"/>
            <w:tcMar>
              <w:top w:w="80" w:type="dxa"/>
              <w:start w:w="90" w:type="dxa"/>
              <w:bottom w:w="80" w:type="dxa"/>
              <w:end w:w="90" w:type="dxa"/>
            </w:tcMar>
          </w:tcPr>
          <w:p>
            <w:pPr>
              <w:spacing w:after="0" w:before="0"/>
            </w:pPr>
            <w:r>
              <w:rPr>
                <w:rFonts w:ascii="Aptos" w:hAnsi="Aptos"/>
                <w:sz w:val="18"/>
              </w:rPr>
              <w:t>MUST</w:t>
            </w:r>
          </w:p>
        </w:tc>
      </w:tr>
      <w:tr>
        <w:tc>
          <w:tcPr>
            <w:tcW w:type="dxa" w:w="1247"/>
            <w:vAlign w:val="center"/>
            <w:tcMar>
              <w:top w:w="80" w:type="dxa"/>
              <w:start w:w="90" w:type="dxa"/>
              <w:bottom w:w="80" w:type="dxa"/>
              <w:end w:w="90" w:type="dxa"/>
            </w:tcMar>
          </w:tcPr>
          <w:p>
            <w:pPr>
              <w:spacing w:after="0" w:before="0"/>
            </w:pPr>
            <w:r>
              <w:rPr>
                <w:rFonts w:ascii="Aptos" w:hAnsi="Aptos"/>
                <w:sz w:val="18"/>
              </w:rPr>
              <w:t>NFR-005</w:t>
            </w:r>
          </w:p>
        </w:tc>
        <w:tc>
          <w:tcPr>
            <w:tcW w:type="dxa" w:w="1814"/>
            <w:vAlign w:val="center"/>
            <w:tcMar>
              <w:top w:w="80" w:type="dxa"/>
              <w:start w:w="90" w:type="dxa"/>
              <w:bottom w:w="80" w:type="dxa"/>
              <w:end w:w="90" w:type="dxa"/>
            </w:tcMar>
          </w:tcPr>
          <w:p>
            <w:pPr>
              <w:spacing w:after="0" w:before="0"/>
            </w:pPr>
            <w:r>
              <w:rPr>
                <w:rFonts w:ascii="Aptos" w:hAnsi="Aptos"/>
                <w:sz w:val="18"/>
              </w:rPr>
              <w:t>Ordering</w:t>
            </w:r>
          </w:p>
        </w:tc>
        <w:tc>
          <w:tcPr>
            <w:tcW w:type="dxa" w:w="5726"/>
            <w:vAlign w:val="center"/>
            <w:tcMar>
              <w:top w:w="80" w:type="dxa"/>
              <w:start w:w="90" w:type="dxa"/>
              <w:bottom w:w="80" w:type="dxa"/>
              <w:end w:w="90" w:type="dxa"/>
            </w:tcMar>
          </w:tcPr>
          <w:p>
            <w:pPr>
              <w:spacing w:after="0" w:before="0"/>
            </w:pPr>
            <w:r>
              <w:rPr>
                <w:rFonts w:ascii="Aptos" w:hAnsi="Aptos"/>
                <w:sz w:val="18"/>
              </w:rPr>
              <w:t>The platform shall preserve deterministic event sequence independent of client wall-clock drift.</w:t>
            </w:r>
          </w:p>
        </w:tc>
        <w:tc>
          <w:tcPr>
            <w:tcW w:type="dxa" w:w="1134"/>
            <w:vAlign w:val="center"/>
            <w:tcMar>
              <w:top w:w="80" w:type="dxa"/>
              <w:start w:w="90" w:type="dxa"/>
              <w:bottom w:w="80" w:type="dxa"/>
              <w:end w:w="90" w:type="dxa"/>
            </w:tcMar>
          </w:tcPr>
          <w:p>
            <w:pPr>
              <w:spacing w:after="0" w:before="0"/>
            </w:pPr>
            <w:r>
              <w:rPr>
                <w:rFonts w:ascii="Aptos" w:hAnsi="Aptos"/>
                <w:sz w:val="18"/>
              </w:rPr>
              <w:t>MUST</w:t>
            </w:r>
          </w:p>
        </w:tc>
      </w:tr>
      <w:tr>
        <w:tc>
          <w:tcPr>
            <w:tcW w:type="dxa" w:w="1247"/>
            <w:vAlign w:val="center"/>
            <w:tcMar>
              <w:top w:w="80" w:type="dxa"/>
              <w:start w:w="90" w:type="dxa"/>
              <w:bottom w:w="80" w:type="dxa"/>
              <w:end w:w="90" w:type="dxa"/>
            </w:tcMar>
          </w:tcPr>
          <w:p>
            <w:pPr>
              <w:spacing w:after="0" w:before="0"/>
            </w:pPr>
            <w:r>
              <w:rPr>
                <w:rFonts w:ascii="Aptos" w:hAnsi="Aptos"/>
                <w:sz w:val="18"/>
              </w:rPr>
              <w:t>NFR-006</w:t>
            </w:r>
          </w:p>
        </w:tc>
        <w:tc>
          <w:tcPr>
            <w:tcW w:type="dxa" w:w="1814"/>
            <w:vAlign w:val="center"/>
            <w:tcMar>
              <w:top w:w="80" w:type="dxa"/>
              <w:start w:w="90" w:type="dxa"/>
              <w:bottom w:w="80" w:type="dxa"/>
              <w:end w:w="90" w:type="dxa"/>
            </w:tcMar>
          </w:tcPr>
          <w:p>
            <w:pPr>
              <w:spacing w:after="0" w:before="0"/>
            </w:pPr>
            <w:r>
              <w:rPr>
                <w:rFonts w:ascii="Aptos" w:hAnsi="Aptos"/>
                <w:sz w:val="18"/>
              </w:rPr>
              <w:t>Reconstruction auditability</w:t>
            </w:r>
          </w:p>
        </w:tc>
        <w:tc>
          <w:tcPr>
            <w:tcW w:type="dxa" w:w="5726"/>
            <w:vAlign w:val="center"/>
            <w:tcMar>
              <w:top w:w="80" w:type="dxa"/>
              <w:start w:w="90" w:type="dxa"/>
              <w:bottom w:w="80" w:type="dxa"/>
              <w:end w:w="90" w:type="dxa"/>
            </w:tcMar>
          </w:tcPr>
          <w:p>
            <w:pPr>
              <w:spacing w:after="0" w:before="0"/>
            </w:pPr>
            <w:r>
              <w:rPr>
                <w:rFonts w:ascii="Aptos" w:hAnsi="Aptos"/>
                <w:sz w:val="18"/>
              </w:rPr>
              <w:t>A reviewer shall be able to trace generated annotations to source evidence.</w:t>
            </w:r>
          </w:p>
        </w:tc>
        <w:tc>
          <w:tcPr>
            <w:tcW w:type="dxa" w:w="1134"/>
            <w:vAlign w:val="center"/>
            <w:tcMar>
              <w:top w:w="80" w:type="dxa"/>
              <w:start w:w="90" w:type="dxa"/>
              <w:bottom w:w="80" w:type="dxa"/>
              <w:end w:w="90" w:type="dxa"/>
            </w:tcMar>
          </w:tcPr>
          <w:p>
            <w:pPr>
              <w:spacing w:after="0" w:before="0"/>
            </w:pPr>
            <w:r>
              <w:rPr>
                <w:rFonts w:ascii="Aptos" w:hAnsi="Aptos"/>
                <w:sz w:val="18"/>
              </w:rPr>
              <w:t>MUST</w:t>
            </w:r>
          </w:p>
        </w:tc>
      </w:tr>
      <w:tr>
        <w:tc>
          <w:tcPr>
            <w:tcW w:type="dxa" w:w="1247"/>
            <w:vAlign w:val="center"/>
            <w:tcMar>
              <w:top w:w="80" w:type="dxa"/>
              <w:start w:w="90" w:type="dxa"/>
              <w:bottom w:w="80" w:type="dxa"/>
              <w:end w:w="90" w:type="dxa"/>
            </w:tcMar>
          </w:tcPr>
          <w:p>
            <w:pPr>
              <w:spacing w:after="0" w:before="0"/>
            </w:pPr>
            <w:r>
              <w:rPr>
                <w:rFonts w:ascii="Aptos" w:hAnsi="Aptos"/>
                <w:sz w:val="18"/>
              </w:rPr>
              <w:t>NFR-007</w:t>
            </w:r>
          </w:p>
        </w:tc>
        <w:tc>
          <w:tcPr>
            <w:tcW w:type="dxa" w:w="1814"/>
            <w:vAlign w:val="center"/>
            <w:tcMar>
              <w:top w:w="80" w:type="dxa"/>
              <w:start w:w="90" w:type="dxa"/>
              <w:bottom w:w="80" w:type="dxa"/>
              <w:end w:w="90" w:type="dxa"/>
            </w:tcMar>
          </w:tcPr>
          <w:p>
            <w:pPr>
              <w:spacing w:after="0" w:before="0"/>
            </w:pPr>
            <w:r>
              <w:rPr>
                <w:rFonts w:ascii="Aptos" w:hAnsi="Aptos"/>
                <w:sz w:val="18"/>
              </w:rPr>
              <w:t>Accessibility</w:t>
            </w:r>
          </w:p>
        </w:tc>
        <w:tc>
          <w:tcPr>
            <w:tcW w:type="dxa" w:w="5726"/>
            <w:vAlign w:val="center"/>
            <w:tcMar>
              <w:top w:w="80" w:type="dxa"/>
              <w:start w:w="90" w:type="dxa"/>
              <w:bottom w:w="80" w:type="dxa"/>
              <w:end w:w="90" w:type="dxa"/>
            </w:tcMar>
          </w:tcPr>
          <w:p>
            <w:pPr>
              <w:spacing w:after="0" w:before="0"/>
            </w:pPr>
            <w:r>
              <w:rPr>
                <w:rFonts w:ascii="Aptos" w:hAnsi="Aptos"/>
                <w:sz w:val="18"/>
              </w:rPr>
              <w:t>Candidate and evaluator web interfaces should target WCAG 2.2 AA for keyboard navigation, contrast, semantics, and focus behavior.</w:t>
            </w:r>
          </w:p>
        </w:tc>
        <w:tc>
          <w:tcPr>
            <w:tcW w:type="dxa" w:w="1134"/>
            <w:vAlign w:val="center"/>
            <w:tcMar>
              <w:top w:w="80" w:type="dxa"/>
              <w:start w:w="90" w:type="dxa"/>
              <w:bottom w:w="80" w:type="dxa"/>
              <w:end w:w="90" w:type="dxa"/>
            </w:tcMar>
          </w:tcPr>
          <w:p>
            <w:pPr>
              <w:spacing w:after="0" w:before="0"/>
            </w:pPr>
            <w:r>
              <w:rPr>
                <w:rFonts w:ascii="Aptos" w:hAnsi="Aptos"/>
                <w:sz w:val="18"/>
              </w:rPr>
              <w:t>SHOULD</w:t>
            </w:r>
          </w:p>
        </w:tc>
      </w:tr>
      <w:tr>
        <w:tc>
          <w:tcPr>
            <w:tcW w:type="dxa" w:w="1247"/>
            <w:vAlign w:val="center"/>
            <w:tcMar>
              <w:top w:w="80" w:type="dxa"/>
              <w:start w:w="90" w:type="dxa"/>
              <w:bottom w:w="80" w:type="dxa"/>
              <w:end w:w="90" w:type="dxa"/>
            </w:tcMar>
          </w:tcPr>
          <w:p>
            <w:pPr>
              <w:spacing w:after="0" w:before="0"/>
            </w:pPr>
            <w:r>
              <w:rPr>
                <w:rFonts w:ascii="Aptos" w:hAnsi="Aptos"/>
                <w:sz w:val="18"/>
              </w:rPr>
              <w:t>NFR-008</w:t>
            </w:r>
          </w:p>
        </w:tc>
        <w:tc>
          <w:tcPr>
            <w:tcW w:type="dxa" w:w="1814"/>
            <w:vAlign w:val="center"/>
            <w:tcMar>
              <w:top w:w="80" w:type="dxa"/>
              <w:start w:w="90" w:type="dxa"/>
              <w:bottom w:w="80" w:type="dxa"/>
              <w:end w:w="90" w:type="dxa"/>
            </w:tcMar>
          </w:tcPr>
          <w:p>
            <w:pPr>
              <w:spacing w:after="0" w:before="0"/>
            </w:pPr>
            <w:r>
              <w:rPr>
                <w:rFonts w:ascii="Aptos" w:hAnsi="Aptos"/>
                <w:sz w:val="18"/>
              </w:rPr>
              <w:t>Browser support</w:t>
            </w:r>
          </w:p>
        </w:tc>
        <w:tc>
          <w:tcPr>
            <w:tcW w:type="dxa" w:w="5726"/>
            <w:vAlign w:val="center"/>
            <w:tcMar>
              <w:top w:w="80" w:type="dxa"/>
              <w:start w:w="90" w:type="dxa"/>
              <w:bottom w:w="80" w:type="dxa"/>
              <w:end w:w="90" w:type="dxa"/>
            </w:tcMar>
          </w:tcPr>
          <w:p>
            <w:pPr>
              <w:spacing w:after="0" w:before="0"/>
            </w:pPr>
            <w:r>
              <w:rPr>
                <w:rFonts w:ascii="Aptos" w:hAnsi="Aptos"/>
                <w:sz w:val="18"/>
              </w:rPr>
              <w:t>The MVP should support current stable Chromium-based desktop browsers; wider browser support may follow.</w:t>
            </w:r>
          </w:p>
        </w:tc>
        <w:tc>
          <w:tcPr>
            <w:tcW w:type="dxa" w:w="1134"/>
            <w:vAlign w:val="center"/>
            <w:tcMar>
              <w:top w:w="80" w:type="dxa"/>
              <w:start w:w="90" w:type="dxa"/>
              <w:bottom w:w="80" w:type="dxa"/>
              <w:end w:w="90" w:type="dxa"/>
            </w:tcMar>
          </w:tcPr>
          <w:p>
            <w:pPr>
              <w:spacing w:after="0" w:before="0"/>
            </w:pPr>
            <w:r>
              <w:rPr>
                <w:rFonts w:ascii="Aptos" w:hAnsi="Aptos"/>
                <w:sz w:val="18"/>
              </w:rPr>
              <w:t>SHOULD</w:t>
            </w:r>
          </w:p>
        </w:tc>
      </w:tr>
      <w:tr>
        <w:tc>
          <w:tcPr>
            <w:tcW w:type="dxa" w:w="1247"/>
            <w:vAlign w:val="center"/>
            <w:tcMar>
              <w:top w:w="80" w:type="dxa"/>
              <w:start w:w="90" w:type="dxa"/>
              <w:bottom w:w="80" w:type="dxa"/>
              <w:end w:w="90" w:type="dxa"/>
            </w:tcMar>
          </w:tcPr>
          <w:p>
            <w:pPr>
              <w:spacing w:after="0" w:before="0"/>
            </w:pPr>
            <w:r>
              <w:rPr>
                <w:rFonts w:ascii="Aptos" w:hAnsi="Aptos"/>
                <w:sz w:val="18"/>
              </w:rPr>
              <w:t>NFR-009</w:t>
            </w:r>
          </w:p>
        </w:tc>
        <w:tc>
          <w:tcPr>
            <w:tcW w:type="dxa" w:w="1814"/>
            <w:vAlign w:val="center"/>
            <w:tcMar>
              <w:top w:w="80" w:type="dxa"/>
              <w:start w:w="90" w:type="dxa"/>
              <w:bottom w:w="80" w:type="dxa"/>
              <w:end w:w="90" w:type="dxa"/>
            </w:tcMar>
          </w:tcPr>
          <w:p>
            <w:pPr>
              <w:spacing w:after="0" w:before="0"/>
            </w:pPr>
            <w:r>
              <w:rPr>
                <w:rFonts w:ascii="Aptos" w:hAnsi="Aptos"/>
                <w:sz w:val="18"/>
              </w:rPr>
              <w:t>Maintainability</w:t>
            </w:r>
          </w:p>
        </w:tc>
        <w:tc>
          <w:tcPr>
            <w:tcW w:type="dxa" w:w="5726"/>
            <w:vAlign w:val="center"/>
            <w:tcMar>
              <w:top w:w="80" w:type="dxa"/>
              <w:start w:w="90" w:type="dxa"/>
              <w:bottom w:w="80" w:type="dxa"/>
              <w:end w:w="90" w:type="dxa"/>
            </w:tcMar>
          </w:tcPr>
          <w:p>
            <w:pPr>
              <w:spacing w:after="0" w:before="0"/>
            </w:pPr>
            <w:r>
              <w:rPr>
                <w:rFonts w:ascii="Aptos" w:hAnsi="Aptos"/>
                <w:sz w:val="18"/>
              </w:rPr>
              <w:t>Scenario, session, event, AI, reconstruction, and sandbox concerns shall remain modular even if deployed as one application.</w:t>
            </w:r>
          </w:p>
        </w:tc>
        <w:tc>
          <w:tcPr>
            <w:tcW w:type="dxa" w:w="1134"/>
            <w:vAlign w:val="center"/>
            <w:tcMar>
              <w:top w:w="80" w:type="dxa"/>
              <w:start w:w="90" w:type="dxa"/>
              <w:bottom w:w="80" w:type="dxa"/>
              <w:end w:w="90" w:type="dxa"/>
            </w:tcMar>
          </w:tcPr>
          <w:p>
            <w:pPr>
              <w:spacing w:after="0" w:before="0"/>
            </w:pPr>
            <w:r>
              <w:rPr>
                <w:rFonts w:ascii="Aptos" w:hAnsi="Aptos"/>
                <w:sz w:val="18"/>
              </w:rPr>
              <w:t>SHOULD</w:t>
            </w:r>
          </w:p>
        </w:tc>
      </w:tr>
      <w:tr>
        <w:tc>
          <w:tcPr>
            <w:tcW w:type="dxa" w:w="1247"/>
            <w:vAlign w:val="center"/>
            <w:tcMar>
              <w:top w:w="80" w:type="dxa"/>
              <w:start w:w="90" w:type="dxa"/>
              <w:bottom w:w="80" w:type="dxa"/>
              <w:end w:w="90" w:type="dxa"/>
            </w:tcMar>
          </w:tcPr>
          <w:p>
            <w:pPr>
              <w:spacing w:after="0" w:before="0"/>
            </w:pPr>
            <w:r>
              <w:rPr>
                <w:rFonts w:ascii="Aptos" w:hAnsi="Aptos"/>
                <w:sz w:val="18"/>
              </w:rPr>
              <w:t>NFR-010</w:t>
            </w:r>
          </w:p>
        </w:tc>
        <w:tc>
          <w:tcPr>
            <w:tcW w:type="dxa" w:w="1814"/>
            <w:vAlign w:val="center"/>
            <w:tcMar>
              <w:top w:w="80" w:type="dxa"/>
              <w:start w:w="90" w:type="dxa"/>
              <w:bottom w:w="80" w:type="dxa"/>
              <w:end w:w="90" w:type="dxa"/>
            </w:tcMar>
          </w:tcPr>
          <w:p>
            <w:pPr>
              <w:spacing w:after="0" w:before="0"/>
            </w:pPr>
            <w:r>
              <w:rPr>
                <w:rFonts w:ascii="Aptos" w:hAnsi="Aptos"/>
                <w:sz w:val="18"/>
              </w:rPr>
              <w:t>Observability</w:t>
            </w:r>
          </w:p>
        </w:tc>
        <w:tc>
          <w:tcPr>
            <w:tcW w:type="dxa" w:w="5726"/>
            <w:vAlign w:val="center"/>
            <w:tcMar>
              <w:top w:w="80" w:type="dxa"/>
              <w:start w:w="90" w:type="dxa"/>
              <w:bottom w:w="80" w:type="dxa"/>
              <w:end w:w="90" w:type="dxa"/>
            </w:tcMar>
          </w:tcPr>
          <w:p>
            <w:pPr>
              <w:spacing w:after="0" w:before="0"/>
            </w:pPr>
            <w:r>
              <w:rPr>
                <w:rFonts w:ascii="Aptos" w:hAnsi="Aptos"/>
                <w:sz w:val="18"/>
              </w:rPr>
              <w:t>System operations shall emit technical logs/metrics for sandbox creation, AI calls, event-ingestion errors, and reconstruction failures.</w:t>
            </w:r>
          </w:p>
        </w:tc>
        <w:tc>
          <w:tcPr>
            <w:tcW w:type="dxa" w:w="1134"/>
            <w:vAlign w:val="center"/>
            <w:tcMar>
              <w:top w:w="80" w:type="dxa"/>
              <w:start w:w="90" w:type="dxa"/>
              <w:bottom w:w="80" w:type="dxa"/>
              <w:end w:w="90" w:type="dxa"/>
            </w:tcMar>
          </w:tcPr>
          <w:p>
            <w:pPr>
              <w:spacing w:after="0" w:before="0"/>
            </w:pPr>
            <w:r>
              <w:rPr>
                <w:rFonts w:ascii="Aptos" w:hAnsi="Aptos"/>
                <w:sz w:val="18"/>
              </w:rPr>
              <w:t>MUST</w:t>
            </w:r>
          </w:p>
        </w:tc>
      </w:tr>
    </w:tbl>
    <w:p/>
    <w:p>
      <w:pPr>
        <w:pStyle w:val="Heading1"/>
      </w:pPr>
      <w:r>
        <w:t>15. Security and Sandbox Requirements</w:t>
      </w:r>
    </w:p>
    <w:p>
      <w:r>
        <w:t>The platform executes untrusted candidate code. Sandbox isolation is therefore a security boundary, not an implementation detail.</w:t>
      </w:r>
    </w:p>
    <w:p>
      <w:pPr>
        <w:pStyle w:val="Requirement"/>
      </w:pPr>
      <w:r>
        <w:rPr>
          <w:b/>
        </w:rPr>
        <w:t xml:space="preserve">SEC-001 — Per-session isolation. </w:t>
      </w:r>
      <w:r>
        <w:t>Each active candidate session shall run in an isolated execution environment.</w:t>
      </w:r>
    </w:p>
    <w:p>
      <w:pPr>
        <w:pStyle w:val="Small"/>
        <w:ind w:left="283"/>
      </w:pPr>
      <w:r>
        <w:t>Priority: MUST  |  Verification: Security Test/Inspection</w:t>
      </w:r>
    </w:p>
    <w:p>
      <w:pPr>
        <w:pStyle w:val="Requirement"/>
      </w:pPr>
      <w:r>
        <w:rPr>
          <w:b/>
        </w:rPr>
        <w:t xml:space="preserve">SEC-002 — No host filesystem access. </w:t>
      </w:r>
      <w:r>
        <w:t>Candidate processes shall not receive direct access to host filesystem paths outside explicitly mounted scenario/session volumes.</w:t>
      </w:r>
    </w:p>
    <w:p>
      <w:pPr>
        <w:pStyle w:val="Small"/>
        <w:ind w:left="283"/>
      </w:pPr>
      <w:r>
        <w:t>Priority: MUST  |  Verification: Security Test/Inspection</w:t>
      </w:r>
    </w:p>
    <w:p>
      <w:pPr>
        <w:pStyle w:val="Requirement"/>
      </w:pPr>
      <w:r>
        <w:rPr>
          <w:b/>
        </w:rPr>
        <w:t xml:space="preserve">SEC-003 — Privilege restriction. </w:t>
      </w:r>
      <w:r>
        <w:t>Candidate processes shall run without unnecessary privileges and shall not receive host-level administrative capabilities.</w:t>
      </w:r>
    </w:p>
    <w:p>
      <w:pPr>
        <w:pStyle w:val="Small"/>
        <w:ind w:left="283"/>
      </w:pPr>
      <w:r>
        <w:t>Priority: MUST  |  Verification: Security Test/Inspection</w:t>
      </w:r>
    </w:p>
    <w:p>
      <w:pPr>
        <w:pStyle w:val="Requirement"/>
      </w:pPr>
      <w:r>
        <w:rPr>
          <w:b/>
        </w:rPr>
        <w:t xml:space="preserve">SEC-004 — Resource limits. </w:t>
      </w:r>
      <w:r>
        <w:t>Each sandbox shall enforce CPU, memory, process-count, storage, and runtime limits.</w:t>
      </w:r>
    </w:p>
    <w:p>
      <w:pPr>
        <w:pStyle w:val="Small"/>
        <w:ind w:left="283"/>
      </w:pPr>
      <w:r>
        <w:t>Priority: MUST  |  Verification: Security Test/Inspection</w:t>
      </w:r>
    </w:p>
    <w:p>
      <w:pPr>
        <w:pStyle w:val="Requirement"/>
      </w:pPr>
      <w:r>
        <w:rPr>
          <w:b/>
        </w:rPr>
        <w:t xml:space="preserve">SEC-005 — Network policy. </w:t>
      </w:r>
      <w:r>
        <w:t>Outbound and inbound sandbox network access shall be denied or allowlisted according to scenario requirements.</w:t>
      </w:r>
    </w:p>
    <w:p>
      <w:pPr>
        <w:pStyle w:val="Small"/>
        <w:ind w:left="283"/>
      </w:pPr>
      <w:r>
        <w:t>Priority: MUST  |  Verification: Security Test/Inspection</w:t>
      </w:r>
    </w:p>
    <w:p>
      <w:pPr>
        <w:pStyle w:val="Requirement"/>
      </w:pPr>
      <w:r>
        <w:rPr>
          <w:b/>
        </w:rPr>
        <w:t xml:space="preserve">SEC-006 — Secret isolation. </w:t>
      </w:r>
      <w:r>
        <w:t>Application, database, provider, and infrastructure secrets shall not be exposed inside candidate sandboxes.</w:t>
      </w:r>
    </w:p>
    <w:p>
      <w:pPr>
        <w:pStyle w:val="Small"/>
        <w:ind w:left="283"/>
      </w:pPr>
      <w:r>
        <w:t>Priority: MUST  |  Verification: Security Test/Inspection</w:t>
      </w:r>
    </w:p>
    <w:p>
      <w:pPr>
        <w:pStyle w:val="Requirement"/>
      </w:pPr>
      <w:r>
        <w:rPr>
          <w:b/>
        </w:rPr>
        <w:t xml:space="preserve">SEC-007 — Termination. </w:t>
      </w:r>
      <w:r>
        <w:t>Expired, submitted, or failed sandboxes shall be terminated and cleaned up according to retention policy.</w:t>
      </w:r>
    </w:p>
    <w:p>
      <w:pPr>
        <w:pStyle w:val="Small"/>
        <w:ind w:left="283"/>
      </w:pPr>
      <w:r>
        <w:t>Priority: MUST  |  Verification: Security Test/Inspection</w:t>
      </w:r>
    </w:p>
    <w:p>
      <w:pPr>
        <w:pStyle w:val="Requirement"/>
      </w:pPr>
      <w:r>
        <w:rPr>
          <w:b/>
        </w:rPr>
        <w:t xml:space="preserve">SEC-008 — Authenticated evaluator access. </w:t>
      </w:r>
      <w:r>
        <w:t>Only authorized evaluator/admin users shall access candidate session evidence.</w:t>
      </w:r>
    </w:p>
    <w:p>
      <w:pPr>
        <w:pStyle w:val="Small"/>
        <w:ind w:left="283"/>
      </w:pPr>
      <w:r>
        <w:t>Priority: MUST  |  Verification: Security Test/Inspection</w:t>
      </w:r>
    </w:p>
    <w:p>
      <w:pPr>
        <w:pStyle w:val="Requirement"/>
      </w:pPr>
      <w:r>
        <w:rPr>
          <w:b/>
        </w:rPr>
        <w:t xml:space="preserve">SEC-009 — Transport security. </w:t>
      </w:r>
      <w:r>
        <w:t>Production traffic shall use encrypted transport.</w:t>
      </w:r>
    </w:p>
    <w:p>
      <w:pPr>
        <w:pStyle w:val="Small"/>
        <w:ind w:left="283"/>
      </w:pPr>
      <w:r>
        <w:t>Priority: MUST  |  Verification: Security Test/Inspection</w:t>
      </w:r>
    </w:p>
    <w:p>
      <w:pPr>
        <w:pStyle w:val="Requirement"/>
      </w:pPr>
      <w:r>
        <w:rPr>
          <w:b/>
        </w:rPr>
        <w:t xml:space="preserve">SEC-010 — Abuse containment. </w:t>
      </w:r>
      <w:r>
        <w:t>Sandbox behavior that exceeds configured safety or resource limits shall be terminated without allowing host compromise.</w:t>
      </w:r>
    </w:p>
    <w:p>
      <w:pPr>
        <w:pStyle w:val="Small"/>
        <w:ind w:left="283"/>
      </w:pPr>
      <w:r>
        <w:t>Priority: MUST  |  Verification: Security Test/Inspection</w:t>
      </w:r>
    </w:p>
    <w:p>
      <w:pPr>
        <w:pStyle w:val="Heading1"/>
      </w:pPr>
      <w:r>
        <w:t>16. Privacy, Auditability, and Explainability</w:t>
      </w:r>
    </w:p>
    <w:p>
      <w:pPr>
        <w:pStyle w:val="Requirement"/>
      </w:pPr>
      <w:r>
        <w:rPr>
          <w:b/>
        </w:rPr>
        <w:t xml:space="preserve">PRV-001 — Data minimization. </w:t>
      </w:r>
      <w:r>
        <w:t>The product shall collect only data necessary to operate the assessment and reconstruct work within the controlled environment.</w:t>
      </w:r>
    </w:p>
    <w:p>
      <w:pPr>
        <w:pStyle w:val="Small"/>
        <w:ind w:left="283"/>
      </w:pPr>
      <w:r>
        <w:t>Priority: MUST  |  Verification: Inspection/Test</w:t>
      </w:r>
    </w:p>
    <w:p>
      <w:pPr>
        <w:pStyle w:val="Requirement"/>
      </w:pPr>
      <w:r>
        <w:rPr>
          <w:b/>
        </w:rPr>
        <w:t xml:space="preserve">PRV-002 — Candidate notice. </w:t>
      </w:r>
      <w:r>
        <w:t>Before the timed session begins, the candidate shall be informed that in-workspace activity, terminal activity, code changes, tests, and AI interactions are recorded.</w:t>
      </w:r>
    </w:p>
    <w:p>
      <w:pPr>
        <w:pStyle w:val="Small"/>
        <w:ind w:left="283"/>
      </w:pPr>
      <w:r>
        <w:t>Priority: MUST  |  Verification: Inspection/Test</w:t>
      </w:r>
    </w:p>
    <w:p>
      <w:pPr>
        <w:pStyle w:val="Requirement"/>
      </w:pPr>
      <w:r>
        <w:rPr>
          <w:b/>
        </w:rPr>
        <w:t xml:space="preserve">PRV-003 — No biometric capture. </w:t>
      </w:r>
      <w:r>
        <w:t>The MVP shall not collect webcam video, face data, room scans, biometrics, or microphone recordings.</w:t>
      </w:r>
    </w:p>
    <w:p>
      <w:pPr>
        <w:pStyle w:val="Small"/>
        <w:ind w:left="283"/>
      </w:pPr>
      <w:r>
        <w:t>Priority: MUST  |  Verification: Inspection</w:t>
      </w:r>
    </w:p>
    <w:p>
      <w:pPr>
        <w:pStyle w:val="Requirement"/>
      </w:pPr>
      <w:r>
        <w:rPr>
          <w:b/>
        </w:rPr>
        <w:t xml:space="preserve">PRV-004 — Evidence transparency. </w:t>
      </w:r>
      <w:r>
        <w:t>System-generated reconstruction text shall be distinguishable from raw evidence and expandable to source evidence.</w:t>
      </w:r>
    </w:p>
    <w:p>
      <w:pPr>
        <w:pStyle w:val="Small"/>
        <w:ind w:left="283"/>
      </w:pPr>
      <w:r>
        <w:t>Priority: MUST  |  Verification: Inspection/Test</w:t>
      </w:r>
    </w:p>
    <w:p>
      <w:pPr>
        <w:pStyle w:val="Requirement"/>
      </w:pPr>
      <w:r>
        <w:rPr>
          <w:b/>
        </w:rPr>
        <w:t xml:space="preserve">PRV-005 — Retention configurability. </w:t>
      </w:r>
      <w:r>
        <w:t>Production deployments should support configurable retention for session events, artifacts, and reconstructions.</w:t>
      </w:r>
    </w:p>
    <w:p>
      <w:pPr>
        <w:pStyle w:val="Small"/>
        <w:ind w:left="283"/>
      </w:pPr>
      <w:r>
        <w:t>Priority: SHOULD  |  Verification: Inspection/Test</w:t>
      </w:r>
    </w:p>
    <w:p>
      <w:pPr>
        <w:pStyle w:val="Requirement"/>
      </w:pPr>
      <w:r>
        <w:rPr>
          <w:b/>
        </w:rPr>
        <w:t xml:space="preserve">PRV-006 — Decision traceability. </w:t>
      </w:r>
      <w:r>
        <w:t>Any stored evaluator decision shall be traceable to a human actor and shall not masquerade as a system verdict.</w:t>
      </w:r>
    </w:p>
    <w:p>
      <w:pPr>
        <w:pStyle w:val="Small"/>
        <w:ind w:left="283"/>
      </w:pPr>
      <w:r>
        <w:t>Priority: MUST  |  Verification: Inspection/Test</w:t>
      </w:r>
    </w:p>
    <w:p>
      <w:pPr>
        <w:pStyle w:val="Heading1"/>
      </w:pPr>
      <w:r>
        <w:t>17. Error Handling and Recovery</w:t>
      </w:r>
    </w:p>
    <w:tbl>
      <w:tblPr>
        <w:tblStyle w:val="TableGrid"/>
        <w:tblW w:type="auto" w:w="0"/>
        <w:jc w:val="center"/>
        <w:tblLook w:firstColumn="1" w:firstRow="1" w:lastColumn="0" w:lastRow="0" w:noHBand="0" w:noVBand="1" w:val="04A0"/>
      </w:tblPr>
      <w:tblGrid>
        <w:gridCol w:w="4819"/>
        <w:gridCol w:w="4819"/>
      </w:tblGrid>
      <w:tr>
        <w:tc>
          <w:tcPr>
            <w:tcW w:type="dxa" w:w="2721"/>
            <w:vAlign w:val="center"/>
            <w:tcMar>
              <w:top w:w="80" w:type="dxa"/>
              <w:start w:w="90" w:type="dxa"/>
              <w:bottom w:w="80" w:type="dxa"/>
              <w:end w:w="90" w:type="dxa"/>
            </w:tcMar>
            <w:shd w:fill="111111"/>
          </w:tcPr>
          <w:p>
            <w:pPr>
              <w:spacing w:after="0" w:before="0"/>
            </w:pPr>
            <w:r>
              <w:rPr>
                <w:rFonts w:ascii="Aptos" w:hAnsi="Aptos"/>
                <w:b/>
                <w:color w:val="FFFFFF"/>
                <w:sz w:val="18"/>
              </w:rPr>
              <w:t>Failure</w:t>
            </w:r>
          </w:p>
        </w:tc>
        <w:tc>
          <w:tcPr>
            <w:tcW w:type="dxa" w:w="7200"/>
            <w:vAlign w:val="center"/>
            <w:tcMar>
              <w:top w:w="80" w:type="dxa"/>
              <w:start w:w="90" w:type="dxa"/>
              <w:bottom w:w="80" w:type="dxa"/>
              <w:end w:w="90" w:type="dxa"/>
            </w:tcMar>
            <w:shd w:fill="111111"/>
          </w:tcPr>
          <w:p>
            <w:pPr>
              <w:spacing w:after="0" w:before="0"/>
            </w:pPr>
            <w:r>
              <w:rPr>
                <w:rFonts w:ascii="Aptos" w:hAnsi="Aptos"/>
                <w:b/>
                <w:color w:val="FFFFFF"/>
                <w:sz w:val="18"/>
              </w:rPr>
              <w:t>Required Behavior</w:t>
            </w:r>
          </w:p>
        </w:tc>
      </w:tr>
      <w:tr>
        <w:tc>
          <w:tcPr>
            <w:tcW w:type="dxa" w:w="2721"/>
            <w:vAlign w:val="center"/>
            <w:tcMar>
              <w:top w:w="80" w:type="dxa"/>
              <w:start w:w="90" w:type="dxa"/>
              <w:bottom w:w="80" w:type="dxa"/>
              <w:end w:w="90" w:type="dxa"/>
            </w:tcMar>
          </w:tcPr>
          <w:p>
            <w:pPr>
              <w:spacing w:after="0" w:before="0"/>
            </w:pPr>
            <w:r>
              <w:rPr>
                <w:rFonts w:ascii="Aptos" w:hAnsi="Aptos"/>
                <w:sz w:val="18"/>
              </w:rPr>
              <w:t>Sandbox fails before start</w:t>
            </w:r>
          </w:p>
        </w:tc>
        <w:tc>
          <w:tcPr>
            <w:tcW w:type="dxa" w:w="7200"/>
            <w:vAlign w:val="center"/>
            <w:tcMar>
              <w:top w:w="80" w:type="dxa"/>
              <w:start w:w="90" w:type="dxa"/>
              <w:bottom w:w="80" w:type="dxa"/>
              <w:end w:w="90" w:type="dxa"/>
            </w:tcMar>
          </w:tcPr>
          <w:p>
            <w:pPr>
              <w:spacing w:after="0" w:before="0"/>
            </w:pPr>
            <w:r>
              <w:rPr>
                <w:rFonts w:ascii="Aptos" w:hAnsi="Aptos"/>
                <w:sz w:val="18"/>
              </w:rPr>
              <w:t>Do not start timer; show recoverable readiness error and permit recreation.</w:t>
            </w:r>
          </w:p>
        </w:tc>
      </w:tr>
      <w:tr>
        <w:tc>
          <w:tcPr>
            <w:tcW w:type="dxa" w:w="2721"/>
            <w:vAlign w:val="center"/>
            <w:tcMar>
              <w:top w:w="80" w:type="dxa"/>
              <w:start w:w="90" w:type="dxa"/>
              <w:bottom w:w="80" w:type="dxa"/>
              <w:end w:w="90" w:type="dxa"/>
            </w:tcMar>
          </w:tcPr>
          <w:p>
            <w:pPr>
              <w:spacing w:after="0" w:before="0"/>
            </w:pPr>
            <w:r>
              <w:rPr>
                <w:rFonts w:ascii="Aptos" w:hAnsi="Aptos"/>
                <w:sz w:val="18"/>
              </w:rPr>
              <w:t>Sandbox fails during session</w:t>
            </w:r>
          </w:p>
        </w:tc>
        <w:tc>
          <w:tcPr>
            <w:tcW w:type="dxa" w:w="7200"/>
            <w:vAlign w:val="center"/>
            <w:tcMar>
              <w:top w:w="80" w:type="dxa"/>
              <w:start w:w="90" w:type="dxa"/>
              <w:bottom w:w="80" w:type="dxa"/>
              <w:end w:w="90" w:type="dxa"/>
            </w:tcMar>
          </w:tcPr>
          <w:p>
            <w:pPr>
              <w:spacing w:after="0" w:before="0"/>
            </w:pPr>
            <w:r>
              <w:rPr>
                <w:rFonts w:ascii="Aptos" w:hAnsi="Aptos"/>
                <w:sz w:val="18"/>
              </w:rPr>
              <w:t>Preserve events/artifacts available to date, mark platform failure, prevent automatic negative candidate interpretation.</w:t>
            </w:r>
          </w:p>
        </w:tc>
      </w:tr>
      <w:tr>
        <w:tc>
          <w:tcPr>
            <w:tcW w:type="dxa" w:w="2721"/>
            <w:vAlign w:val="center"/>
            <w:tcMar>
              <w:top w:w="80" w:type="dxa"/>
              <w:start w:w="90" w:type="dxa"/>
              <w:bottom w:w="80" w:type="dxa"/>
              <w:end w:w="90" w:type="dxa"/>
            </w:tcMar>
          </w:tcPr>
          <w:p>
            <w:pPr>
              <w:spacing w:after="0" w:before="0"/>
            </w:pPr>
            <w:r>
              <w:rPr>
                <w:rFonts w:ascii="Aptos" w:hAnsi="Aptos"/>
                <w:sz w:val="18"/>
              </w:rPr>
              <w:t>Client disconnect</w:t>
            </w:r>
          </w:p>
        </w:tc>
        <w:tc>
          <w:tcPr>
            <w:tcW w:type="dxa" w:w="7200"/>
            <w:vAlign w:val="center"/>
            <w:tcMar>
              <w:top w:w="80" w:type="dxa"/>
              <w:start w:w="90" w:type="dxa"/>
              <w:bottom w:w="80" w:type="dxa"/>
              <w:end w:w="90" w:type="dxa"/>
            </w:tcMar>
          </w:tcPr>
          <w:p>
            <w:pPr>
              <w:spacing w:after="0" w:before="0"/>
            </w:pPr>
            <w:r>
              <w:rPr>
                <w:rFonts w:ascii="Aptos" w:hAnsi="Aptos"/>
                <w:sz w:val="18"/>
              </w:rPr>
              <w:t>Keep sandbox/session active within policy; reconnect to existing session when possible.</w:t>
            </w:r>
          </w:p>
        </w:tc>
      </w:tr>
      <w:tr>
        <w:tc>
          <w:tcPr>
            <w:tcW w:type="dxa" w:w="2721"/>
            <w:vAlign w:val="center"/>
            <w:tcMar>
              <w:top w:w="80" w:type="dxa"/>
              <w:start w:w="90" w:type="dxa"/>
              <w:bottom w:w="80" w:type="dxa"/>
              <w:end w:w="90" w:type="dxa"/>
            </w:tcMar>
          </w:tcPr>
          <w:p>
            <w:pPr>
              <w:spacing w:after="0" w:before="0"/>
            </w:pPr>
            <w:r>
              <w:rPr>
                <w:rFonts w:ascii="Aptos" w:hAnsi="Aptos"/>
                <w:sz w:val="18"/>
              </w:rPr>
              <w:t>Event ingestion temporarily fails</w:t>
            </w:r>
          </w:p>
        </w:tc>
        <w:tc>
          <w:tcPr>
            <w:tcW w:type="dxa" w:w="7200"/>
            <w:vAlign w:val="center"/>
            <w:tcMar>
              <w:top w:w="80" w:type="dxa"/>
              <w:start w:w="90" w:type="dxa"/>
              <w:bottom w:w="80" w:type="dxa"/>
              <w:end w:w="90" w:type="dxa"/>
            </w:tcMar>
          </w:tcPr>
          <w:p>
            <w:pPr>
              <w:spacing w:after="0" w:before="0"/>
            </w:pPr>
            <w:r>
              <w:rPr>
                <w:rFonts w:ascii="Aptos" w:hAnsi="Aptos"/>
                <w:sz w:val="18"/>
              </w:rPr>
              <w:t>Buffer/retry where safe; surface loss explicitly if recovery is impossible.</w:t>
            </w:r>
          </w:p>
        </w:tc>
      </w:tr>
      <w:tr>
        <w:tc>
          <w:tcPr>
            <w:tcW w:type="dxa" w:w="2721"/>
            <w:vAlign w:val="center"/>
            <w:tcMar>
              <w:top w:w="80" w:type="dxa"/>
              <w:start w:w="90" w:type="dxa"/>
              <w:bottom w:w="80" w:type="dxa"/>
              <w:end w:w="90" w:type="dxa"/>
            </w:tcMar>
          </w:tcPr>
          <w:p>
            <w:pPr>
              <w:spacing w:after="0" w:before="0"/>
            </w:pPr>
            <w:r>
              <w:rPr>
                <w:rFonts w:ascii="Aptos" w:hAnsi="Aptos"/>
                <w:sz w:val="18"/>
              </w:rPr>
              <w:t>AI provider unavailable</w:t>
            </w:r>
          </w:p>
        </w:tc>
        <w:tc>
          <w:tcPr>
            <w:tcW w:type="dxa" w:w="7200"/>
            <w:vAlign w:val="center"/>
            <w:tcMar>
              <w:top w:w="80" w:type="dxa"/>
              <w:start w:w="90" w:type="dxa"/>
              <w:bottom w:w="80" w:type="dxa"/>
              <w:end w:w="90" w:type="dxa"/>
            </w:tcMar>
          </w:tcPr>
          <w:p>
            <w:pPr>
              <w:spacing w:after="0" w:before="0"/>
            </w:pPr>
            <w:r>
              <w:rPr>
                <w:rFonts w:ascii="Aptos" w:hAnsi="Aptos"/>
                <w:sz w:val="18"/>
              </w:rPr>
              <w:t>Candidate should be told AI is unavailable; platform must record the outage. Session policy may pause or allow continuation depending on prototype configuration.</w:t>
            </w:r>
          </w:p>
        </w:tc>
      </w:tr>
      <w:tr>
        <w:tc>
          <w:tcPr>
            <w:tcW w:type="dxa" w:w="2721"/>
            <w:vAlign w:val="center"/>
            <w:tcMar>
              <w:top w:w="80" w:type="dxa"/>
              <w:start w:w="90" w:type="dxa"/>
              <w:bottom w:w="80" w:type="dxa"/>
              <w:end w:w="90" w:type="dxa"/>
            </w:tcMar>
          </w:tcPr>
          <w:p>
            <w:pPr>
              <w:spacing w:after="0" w:before="0"/>
            </w:pPr>
            <w:r>
              <w:rPr>
                <w:rFonts w:ascii="Aptos" w:hAnsi="Aptos"/>
                <w:sz w:val="18"/>
              </w:rPr>
              <w:t>Reconstruction generation fails</w:t>
            </w:r>
          </w:p>
        </w:tc>
        <w:tc>
          <w:tcPr>
            <w:tcW w:type="dxa" w:w="7200"/>
            <w:vAlign w:val="center"/>
            <w:tcMar>
              <w:top w:w="80" w:type="dxa"/>
              <w:start w:w="90" w:type="dxa"/>
              <w:bottom w:w="80" w:type="dxa"/>
              <w:end w:w="90" w:type="dxa"/>
            </w:tcMar>
          </w:tcPr>
          <w:p>
            <w:pPr>
              <w:spacing w:after="0" w:before="0"/>
            </w:pPr>
            <w:r>
              <w:rPr>
                <w:rFonts w:ascii="Aptos" w:hAnsi="Aptos"/>
                <w:sz w:val="18"/>
              </w:rPr>
              <w:t>Evaluator can still inspect raw chronological evidence and final artifacts; reconstruction may be retried.</w:t>
            </w:r>
          </w:p>
        </w:tc>
      </w:tr>
      <w:tr>
        <w:tc>
          <w:tcPr>
            <w:tcW w:type="dxa" w:w="2721"/>
            <w:vAlign w:val="center"/>
            <w:tcMar>
              <w:top w:w="80" w:type="dxa"/>
              <w:start w:w="90" w:type="dxa"/>
              <w:bottom w:w="80" w:type="dxa"/>
              <w:end w:w="90" w:type="dxa"/>
            </w:tcMar>
          </w:tcPr>
          <w:p>
            <w:pPr>
              <w:spacing w:after="0" w:before="0"/>
            </w:pPr>
            <w:r>
              <w:rPr>
                <w:rFonts w:ascii="Aptos" w:hAnsi="Aptos"/>
                <w:sz w:val="18"/>
              </w:rPr>
              <w:t>Submission request races timeout</w:t>
            </w:r>
          </w:p>
        </w:tc>
        <w:tc>
          <w:tcPr>
            <w:tcW w:type="dxa" w:w="7200"/>
            <w:vAlign w:val="center"/>
            <w:tcMar>
              <w:top w:w="80" w:type="dxa"/>
              <w:start w:w="90" w:type="dxa"/>
              <w:bottom w:w="80" w:type="dxa"/>
              <w:end w:w="90" w:type="dxa"/>
            </w:tcMar>
          </w:tcPr>
          <w:p>
            <w:pPr>
              <w:spacing w:after="0" w:before="0"/>
            </w:pPr>
            <w:r>
              <w:rPr>
                <w:rFonts w:ascii="Aptos" w:hAnsi="Aptos"/>
                <w:sz w:val="18"/>
              </w:rPr>
              <w:t>Server-side session state and authoritative time determine a single final state.</w:t>
            </w:r>
          </w:p>
        </w:tc>
      </w:tr>
    </w:tbl>
    <w:p/>
    <w:p>
      <w:pPr>
        <w:pStyle w:val="Heading1"/>
      </w:pPr>
      <w:r>
        <w:t>18. MVP Scope and Explicit Non-Goals</w:t>
      </w:r>
    </w:p>
    <w:p>
      <w:pPr>
        <w:pStyle w:val="Heading2"/>
      </w:pPr>
      <w:r>
        <w:t>18.1 MVP Must Include</w:t>
      </w:r>
    </w:p>
    <w:p>
      <w:pPr>
        <w:pStyle w:val="ListBullet"/>
        <w:spacing w:after="40"/>
      </w:pPr>
      <w:r>
        <w:t>One stack and one carefully authored scenario.</w:t>
      </w:r>
    </w:p>
    <w:p>
      <w:pPr>
        <w:pStyle w:val="ListBullet"/>
        <w:spacing w:after="40"/>
      </w:pPr>
      <w:r>
        <w:t>Task brief and time-bound assessment session.</w:t>
      </w:r>
    </w:p>
    <w:p>
      <w:pPr>
        <w:pStyle w:val="ListBullet"/>
        <w:spacing w:after="40"/>
      </w:pPr>
      <w:r>
        <w:t>Isolated repository workspace.</w:t>
      </w:r>
    </w:p>
    <w:p>
      <w:pPr>
        <w:pStyle w:val="ListBullet"/>
        <w:spacing w:after="40"/>
      </w:pPr>
      <w:r>
        <w:t>Browser editor and interactive terminal.</w:t>
      </w:r>
    </w:p>
    <w:p>
      <w:pPr>
        <w:pStyle w:val="ListBullet"/>
        <w:spacing w:after="40"/>
      </w:pPr>
      <w:r>
        <w:t>Runnable tests.</w:t>
      </w:r>
    </w:p>
    <w:p>
      <w:pPr>
        <w:pStyle w:val="ListBullet"/>
        <w:spacing w:after="40"/>
      </w:pPr>
      <w:r>
        <w:t>Integrated AI chat.</w:t>
      </w:r>
    </w:p>
    <w:p>
      <w:pPr>
        <w:pStyle w:val="ListBullet"/>
        <w:spacing w:after="40"/>
      </w:pPr>
      <w:r>
        <w:t>Structured event logging.</w:t>
      </w:r>
    </w:p>
    <w:p>
      <w:pPr>
        <w:pStyle w:val="ListBullet"/>
        <w:spacing w:after="40"/>
      </w:pPr>
      <w:r>
        <w:t>Final diff/snapshot.</w:t>
      </w:r>
    </w:p>
    <w:p>
      <w:pPr>
        <w:pStyle w:val="ListBullet"/>
        <w:spacing w:after="40"/>
      </w:pPr>
      <w:r>
        <w:t>Evidence-grounded reconstruction.</w:t>
      </w:r>
    </w:p>
    <w:p>
      <w:pPr>
        <w:pStyle w:val="ListBullet"/>
        <w:spacing w:after="40"/>
      </w:pPr>
      <w:r>
        <w:t>Minimal evaluator review.</w:t>
      </w:r>
    </w:p>
    <w:p>
      <w:pPr>
        <w:pStyle w:val="Heading2"/>
      </w:pPr>
      <w:r>
        <w:t>18.2 Explicitly Deferred</w:t>
      </w:r>
    </w:p>
    <w:p>
      <w:pPr>
        <w:pStyle w:val="ListBullet"/>
        <w:spacing w:after="40"/>
      </w:pPr>
      <w:r>
        <w:t>AI Judgment scoring model.</w:t>
      </w:r>
    </w:p>
    <w:p>
      <w:pPr>
        <w:pStyle w:val="ListBullet"/>
        <w:spacing w:after="40"/>
      </w:pPr>
      <w:r>
        <w:t>Candidate ranking or recommendation engine.</w:t>
      </w:r>
    </w:p>
    <w:p>
      <w:pPr>
        <w:pStyle w:val="ListBullet"/>
        <w:spacing w:after="40"/>
      </w:pPr>
      <w:r>
        <w:t>Composite 0-100 scores.</w:t>
      </w:r>
    </w:p>
    <w:p>
      <w:pPr>
        <w:pStyle w:val="ListBullet"/>
        <w:spacing w:after="40"/>
      </w:pPr>
      <w:r>
        <w:t>Candidate comparison dashboards.</w:t>
      </w:r>
    </w:p>
    <w:p>
      <w:pPr>
        <w:pStyle w:val="ListBullet"/>
        <w:spacing w:after="40"/>
      </w:pPr>
      <w:r>
        <w:t>Scenario generation at scale.</w:t>
      </w:r>
    </w:p>
    <w:p>
      <w:pPr>
        <w:pStyle w:val="ListBullet"/>
        <w:spacing w:after="40"/>
      </w:pPr>
      <w:r>
        <w:t>Large scenario library.</w:t>
      </w:r>
    </w:p>
    <w:p>
      <w:pPr>
        <w:pStyle w:val="ListBullet"/>
        <w:spacing w:after="40"/>
      </w:pPr>
      <w:r>
        <w:t>ATS/HRIS integrations.</w:t>
      </w:r>
    </w:p>
    <w:p>
      <w:pPr>
        <w:pStyle w:val="ListBullet"/>
        <w:spacing w:after="40"/>
      </w:pPr>
      <w:r>
        <w:t>Enterprise SSO and complex role/permission administration.</w:t>
      </w:r>
    </w:p>
    <w:p>
      <w:pPr>
        <w:pStyle w:val="ListBullet"/>
        <w:spacing w:after="40"/>
      </w:pPr>
      <w:r>
        <w:t>Multi-language/multi-stack support.</w:t>
      </w:r>
    </w:p>
    <w:p>
      <w:pPr>
        <w:pStyle w:val="ListBullet"/>
        <w:spacing w:after="40"/>
      </w:pPr>
      <w:r>
        <w:t>Anti-cheat surveillance beyond the controlled environment.</w:t>
      </w:r>
    </w:p>
    <w:p>
      <w:pPr>
        <w:pStyle w:val="ListBullet"/>
        <w:spacing w:after="40"/>
      </w:pPr>
      <w:r>
        <w:t>Automatic inference of manual AI adoption.</w:t>
      </w:r>
    </w:p>
    <w:p>
      <w:pPr>
        <w:pStyle w:val="Heading2"/>
      </w:pPr>
      <w:r>
        <w:t>18.3 Prototype Implementation Guidance</w:t>
      </w:r>
    </w:p>
    <w:p>
      <w:r>
        <w:t>The web product may be one application with candidate and evaluator routes. The data model should remain small. A reasonable first implementation can center on Scenario, Session, Event, Artifact, Reconstruction, and EvaluatorDecision objects.</w:t>
      </w:r>
    </w:p>
    <w:p>
      <w:pPr>
        <w:pStyle w:val="Heading1"/>
      </w:pPr>
      <w:r>
        <w:t>19. Acceptance Criteria and Verification</w:t>
      </w:r>
    </w:p>
    <w:tbl>
      <w:tblPr>
        <w:tblStyle w:val="TableGrid"/>
        <w:tblW w:type="auto" w:w="0"/>
        <w:jc w:val="center"/>
        <w:tblLook w:firstColumn="1" w:firstRow="1" w:lastColumn="0" w:lastRow="0" w:noHBand="0" w:noVBand="1" w:val="04A0"/>
      </w:tblPr>
      <w:tblGrid>
        <w:gridCol w:w="4819"/>
        <w:gridCol w:w="4819"/>
      </w:tblGrid>
      <w:tr>
        <w:tc>
          <w:tcPr>
            <w:tcW w:type="dxa" w:w="1361"/>
            <w:vAlign w:val="center"/>
            <w:tcMar>
              <w:top w:w="80" w:type="dxa"/>
              <w:start w:w="90" w:type="dxa"/>
              <w:bottom w:w="80" w:type="dxa"/>
              <w:end w:w="90" w:type="dxa"/>
            </w:tcMar>
            <w:shd w:fill="111111"/>
          </w:tcPr>
          <w:p>
            <w:pPr>
              <w:spacing w:after="0" w:before="0"/>
            </w:pPr>
            <w:r>
              <w:rPr>
                <w:rFonts w:ascii="Aptos" w:hAnsi="Aptos"/>
                <w:b/>
                <w:color w:val="FFFFFF"/>
                <w:sz w:val="18"/>
              </w:rPr>
              <w:t>ID</w:t>
            </w:r>
          </w:p>
        </w:tc>
        <w:tc>
          <w:tcPr>
            <w:tcW w:type="dxa" w:w="8561"/>
            <w:vAlign w:val="center"/>
            <w:tcMar>
              <w:top w:w="80" w:type="dxa"/>
              <w:start w:w="90" w:type="dxa"/>
              <w:bottom w:w="80" w:type="dxa"/>
              <w:end w:w="90" w:type="dxa"/>
            </w:tcMar>
            <w:shd w:fill="111111"/>
          </w:tcPr>
          <w:p>
            <w:pPr>
              <w:spacing w:after="0" w:before="0"/>
            </w:pPr>
            <w:r>
              <w:rPr>
                <w:rFonts w:ascii="Aptos" w:hAnsi="Aptos"/>
                <w:b/>
                <w:color w:val="FFFFFF"/>
                <w:sz w:val="18"/>
              </w:rPr>
              <w:t>Acceptance Criterion</w:t>
            </w:r>
          </w:p>
        </w:tc>
      </w:tr>
      <w:tr>
        <w:tc>
          <w:tcPr>
            <w:tcW w:type="dxa" w:w="1361"/>
            <w:vAlign w:val="center"/>
            <w:tcMar>
              <w:top w:w="80" w:type="dxa"/>
              <w:start w:w="90" w:type="dxa"/>
              <w:bottom w:w="80" w:type="dxa"/>
              <w:end w:w="90" w:type="dxa"/>
            </w:tcMar>
          </w:tcPr>
          <w:p>
            <w:pPr>
              <w:spacing w:after="0" w:before="0"/>
            </w:pPr>
            <w:r>
              <w:rPr>
                <w:rFonts w:ascii="Aptos" w:hAnsi="Aptos"/>
                <w:sz w:val="18"/>
              </w:rPr>
              <w:t>AC-001</w:t>
            </w:r>
          </w:p>
        </w:tc>
        <w:tc>
          <w:tcPr>
            <w:tcW w:type="dxa" w:w="8561"/>
            <w:vAlign w:val="center"/>
            <w:tcMar>
              <w:top w:w="80" w:type="dxa"/>
              <w:start w:w="90" w:type="dxa"/>
              <w:bottom w:w="80" w:type="dxa"/>
              <w:end w:w="90" w:type="dxa"/>
            </w:tcMar>
          </w:tcPr>
          <w:p>
            <w:pPr>
              <w:spacing w:after="0" w:before="0"/>
            </w:pPr>
            <w:r>
              <w:rPr>
                <w:rFonts w:ascii="Aptos" w:hAnsi="Aptos"/>
                <w:sz w:val="18"/>
              </w:rPr>
              <w:t>A candidate can start the scenario only after an isolated environment is ready.</w:t>
            </w:r>
          </w:p>
        </w:tc>
      </w:tr>
      <w:tr>
        <w:tc>
          <w:tcPr>
            <w:tcW w:type="dxa" w:w="1361"/>
            <w:vAlign w:val="center"/>
            <w:tcMar>
              <w:top w:w="80" w:type="dxa"/>
              <w:start w:w="90" w:type="dxa"/>
              <w:bottom w:w="80" w:type="dxa"/>
              <w:end w:w="90" w:type="dxa"/>
            </w:tcMar>
          </w:tcPr>
          <w:p>
            <w:pPr>
              <w:spacing w:after="0" w:before="0"/>
            </w:pPr>
            <w:r>
              <w:rPr>
                <w:rFonts w:ascii="Aptos" w:hAnsi="Aptos"/>
                <w:sz w:val="18"/>
              </w:rPr>
              <w:t>AC-002</w:t>
            </w:r>
          </w:p>
        </w:tc>
        <w:tc>
          <w:tcPr>
            <w:tcW w:type="dxa" w:w="8561"/>
            <w:vAlign w:val="center"/>
            <w:tcMar>
              <w:top w:w="80" w:type="dxa"/>
              <w:start w:w="90" w:type="dxa"/>
              <w:bottom w:w="80" w:type="dxa"/>
              <w:end w:w="90" w:type="dxa"/>
            </w:tcMar>
          </w:tcPr>
          <w:p>
            <w:pPr>
              <w:spacing w:after="0" w:before="0"/>
            </w:pPr>
            <w:r>
              <w:rPr>
                <w:rFonts w:ascii="Aptos" w:hAnsi="Aptos"/>
                <w:sz w:val="18"/>
              </w:rPr>
              <w:t>The candidate can inspect and modify repository files, execute tests, and use a terminal.</w:t>
            </w:r>
          </w:p>
        </w:tc>
      </w:tr>
      <w:tr>
        <w:tc>
          <w:tcPr>
            <w:tcW w:type="dxa" w:w="1361"/>
            <w:vAlign w:val="center"/>
            <w:tcMar>
              <w:top w:w="80" w:type="dxa"/>
              <w:start w:w="90" w:type="dxa"/>
              <w:bottom w:w="80" w:type="dxa"/>
              <w:end w:w="90" w:type="dxa"/>
            </w:tcMar>
          </w:tcPr>
          <w:p>
            <w:pPr>
              <w:spacing w:after="0" w:before="0"/>
            </w:pPr>
            <w:r>
              <w:rPr>
                <w:rFonts w:ascii="Aptos" w:hAnsi="Aptos"/>
                <w:sz w:val="18"/>
              </w:rPr>
              <w:t>AC-003</w:t>
            </w:r>
          </w:p>
        </w:tc>
        <w:tc>
          <w:tcPr>
            <w:tcW w:type="dxa" w:w="8561"/>
            <w:vAlign w:val="center"/>
            <w:tcMar>
              <w:top w:w="80" w:type="dxa"/>
              <w:start w:w="90" w:type="dxa"/>
              <w:bottom w:w="80" w:type="dxa"/>
              <w:end w:w="90" w:type="dxa"/>
            </w:tcMar>
          </w:tcPr>
          <w:p>
            <w:pPr>
              <w:spacing w:after="0" w:before="0"/>
            </w:pPr>
            <w:r>
              <w:rPr>
                <w:rFonts w:ascii="Aptos" w:hAnsi="Aptos"/>
                <w:sz w:val="18"/>
              </w:rPr>
              <w:t>The candidate can interact with the integrated AI assistant without being required to use it.</w:t>
            </w:r>
          </w:p>
        </w:tc>
      </w:tr>
      <w:tr>
        <w:tc>
          <w:tcPr>
            <w:tcW w:type="dxa" w:w="1361"/>
            <w:vAlign w:val="center"/>
            <w:tcMar>
              <w:top w:w="80" w:type="dxa"/>
              <w:start w:w="90" w:type="dxa"/>
              <w:bottom w:w="80" w:type="dxa"/>
              <w:end w:w="90" w:type="dxa"/>
            </w:tcMar>
          </w:tcPr>
          <w:p>
            <w:pPr>
              <w:spacing w:after="0" w:before="0"/>
            </w:pPr>
            <w:r>
              <w:rPr>
                <w:rFonts w:ascii="Aptos" w:hAnsi="Aptos"/>
                <w:sz w:val="18"/>
              </w:rPr>
              <w:t>AC-004</w:t>
            </w:r>
          </w:p>
        </w:tc>
        <w:tc>
          <w:tcPr>
            <w:tcW w:type="dxa" w:w="8561"/>
            <w:vAlign w:val="center"/>
            <w:tcMar>
              <w:top w:w="80" w:type="dxa"/>
              <w:start w:w="90" w:type="dxa"/>
              <w:bottom w:w="80" w:type="dxa"/>
              <w:end w:w="90" w:type="dxa"/>
            </w:tcMar>
          </w:tcPr>
          <w:p>
            <w:pPr>
              <w:spacing w:after="0" w:before="0"/>
            </w:pPr>
            <w:r>
              <w:rPr>
                <w:rFonts w:ascii="Aptos" w:hAnsi="Aptos"/>
                <w:sz w:val="18"/>
              </w:rPr>
              <w:t>The system records supported file, command, test, and AI events with deterministic session ordering.</w:t>
            </w:r>
          </w:p>
        </w:tc>
      </w:tr>
      <w:tr>
        <w:tc>
          <w:tcPr>
            <w:tcW w:type="dxa" w:w="1361"/>
            <w:vAlign w:val="center"/>
            <w:tcMar>
              <w:top w:w="80" w:type="dxa"/>
              <w:start w:w="90" w:type="dxa"/>
              <w:bottom w:w="80" w:type="dxa"/>
              <w:end w:w="90" w:type="dxa"/>
            </w:tcMar>
          </w:tcPr>
          <w:p>
            <w:pPr>
              <w:spacing w:after="0" w:before="0"/>
            </w:pPr>
            <w:r>
              <w:rPr>
                <w:rFonts w:ascii="Aptos" w:hAnsi="Aptos"/>
                <w:sz w:val="18"/>
              </w:rPr>
              <w:t>AC-005</w:t>
            </w:r>
          </w:p>
        </w:tc>
        <w:tc>
          <w:tcPr>
            <w:tcW w:type="dxa" w:w="8561"/>
            <w:vAlign w:val="center"/>
            <w:tcMar>
              <w:top w:w="80" w:type="dxa"/>
              <w:start w:w="90" w:type="dxa"/>
              <w:bottom w:w="80" w:type="dxa"/>
              <w:end w:w="90" w:type="dxa"/>
            </w:tcMar>
          </w:tcPr>
          <w:p>
            <w:pPr>
              <w:spacing w:after="0" w:before="0"/>
            </w:pPr>
            <w:r>
              <w:rPr>
                <w:rFonts w:ascii="Aptos" w:hAnsi="Aptos"/>
                <w:sz w:val="18"/>
              </w:rPr>
              <w:t>The system preserves a final repository diff/snapshot at submission or timeout.</w:t>
            </w:r>
          </w:p>
        </w:tc>
      </w:tr>
      <w:tr>
        <w:tc>
          <w:tcPr>
            <w:tcW w:type="dxa" w:w="1361"/>
            <w:vAlign w:val="center"/>
            <w:tcMar>
              <w:top w:w="80" w:type="dxa"/>
              <w:start w:w="90" w:type="dxa"/>
              <w:bottom w:w="80" w:type="dxa"/>
              <w:end w:w="90" w:type="dxa"/>
            </w:tcMar>
          </w:tcPr>
          <w:p>
            <w:pPr>
              <w:spacing w:after="0" w:before="0"/>
            </w:pPr>
            <w:r>
              <w:rPr>
                <w:rFonts w:ascii="Aptos" w:hAnsi="Aptos"/>
                <w:sz w:val="18"/>
              </w:rPr>
              <w:t>AC-006</w:t>
            </w:r>
          </w:p>
        </w:tc>
        <w:tc>
          <w:tcPr>
            <w:tcW w:type="dxa" w:w="8561"/>
            <w:vAlign w:val="center"/>
            <w:tcMar>
              <w:top w:w="80" w:type="dxa"/>
              <w:start w:w="90" w:type="dxa"/>
              <w:bottom w:w="80" w:type="dxa"/>
              <w:end w:w="90" w:type="dxa"/>
            </w:tcMar>
          </w:tcPr>
          <w:p>
            <w:pPr>
              <w:spacing w:after="0" w:before="0"/>
            </w:pPr>
            <w:r>
              <w:rPr>
                <w:rFonts w:ascii="Aptos" w:hAnsi="Aptos"/>
                <w:sz w:val="18"/>
              </w:rPr>
              <w:t>The system can display one completed session as a chronological reconstruction.</w:t>
            </w:r>
          </w:p>
        </w:tc>
      </w:tr>
      <w:tr>
        <w:tc>
          <w:tcPr>
            <w:tcW w:type="dxa" w:w="1361"/>
            <w:vAlign w:val="center"/>
            <w:tcMar>
              <w:top w:w="80" w:type="dxa"/>
              <w:start w:w="90" w:type="dxa"/>
              <w:bottom w:w="80" w:type="dxa"/>
              <w:end w:w="90" w:type="dxa"/>
            </w:tcMar>
          </w:tcPr>
          <w:p>
            <w:pPr>
              <w:spacing w:after="0" w:before="0"/>
            </w:pPr>
            <w:r>
              <w:rPr>
                <w:rFonts w:ascii="Aptos" w:hAnsi="Aptos"/>
                <w:sz w:val="18"/>
              </w:rPr>
              <w:t>AC-007</w:t>
            </w:r>
          </w:p>
        </w:tc>
        <w:tc>
          <w:tcPr>
            <w:tcW w:type="dxa" w:w="8561"/>
            <w:vAlign w:val="center"/>
            <w:tcMar>
              <w:top w:w="80" w:type="dxa"/>
              <w:start w:w="90" w:type="dxa"/>
              <w:bottom w:w="80" w:type="dxa"/>
              <w:end w:w="90" w:type="dxa"/>
            </w:tcMar>
          </w:tcPr>
          <w:p>
            <w:pPr>
              <w:spacing w:after="0" w:before="0"/>
            </w:pPr>
            <w:r>
              <w:rPr>
                <w:rFonts w:ascii="Aptos" w:hAnsi="Aptos"/>
                <w:sz w:val="18"/>
              </w:rPr>
              <w:t>Generated reconstruction annotations can be traced to source events/artifacts.</w:t>
            </w:r>
          </w:p>
        </w:tc>
      </w:tr>
      <w:tr>
        <w:tc>
          <w:tcPr>
            <w:tcW w:type="dxa" w:w="1361"/>
            <w:vAlign w:val="center"/>
            <w:tcMar>
              <w:top w:w="80" w:type="dxa"/>
              <w:start w:w="90" w:type="dxa"/>
              <w:bottom w:w="80" w:type="dxa"/>
              <w:end w:w="90" w:type="dxa"/>
            </w:tcMar>
          </w:tcPr>
          <w:p>
            <w:pPr>
              <w:spacing w:after="0" w:before="0"/>
            </w:pPr>
            <w:r>
              <w:rPr>
                <w:rFonts w:ascii="Aptos" w:hAnsi="Aptos"/>
                <w:sz w:val="18"/>
              </w:rPr>
              <w:t>AC-008</w:t>
            </w:r>
          </w:p>
        </w:tc>
        <w:tc>
          <w:tcPr>
            <w:tcW w:type="dxa" w:w="8561"/>
            <w:vAlign w:val="center"/>
            <w:tcMar>
              <w:top w:w="80" w:type="dxa"/>
              <w:start w:w="90" w:type="dxa"/>
              <w:bottom w:w="80" w:type="dxa"/>
              <w:end w:w="90" w:type="dxa"/>
            </w:tcMar>
          </w:tcPr>
          <w:p>
            <w:pPr>
              <w:spacing w:after="0" w:before="0"/>
            </w:pPr>
            <w:r>
              <w:rPr>
                <w:rFonts w:ascii="Aptos" w:hAnsi="Aptos"/>
                <w:sz w:val="18"/>
              </w:rPr>
              <w:t>An evaluator can inspect the underlying AI exchange, command output, diff, or raw event for a reconstruction item.</w:t>
            </w:r>
          </w:p>
        </w:tc>
      </w:tr>
      <w:tr>
        <w:tc>
          <w:tcPr>
            <w:tcW w:type="dxa" w:w="1361"/>
            <w:vAlign w:val="center"/>
            <w:tcMar>
              <w:top w:w="80" w:type="dxa"/>
              <w:start w:w="90" w:type="dxa"/>
              <w:bottom w:w="80" w:type="dxa"/>
              <w:end w:w="90" w:type="dxa"/>
            </w:tcMar>
          </w:tcPr>
          <w:p>
            <w:pPr>
              <w:spacing w:after="0" w:before="0"/>
            </w:pPr>
            <w:r>
              <w:rPr>
                <w:rFonts w:ascii="Aptos" w:hAnsi="Aptos"/>
                <w:sz w:val="18"/>
              </w:rPr>
              <w:t>AC-009</w:t>
            </w:r>
          </w:p>
        </w:tc>
        <w:tc>
          <w:tcPr>
            <w:tcW w:type="dxa" w:w="8561"/>
            <w:vAlign w:val="center"/>
            <w:tcMar>
              <w:top w:w="80" w:type="dxa"/>
              <w:start w:w="90" w:type="dxa"/>
              <w:bottom w:w="80" w:type="dxa"/>
              <w:end w:w="90" w:type="dxa"/>
            </w:tcMar>
          </w:tcPr>
          <w:p>
            <w:pPr>
              <w:spacing w:after="0" w:before="0"/>
            </w:pPr>
            <w:r>
              <w:rPr>
                <w:rFonts w:ascii="Aptos" w:hAnsi="Aptos"/>
                <w:sz w:val="18"/>
              </w:rPr>
              <w:t>The product does not automatically convert test success into a candidate pass/advance decision.</w:t>
            </w:r>
          </w:p>
        </w:tc>
      </w:tr>
      <w:tr>
        <w:tc>
          <w:tcPr>
            <w:tcW w:type="dxa" w:w="1361"/>
            <w:vAlign w:val="center"/>
            <w:tcMar>
              <w:top w:w="80" w:type="dxa"/>
              <w:start w:w="90" w:type="dxa"/>
              <w:bottom w:w="80" w:type="dxa"/>
              <w:end w:w="90" w:type="dxa"/>
            </w:tcMar>
          </w:tcPr>
          <w:p>
            <w:pPr>
              <w:spacing w:after="0" w:before="0"/>
            </w:pPr>
            <w:r>
              <w:rPr>
                <w:rFonts w:ascii="Aptos" w:hAnsi="Aptos"/>
                <w:sz w:val="18"/>
              </w:rPr>
              <w:t>AC-010</w:t>
            </w:r>
          </w:p>
        </w:tc>
        <w:tc>
          <w:tcPr>
            <w:tcW w:type="dxa" w:w="8561"/>
            <w:vAlign w:val="center"/>
            <w:tcMar>
              <w:top w:w="80" w:type="dxa"/>
              <w:start w:w="90" w:type="dxa"/>
              <w:bottom w:w="80" w:type="dxa"/>
              <w:end w:w="90" w:type="dxa"/>
            </w:tcMar>
          </w:tcPr>
          <w:p>
            <w:pPr>
              <w:spacing w:after="0" w:before="0"/>
            </w:pPr>
            <w:r>
              <w:rPr>
                <w:rFonts w:ascii="Aptos" w:hAnsi="Aptos"/>
                <w:sz w:val="18"/>
              </w:rPr>
              <w:t>The MVP exposes no system-generated competence score, AI-usage score, or candidate ranking.</w:t>
            </w:r>
          </w:p>
        </w:tc>
      </w:tr>
      <w:tr>
        <w:tc>
          <w:tcPr>
            <w:tcW w:type="dxa" w:w="1361"/>
            <w:vAlign w:val="center"/>
            <w:tcMar>
              <w:top w:w="80" w:type="dxa"/>
              <w:start w:w="90" w:type="dxa"/>
              <w:bottom w:w="80" w:type="dxa"/>
              <w:end w:w="90" w:type="dxa"/>
            </w:tcMar>
          </w:tcPr>
          <w:p>
            <w:pPr>
              <w:spacing w:after="0" w:before="0"/>
            </w:pPr>
            <w:r>
              <w:rPr>
                <w:rFonts w:ascii="Aptos" w:hAnsi="Aptos"/>
                <w:sz w:val="18"/>
              </w:rPr>
              <w:t>AC-011</w:t>
            </w:r>
          </w:p>
        </w:tc>
        <w:tc>
          <w:tcPr>
            <w:tcW w:type="dxa" w:w="8561"/>
            <w:vAlign w:val="center"/>
            <w:tcMar>
              <w:top w:w="80" w:type="dxa"/>
              <w:start w:w="90" w:type="dxa"/>
              <w:bottom w:w="80" w:type="dxa"/>
              <w:end w:w="90" w:type="dxa"/>
            </w:tcMar>
          </w:tcPr>
          <w:p>
            <w:pPr>
              <w:spacing w:after="0" w:before="0"/>
            </w:pPr>
            <w:r>
              <w:rPr>
                <w:rFonts w:ascii="Aptos" w:hAnsi="Aptos"/>
                <w:sz w:val="18"/>
              </w:rPr>
              <w:t>Candidate work occurs within a resource-limited isolated sandbox without access to application secrets or host filesystem.</w:t>
            </w:r>
          </w:p>
        </w:tc>
      </w:tr>
      <w:tr>
        <w:tc>
          <w:tcPr>
            <w:tcW w:type="dxa" w:w="1361"/>
            <w:vAlign w:val="center"/>
            <w:tcMar>
              <w:top w:w="80" w:type="dxa"/>
              <w:start w:w="90" w:type="dxa"/>
              <w:bottom w:w="80" w:type="dxa"/>
              <w:end w:w="90" w:type="dxa"/>
            </w:tcMar>
          </w:tcPr>
          <w:p>
            <w:pPr>
              <w:spacing w:after="0" w:before="0"/>
            </w:pPr>
            <w:r>
              <w:rPr>
                <w:rFonts w:ascii="Aptos" w:hAnsi="Aptos"/>
                <w:sz w:val="18"/>
              </w:rPr>
              <w:t>AC-012</w:t>
            </w:r>
          </w:p>
        </w:tc>
        <w:tc>
          <w:tcPr>
            <w:tcW w:type="dxa" w:w="8561"/>
            <w:vAlign w:val="center"/>
            <w:tcMar>
              <w:top w:w="80" w:type="dxa"/>
              <w:start w:w="90" w:type="dxa"/>
              <w:bottom w:w="80" w:type="dxa"/>
              <w:end w:w="90" w:type="dxa"/>
            </w:tcMar>
          </w:tcPr>
          <w:p>
            <w:pPr>
              <w:spacing w:after="0" w:before="0"/>
            </w:pPr>
            <w:r>
              <w:rPr>
                <w:rFonts w:ascii="Aptos" w:hAnsi="Aptos"/>
                <w:sz w:val="18"/>
              </w:rPr>
              <w:t>A reconstruction failure does not make the underlying session evidence unavailable.</w:t>
            </w:r>
          </w:p>
        </w:tc>
      </w:tr>
    </w:tbl>
    <w:p/>
    <w:p>
      <w:pPr>
        <w:pStyle w:val="Heading2"/>
      </w:pPr>
      <w:r>
        <w:t>19.2 Prototype Demo Acceptance</w:t>
      </w:r>
    </w:p>
    <w:p>
      <w:r>
        <w:t>The prototype shall be demoable using one pre-completed scenario in which the evaluator can see a consequential engineering fork, inspect the relevant AI interaction and subsequent action, and understand why the candidate's process is more informative than a final answer alone.</w:t>
      </w:r>
    </w:p>
    <w:p>
      <w:pPr>
        <w:pStyle w:val="Heading1"/>
      </w:pPr>
      <w:r>
        <w:t>20. Risks and Open Questions</w:t>
      </w:r>
    </w:p>
    <w:tbl>
      <w:tblPr>
        <w:tblStyle w:val="TableGrid"/>
        <w:tblW w:type="auto" w:w="0"/>
        <w:jc w:val="center"/>
        <w:tblLook w:firstColumn="1" w:firstRow="1" w:lastColumn="0" w:lastRow="0" w:noHBand="0" w:noVBand="1" w:val="04A0"/>
      </w:tblPr>
      <w:tblGrid>
        <w:gridCol w:w="3213"/>
        <w:gridCol w:w="3213"/>
        <w:gridCol w:w="3213"/>
      </w:tblGrid>
      <w:tr>
        <w:tc>
          <w:tcPr>
            <w:tcW w:type="dxa" w:w="2551"/>
            <w:vAlign w:val="center"/>
            <w:tcMar>
              <w:top w:w="80" w:type="dxa"/>
              <w:start w:w="90" w:type="dxa"/>
              <w:bottom w:w="80" w:type="dxa"/>
              <w:end w:w="90" w:type="dxa"/>
            </w:tcMar>
            <w:shd w:fill="111111"/>
          </w:tcPr>
          <w:p>
            <w:pPr>
              <w:spacing w:after="0" w:before="0"/>
            </w:pPr>
            <w:r>
              <w:rPr>
                <w:rFonts w:ascii="Aptos" w:hAnsi="Aptos"/>
                <w:b/>
                <w:color w:val="FFFFFF"/>
                <w:sz w:val="18"/>
              </w:rPr>
              <w:t>Risk / Question</w:t>
            </w:r>
          </w:p>
        </w:tc>
        <w:tc>
          <w:tcPr>
            <w:tcW w:type="dxa" w:w="3402"/>
            <w:vAlign w:val="center"/>
            <w:tcMar>
              <w:top w:w="80" w:type="dxa"/>
              <w:start w:w="90" w:type="dxa"/>
              <w:bottom w:w="80" w:type="dxa"/>
              <w:end w:w="90" w:type="dxa"/>
            </w:tcMar>
            <w:shd w:fill="111111"/>
          </w:tcPr>
          <w:p>
            <w:pPr>
              <w:spacing w:after="0" w:before="0"/>
            </w:pPr>
            <w:r>
              <w:rPr>
                <w:rFonts w:ascii="Aptos" w:hAnsi="Aptos"/>
                <w:b/>
                <w:color w:val="FFFFFF"/>
                <w:sz w:val="18"/>
              </w:rPr>
              <w:t>Impact</w:t>
            </w:r>
          </w:p>
        </w:tc>
        <w:tc>
          <w:tcPr>
            <w:tcW w:type="dxa" w:w="3969"/>
            <w:vAlign w:val="center"/>
            <w:tcMar>
              <w:top w:w="80" w:type="dxa"/>
              <w:start w:w="90" w:type="dxa"/>
              <w:bottom w:w="80" w:type="dxa"/>
              <w:end w:w="90" w:type="dxa"/>
            </w:tcMar>
            <w:shd w:fill="111111"/>
          </w:tcPr>
          <w:p>
            <w:pPr>
              <w:spacing w:after="0" w:before="0"/>
            </w:pPr>
            <w:r>
              <w:rPr>
                <w:rFonts w:ascii="Aptos" w:hAnsi="Aptos"/>
                <w:b/>
                <w:color w:val="FFFFFF"/>
                <w:sz w:val="18"/>
              </w:rPr>
              <w:t>Current Position</w:t>
            </w:r>
          </w:p>
        </w:tc>
      </w:tr>
      <w:tr>
        <w:tc>
          <w:tcPr>
            <w:tcW w:type="dxa" w:w="2551"/>
            <w:vAlign w:val="center"/>
            <w:tcMar>
              <w:top w:w="80" w:type="dxa"/>
              <w:start w:w="90" w:type="dxa"/>
              <w:bottom w:w="80" w:type="dxa"/>
              <w:end w:w="90" w:type="dxa"/>
            </w:tcMar>
          </w:tcPr>
          <w:p>
            <w:pPr>
              <w:spacing w:after="0" w:before="0"/>
            </w:pPr>
            <w:r>
              <w:rPr>
                <w:rFonts w:ascii="Aptos" w:hAnsi="Aptos"/>
                <w:sz w:val="18"/>
              </w:rPr>
              <w:t>Scenario quality</w:t>
            </w:r>
          </w:p>
        </w:tc>
        <w:tc>
          <w:tcPr>
            <w:tcW w:type="dxa" w:w="3402"/>
            <w:vAlign w:val="center"/>
            <w:tcMar>
              <w:top w:w="80" w:type="dxa"/>
              <w:start w:w="90" w:type="dxa"/>
              <w:bottom w:w="80" w:type="dxa"/>
              <w:end w:w="90" w:type="dxa"/>
            </w:tcMar>
          </w:tcPr>
          <w:p>
            <w:pPr>
              <w:spacing w:after="0" w:before="0"/>
            </w:pPr>
            <w:r>
              <w:rPr>
                <w:rFonts w:ascii="Aptos" w:hAnsi="Aptos"/>
                <w:sz w:val="18"/>
              </w:rPr>
              <w:t>Poor scenarios produce weak evidence regardless of UI quality.</w:t>
            </w:r>
          </w:p>
        </w:tc>
        <w:tc>
          <w:tcPr>
            <w:tcW w:type="dxa" w:w="3969"/>
            <w:vAlign w:val="center"/>
            <w:tcMar>
              <w:top w:w="80" w:type="dxa"/>
              <w:start w:w="90" w:type="dxa"/>
              <w:bottom w:w="80" w:type="dxa"/>
              <w:end w:w="90" w:type="dxa"/>
            </w:tcMar>
          </w:tcPr>
          <w:p>
            <w:pPr>
              <w:spacing w:after="0" w:before="0"/>
            </w:pPr>
            <w:r>
              <w:rPr>
                <w:rFonts w:ascii="Aptos" w:hAnsi="Aptos"/>
                <w:sz w:val="18"/>
              </w:rPr>
              <w:t>Highest product risk. Hand-author and validate the first scenario before scaling.</w:t>
            </w:r>
          </w:p>
        </w:tc>
      </w:tr>
      <w:tr>
        <w:tc>
          <w:tcPr>
            <w:tcW w:type="dxa" w:w="2551"/>
            <w:vAlign w:val="center"/>
            <w:tcMar>
              <w:top w:w="80" w:type="dxa"/>
              <w:start w:w="90" w:type="dxa"/>
              <w:bottom w:w="80" w:type="dxa"/>
              <w:end w:w="90" w:type="dxa"/>
            </w:tcMar>
          </w:tcPr>
          <w:p>
            <w:pPr>
              <w:spacing w:after="0" w:before="0"/>
            </w:pPr>
            <w:r>
              <w:rPr>
                <w:rFonts w:ascii="Aptos" w:hAnsi="Aptos"/>
                <w:sz w:val="18"/>
              </w:rPr>
              <w:t>Evaluator time</w:t>
            </w:r>
          </w:p>
        </w:tc>
        <w:tc>
          <w:tcPr>
            <w:tcW w:type="dxa" w:w="3402"/>
            <w:vAlign w:val="center"/>
            <w:tcMar>
              <w:top w:w="80" w:type="dxa"/>
              <w:start w:w="90" w:type="dxa"/>
              <w:bottom w:w="80" w:type="dxa"/>
              <w:end w:w="90" w:type="dxa"/>
            </w:tcMar>
          </w:tcPr>
          <w:p>
            <w:pPr>
              <w:spacing w:after="0" w:before="0"/>
            </w:pPr>
            <w:r>
              <w:rPr>
                <w:rFonts w:ascii="Aptos" w:hAnsi="Aptos"/>
                <w:sz w:val="18"/>
              </w:rPr>
              <w:t>If reconstructions are too long, hiring teams will not use them.</w:t>
            </w:r>
          </w:p>
        </w:tc>
        <w:tc>
          <w:tcPr>
            <w:tcW w:type="dxa" w:w="3969"/>
            <w:vAlign w:val="center"/>
            <w:tcMar>
              <w:top w:w="80" w:type="dxa"/>
              <w:start w:w="90" w:type="dxa"/>
              <w:bottom w:w="80" w:type="dxa"/>
              <w:end w:w="90" w:type="dxa"/>
            </w:tcMar>
          </w:tcPr>
          <w:p>
            <w:pPr>
              <w:spacing w:after="0" w:before="0"/>
            </w:pPr>
            <w:r>
              <w:rPr>
                <w:rFonts w:ascii="Aptos" w:hAnsi="Aptos"/>
                <w:sz w:val="18"/>
              </w:rPr>
              <w:t>Measure time-to-understanding during prototype tests; optimize compression, not scoring.</w:t>
            </w:r>
          </w:p>
        </w:tc>
      </w:tr>
      <w:tr>
        <w:tc>
          <w:tcPr>
            <w:tcW w:type="dxa" w:w="2551"/>
            <w:vAlign w:val="center"/>
            <w:tcMar>
              <w:top w:w="80" w:type="dxa"/>
              <w:start w:w="90" w:type="dxa"/>
              <w:bottom w:w="80" w:type="dxa"/>
              <w:end w:w="90" w:type="dxa"/>
            </w:tcMar>
          </w:tcPr>
          <w:p>
            <w:pPr>
              <w:spacing w:after="0" w:before="0"/>
            </w:pPr>
            <w:r>
              <w:rPr>
                <w:rFonts w:ascii="Aptos" w:hAnsi="Aptos"/>
                <w:sz w:val="18"/>
              </w:rPr>
              <w:t>Goodhart behavior</w:t>
            </w:r>
          </w:p>
        </w:tc>
        <w:tc>
          <w:tcPr>
            <w:tcW w:type="dxa" w:w="3402"/>
            <w:vAlign w:val="center"/>
            <w:tcMar>
              <w:top w:w="80" w:type="dxa"/>
              <w:start w:w="90" w:type="dxa"/>
              <w:bottom w:w="80" w:type="dxa"/>
              <w:end w:w="90" w:type="dxa"/>
            </w:tcMar>
          </w:tcPr>
          <w:p>
            <w:pPr>
              <w:spacing w:after="0" w:before="0"/>
            </w:pPr>
            <w:r>
              <w:rPr>
                <w:rFonts w:ascii="Aptos" w:hAnsi="Aptos"/>
                <w:sz w:val="18"/>
              </w:rPr>
              <w:t>Candidates may learn visible 'good behaviors' and perform rituals.</w:t>
            </w:r>
          </w:p>
        </w:tc>
        <w:tc>
          <w:tcPr>
            <w:tcW w:type="dxa" w:w="3969"/>
            <w:vAlign w:val="center"/>
            <w:tcMar>
              <w:top w:w="80" w:type="dxa"/>
              <w:start w:w="90" w:type="dxa"/>
              <w:bottom w:w="80" w:type="dxa"/>
              <w:end w:w="90" w:type="dxa"/>
            </w:tcMar>
          </w:tcPr>
          <w:p>
            <w:pPr>
              <w:spacing w:after="0" w:before="0"/>
            </w:pPr>
            <w:r>
              <w:rPr>
                <w:rFonts w:ascii="Aptos" w:hAnsi="Aptos"/>
                <w:sz w:val="18"/>
              </w:rPr>
              <w:t>Avoid converting behaviors into public scores; preserve raw context.</w:t>
            </w:r>
          </w:p>
        </w:tc>
      </w:tr>
      <w:tr>
        <w:tc>
          <w:tcPr>
            <w:tcW w:type="dxa" w:w="2551"/>
            <w:vAlign w:val="center"/>
            <w:tcMar>
              <w:top w:w="80" w:type="dxa"/>
              <w:start w:w="90" w:type="dxa"/>
              <w:bottom w:w="80" w:type="dxa"/>
              <w:end w:w="90" w:type="dxa"/>
            </w:tcMar>
          </w:tcPr>
          <w:p>
            <w:pPr>
              <w:spacing w:after="0" w:before="0"/>
            </w:pPr>
            <w:r>
              <w:rPr>
                <w:rFonts w:ascii="Aptos" w:hAnsi="Aptos"/>
                <w:sz w:val="18"/>
              </w:rPr>
              <w:t>AI outage or model drift</w:t>
            </w:r>
          </w:p>
        </w:tc>
        <w:tc>
          <w:tcPr>
            <w:tcW w:type="dxa" w:w="3402"/>
            <w:vAlign w:val="center"/>
            <w:tcMar>
              <w:top w:w="80" w:type="dxa"/>
              <w:start w:w="90" w:type="dxa"/>
              <w:bottom w:w="80" w:type="dxa"/>
              <w:end w:w="90" w:type="dxa"/>
            </w:tcMar>
          </w:tcPr>
          <w:p>
            <w:pPr>
              <w:spacing w:after="0" w:before="0"/>
            </w:pPr>
            <w:r>
              <w:rPr>
                <w:rFonts w:ascii="Aptos" w:hAnsi="Aptos"/>
                <w:sz w:val="18"/>
              </w:rPr>
              <w:t>Candidate experience may vary.</w:t>
            </w:r>
          </w:p>
        </w:tc>
        <w:tc>
          <w:tcPr>
            <w:tcW w:type="dxa" w:w="3969"/>
            <w:vAlign w:val="center"/>
            <w:tcMar>
              <w:top w:w="80" w:type="dxa"/>
              <w:start w:w="90" w:type="dxa"/>
              <w:bottom w:w="80" w:type="dxa"/>
              <w:end w:w="90" w:type="dxa"/>
            </w:tcMar>
          </w:tcPr>
          <w:p>
            <w:pPr>
              <w:spacing w:after="0" w:before="0"/>
            </w:pPr>
            <w:r>
              <w:rPr>
                <w:rFonts w:ascii="Aptos" w:hAnsi="Aptos"/>
                <w:sz w:val="18"/>
              </w:rPr>
              <w:t>Version provider/model and record outages; do not build core evidence solely on AI availability.</w:t>
            </w:r>
          </w:p>
        </w:tc>
      </w:tr>
      <w:tr>
        <w:tc>
          <w:tcPr>
            <w:tcW w:type="dxa" w:w="2551"/>
            <w:vAlign w:val="center"/>
            <w:tcMar>
              <w:top w:w="80" w:type="dxa"/>
              <w:start w:w="90" w:type="dxa"/>
              <w:bottom w:w="80" w:type="dxa"/>
              <w:end w:w="90" w:type="dxa"/>
            </w:tcMar>
          </w:tcPr>
          <w:p>
            <w:pPr>
              <w:spacing w:after="0" w:before="0"/>
            </w:pPr>
            <w:r>
              <w:rPr>
                <w:rFonts w:ascii="Aptos" w:hAnsi="Aptos"/>
                <w:sz w:val="18"/>
              </w:rPr>
              <w:t>Sandbox abuse</w:t>
            </w:r>
          </w:p>
        </w:tc>
        <w:tc>
          <w:tcPr>
            <w:tcW w:type="dxa" w:w="3402"/>
            <w:vAlign w:val="center"/>
            <w:tcMar>
              <w:top w:w="80" w:type="dxa"/>
              <w:start w:w="90" w:type="dxa"/>
              <w:bottom w:w="80" w:type="dxa"/>
              <w:end w:w="90" w:type="dxa"/>
            </w:tcMar>
          </w:tcPr>
          <w:p>
            <w:pPr>
              <w:spacing w:after="0" w:before="0"/>
            </w:pPr>
            <w:r>
              <w:rPr>
                <w:rFonts w:ascii="Aptos" w:hAnsi="Aptos"/>
                <w:sz w:val="18"/>
              </w:rPr>
              <w:t>Untrusted code can attack infrastructure.</w:t>
            </w:r>
          </w:p>
        </w:tc>
        <w:tc>
          <w:tcPr>
            <w:tcW w:type="dxa" w:w="3969"/>
            <w:vAlign w:val="center"/>
            <w:tcMar>
              <w:top w:w="80" w:type="dxa"/>
              <w:start w:w="90" w:type="dxa"/>
              <w:bottom w:w="80" w:type="dxa"/>
              <w:end w:w="90" w:type="dxa"/>
            </w:tcMar>
          </w:tcPr>
          <w:p>
            <w:pPr>
              <w:spacing w:after="0" w:before="0"/>
            </w:pPr>
            <w:r>
              <w:rPr>
                <w:rFonts w:ascii="Aptos" w:hAnsi="Aptos"/>
                <w:sz w:val="18"/>
              </w:rPr>
              <w:t>Treat sandbox as a strict security boundary with resource/network/secret controls.</w:t>
            </w:r>
          </w:p>
        </w:tc>
      </w:tr>
      <w:tr>
        <w:tc>
          <w:tcPr>
            <w:tcW w:type="dxa" w:w="2551"/>
            <w:vAlign w:val="center"/>
            <w:tcMar>
              <w:top w:w="80" w:type="dxa"/>
              <w:start w:w="90" w:type="dxa"/>
              <w:bottom w:w="80" w:type="dxa"/>
              <w:end w:w="90" w:type="dxa"/>
            </w:tcMar>
          </w:tcPr>
          <w:p>
            <w:pPr>
              <w:spacing w:after="0" w:before="0"/>
            </w:pPr>
            <w:r>
              <w:rPr>
                <w:rFonts w:ascii="Aptos" w:hAnsi="Aptos"/>
                <w:sz w:val="18"/>
              </w:rPr>
              <w:t>Task outcome classification</w:t>
            </w:r>
          </w:p>
        </w:tc>
        <w:tc>
          <w:tcPr>
            <w:tcW w:type="dxa" w:w="3402"/>
            <w:vAlign w:val="center"/>
            <w:tcMar>
              <w:top w:w="80" w:type="dxa"/>
              <w:start w:w="90" w:type="dxa"/>
              <w:bottom w:w="80" w:type="dxa"/>
              <w:end w:w="90" w:type="dxa"/>
            </w:tcMar>
          </w:tcPr>
          <w:p>
            <w:pPr>
              <w:spacing w:after="0" w:before="0"/>
            </w:pPr>
            <w:r>
              <w:rPr>
                <w:rFonts w:ascii="Aptos" w:hAnsi="Aptos"/>
                <w:sz w:val="18"/>
              </w:rPr>
              <w:t>Automatically labeling root-cause success can become hidden judgment.</w:t>
            </w:r>
          </w:p>
        </w:tc>
        <w:tc>
          <w:tcPr>
            <w:tcW w:type="dxa" w:w="3969"/>
            <w:vAlign w:val="center"/>
            <w:tcMar>
              <w:top w:w="80" w:type="dxa"/>
              <w:start w:w="90" w:type="dxa"/>
              <w:bottom w:w="80" w:type="dxa"/>
              <w:end w:w="90" w:type="dxa"/>
            </w:tcMar>
          </w:tcPr>
          <w:p>
            <w:pPr>
              <w:spacing w:after="0" w:before="0"/>
            </w:pPr>
            <w:r>
              <w:rPr>
                <w:rFonts w:ascii="Aptos" w:hAnsi="Aptos"/>
                <w:sz w:val="18"/>
              </w:rPr>
              <w:t>Prefer factual observations and tests; human evaluator owns broader conclusion.</w:t>
            </w:r>
          </w:p>
        </w:tc>
      </w:tr>
      <w:tr>
        <w:tc>
          <w:tcPr>
            <w:tcW w:type="dxa" w:w="2551"/>
            <w:vAlign w:val="center"/>
            <w:tcMar>
              <w:top w:w="80" w:type="dxa"/>
              <w:start w:w="90" w:type="dxa"/>
              <w:bottom w:w="80" w:type="dxa"/>
              <w:end w:w="90" w:type="dxa"/>
            </w:tcMar>
          </w:tcPr>
          <w:p>
            <w:pPr>
              <w:spacing w:after="0" w:before="0"/>
            </w:pPr>
            <w:r>
              <w:rPr>
                <w:rFonts w:ascii="Aptos" w:hAnsi="Aptos"/>
                <w:sz w:val="18"/>
              </w:rPr>
              <w:t>Predictive validity</w:t>
            </w:r>
          </w:p>
        </w:tc>
        <w:tc>
          <w:tcPr>
            <w:tcW w:type="dxa" w:w="3402"/>
            <w:vAlign w:val="center"/>
            <w:tcMar>
              <w:top w:w="80" w:type="dxa"/>
              <w:start w:w="90" w:type="dxa"/>
              <w:bottom w:w="80" w:type="dxa"/>
              <w:end w:w="90" w:type="dxa"/>
            </w:tcMar>
          </w:tcPr>
          <w:p>
            <w:pPr>
              <w:spacing w:after="0" w:before="0"/>
            </w:pPr>
            <w:r>
              <w:rPr>
                <w:rFonts w:ascii="Aptos" w:hAnsi="Aptos"/>
                <w:sz w:val="18"/>
              </w:rPr>
              <w:t>Evidence may be interesting without predicting job performance.</w:t>
            </w:r>
          </w:p>
        </w:tc>
        <w:tc>
          <w:tcPr>
            <w:tcW w:type="dxa" w:w="3969"/>
            <w:vAlign w:val="center"/>
            <w:tcMar>
              <w:top w:w="80" w:type="dxa"/>
              <w:start w:w="90" w:type="dxa"/>
              <w:bottom w:w="80" w:type="dxa"/>
              <w:end w:w="90" w:type="dxa"/>
            </w:tcMar>
          </w:tcPr>
          <w:p>
            <w:pPr>
              <w:spacing w:after="0" w:before="0"/>
            </w:pPr>
            <w:r>
              <w:rPr>
                <w:rFonts w:ascii="Aptos" w:hAnsi="Aptos"/>
                <w:sz w:val="18"/>
              </w:rPr>
              <w:t>Do not claim validated predictive outcomes until real data exists.</w:t>
            </w:r>
          </w:p>
        </w:tc>
      </w:tr>
      <w:tr>
        <w:tc>
          <w:tcPr>
            <w:tcW w:type="dxa" w:w="2551"/>
            <w:vAlign w:val="center"/>
            <w:tcMar>
              <w:top w:w="80" w:type="dxa"/>
              <w:start w:w="90" w:type="dxa"/>
              <w:bottom w:w="80" w:type="dxa"/>
              <w:end w:w="90" w:type="dxa"/>
            </w:tcMar>
          </w:tcPr>
          <w:p>
            <w:pPr>
              <w:spacing w:after="0" w:before="0"/>
            </w:pPr>
            <w:r>
              <w:rPr>
                <w:rFonts w:ascii="Aptos" w:hAnsi="Aptos"/>
                <w:sz w:val="18"/>
              </w:rPr>
              <w:t>Candidate trust</w:t>
            </w:r>
          </w:p>
        </w:tc>
        <w:tc>
          <w:tcPr>
            <w:tcW w:type="dxa" w:w="3402"/>
            <w:vAlign w:val="center"/>
            <w:tcMar>
              <w:top w:w="80" w:type="dxa"/>
              <w:start w:w="90" w:type="dxa"/>
              <w:bottom w:w="80" w:type="dxa"/>
              <w:end w:w="90" w:type="dxa"/>
            </w:tcMar>
          </w:tcPr>
          <w:p>
            <w:pPr>
              <w:spacing w:after="0" w:before="0"/>
            </w:pPr>
            <w:r>
              <w:rPr>
                <w:rFonts w:ascii="Aptos" w:hAnsi="Aptos"/>
                <w:sz w:val="18"/>
              </w:rPr>
              <w:t>Capture may be perceived as surveillance.</w:t>
            </w:r>
          </w:p>
        </w:tc>
        <w:tc>
          <w:tcPr>
            <w:tcW w:type="dxa" w:w="3969"/>
            <w:vAlign w:val="center"/>
            <w:tcMar>
              <w:top w:w="80" w:type="dxa"/>
              <w:start w:w="90" w:type="dxa"/>
              <w:bottom w:w="80" w:type="dxa"/>
              <w:end w:w="90" w:type="dxa"/>
            </w:tcMar>
          </w:tcPr>
          <w:p>
            <w:pPr>
              <w:spacing w:after="0" w:before="0"/>
            </w:pPr>
            <w:r>
              <w:rPr>
                <w:rFonts w:ascii="Aptos" w:hAnsi="Aptos"/>
                <w:sz w:val="18"/>
              </w:rPr>
              <w:t>Record only in-workspace actions, disclose clearly, and avoid webcam/biometric collection.</w:t>
            </w:r>
          </w:p>
        </w:tc>
      </w:tr>
    </w:tbl>
    <w:p/>
    <w:p>
      <w:pPr>
        <w:pStyle w:val="Heading1"/>
      </w:pPr>
      <w:r>
        <w:t>Appendix A. Core Data Objects</w:t>
      </w:r>
    </w:p>
    <w:p>
      <w:r>
        <w:t>Illustrative fields; exact database design remains an implementation decision.</w:t>
      </w:r>
    </w:p>
    <w:p>
      <w:r>
        <w:rPr>
          <w:b/>
        </w:rPr>
        <w:t xml:space="preserve">Scenario: </w:t>
      </w:r>
      <w:r>
        <w:t>id, version, title, brief, acceptance_criteria, time_limit_seconds, repo_image_ref, environment_config, created_at</w:t>
      </w:r>
    </w:p>
    <w:p>
      <w:r>
        <w:rPr>
          <w:b/>
        </w:rPr>
        <w:t xml:space="preserve">Session: </w:t>
      </w:r>
      <w:r>
        <w:t>id, candidate_id, scenario_id, scenario_version, status, started_at, ended_at, sandbox_ref</w:t>
      </w:r>
    </w:p>
    <w:p>
      <w:r>
        <w:rPr>
          <w:b/>
        </w:rPr>
        <w:t xml:space="preserve">Event: </w:t>
      </w:r>
      <w:r>
        <w:t>id, session_id, seq, type, source, occurred_at, payload, artifact_refs</w:t>
      </w:r>
    </w:p>
    <w:p>
      <w:r>
        <w:rPr>
          <w:b/>
        </w:rPr>
        <w:t xml:space="preserve">Artifact: </w:t>
      </w:r>
      <w:r>
        <w:t>id, session_id, type, storage_ref, sha256, created_at</w:t>
      </w:r>
    </w:p>
    <w:p>
      <w:r>
        <w:rPr>
          <w:b/>
        </w:rPr>
        <w:t xml:space="preserve">Reconstruction: </w:t>
      </w:r>
      <w:r>
        <w:t>id, session_id, version, generated_at, model_ref, prompt_version, content, evidence_refs</w:t>
      </w:r>
    </w:p>
    <w:p>
      <w:r>
        <w:rPr>
          <w:b/>
        </w:rPr>
        <w:t xml:space="preserve">EvaluatorDecision: </w:t>
      </w:r>
      <w:r>
        <w:t>id, session_id, evaluator_id, decision, note, created_at</w:t>
      </w:r>
    </w:p>
    <w:p>
      <w:pPr>
        <w:pStyle w:val="Heading1"/>
      </w:pPr>
      <w:r>
        <w:t>Appendix B. Event Taxonomy</w:t>
      </w:r>
    </w:p>
    <w:p>
      <w:pPr>
        <w:pStyle w:val="ListBullet"/>
        <w:spacing w:after="40"/>
      </w:pPr>
      <w:r>
        <w:t>Session: SESSION_CREATED, SESSION_STARTED, SESSION_SUBMITTED, SESSION_EXPIRED, SESSION_FAILED</w:t>
      </w:r>
    </w:p>
    <w:p>
      <w:pPr>
        <w:pStyle w:val="ListBullet"/>
        <w:spacing w:after="40"/>
      </w:pPr>
      <w:r>
        <w:t>File: FILE_OPENED, FILE_CHANGED, FILE_SAVED (if save is meaningful in the editor model)</w:t>
      </w:r>
    </w:p>
    <w:p>
      <w:pPr>
        <w:pStyle w:val="ListBullet"/>
        <w:spacing w:after="40"/>
      </w:pPr>
      <w:r>
        <w:t>Terminal: TERMINAL_CONNECTED, COMMAND_STARTED, COMMAND_FINISHED</w:t>
      </w:r>
    </w:p>
    <w:p>
      <w:pPr>
        <w:pStyle w:val="ListBullet"/>
        <w:spacing w:after="40"/>
      </w:pPr>
      <w:r>
        <w:t>Tests: TEST_RUN, TEST_RESULT or normalized test metadata attached to command completion</w:t>
      </w:r>
    </w:p>
    <w:p>
      <w:pPr>
        <w:pStyle w:val="ListBullet"/>
        <w:spacing w:after="40"/>
      </w:pPr>
      <w:r>
        <w:t>AI: AI_PROMPT_SENT, AI_RESPONSE_RECEIVED, AI_CONTENT_INSERTED</w:t>
      </w:r>
    </w:p>
    <w:p>
      <w:pPr>
        <w:pStyle w:val="ListBullet"/>
        <w:spacing w:after="40"/>
      </w:pPr>
      <w:r>
        <w:t>System: SANDBOX_READY, SANDBOX_TERMINATED, PLATFORM_ERROR</w:t>
      </w:r>
    </w:p>
    <w:p>
      <w:pPr>
        <w:pStyle w:val="ListBullet"/>
        <w:spacing w:after="40"/>
      </w:pPr>
      <w:r>
        <w:t>Review: RECONSTRUCTION_CREATED, EVALUATOR_DECISION_RECORDED</w:t>
      </w:r>
    </w:p>
    <w:p>
      <w:pPr>
        <w:pStyle w:val="Heading1"/>
      </w:pPr>
      <w:r>
        <w:t>Appendix C. Prototype Scenario Baseline</w:t>
      </w:r>
    </w:p>
    <w:p>
      <w:r>
        <w:t>The baseline scenario is a small Flask service using Postgres as source of truth and Redis as a read-through cache. A restocked item may remain stale because update_stock() writes to Postgres without invalidating the cache. A deeper edge case involves inconsistent warehouse-ID normalization in cache-key construction. A tempting shallow response is to shorten the TTL; a stronger investigation addresses invalidation and may discover normalization inconsistency. The scenario is valuable because the wrong-ish shortcut emerges naturally from the bug rather than being planted solely as an assessment trap.</w:t>
      </w:r>
    </w:p>
    <w:p>
      <w:pPr>
        <w:pStyle w:val="ListBullet"/>
        <w:spacing w:after="40"/>
      </w:pPr>
      <w:r>
        <w:t>Candidate-visible: ticket, repository, failing test, logs, README, time limit.</w:t>
      </w:r>
    </w:p>
    <w:p>
      <w:pPr>
        <w:pStyle w:val="ListBullet"/>
        <w:spacing w:after="40"/>
      </w:pPr>
      <w:r>
        <w:t>Primary visible failure: stale cached stock after restock.</w:t>
      </w:r>
    </w:p>
    <w:p>
      <w:pPr>
        <w:pStyle w:val="ListBullet"/>
        <w:spacing w:after="40"/>
      </w:pPr>
      <w:r>
        <w:t>Root cause layer 1: missing cache invalidation on write.</w:t>
      </w:r>
    </w:p>
    <w:p>
      <w:pPr>
        <w:pStyle w:val="ListBullet"/>
        <w:spacing w:after="40"/>
      </w:pPr>
      <w:r>
        <w:t>Deeper edge case: warehouse ID casing mismatch across paths.</w:t>
      </w:r>
    </w:p>
    <w:p>
      <w:pPr>
        <w:pStyle w:val="ListBullet"/>
        <w:spacing w:after="40"/>
      </w:pPr>
      <w:r>
        <w:t>Valid solution approaches: invalidate on write or update cache on write.</w:t>
      </w:r>
    </w:p>
    <w:p>
      <w:pPr>
        <w:pStyle w:val="ListBullet"/>
        <w:spacing w:after="40"/>
      </w:pPr>
      <w:r>
        <w:t>Tempting band-aid: reduce TTL without addressing stale-write behavior.</w:t>
      </w:r>
    </w:p>
    <w:p>
      <w:pPr>
        <w:pStyle w:val="ListBullet"/>
        <w:spacing w:after="40"/>
      </w:pPr>
      <w:r>
        <w:t>Useful evidence: investigation sequence, AI context quality, test behavior, whether the candidate stops at green or continues investigating.</w:t>
      </w:r>
    </w:p>
    <w:p>
      <w:pPr>
        <w:pStyle w:val="Heading1"/>
      </w:pPr>
      <w:r>
        <w:t>Appendix D. Traceability Matrix</w:t>
      </w:r>
    </w:p>
    <w:tbl>
      <w:tblPr>
        <w:tblStyle w:val="TableGrid"/>
        <w:tblW w:type="auto" w:w="0"/>
        <w:jc w:val="center"/>
        <w:tblLook w:firstColumn="1" w:firstRow="1" w:lastColumn="0" w:lastRow="0" w:noHBand="0" w:noVBand="1" w:val="04A0"/>
      </w:tblPr>
      <w:tblGrid>
        <w:gridCol w:w="4819"/>
        <w:gridCol w:w="4819"/>
      </w:tblGrid>
      <w:tr>
        <w:tc>
          <w:tcPr>
            <w:tcW w:type="dxa" w:w="4252"/>
            <w:vAlign w:val="center"/>
            <w:tcMar>
              <w:top w:w="80" w:type="dxa"/>
              <w:start w:w="90" w:type="dxa"/>
              <w:bottom w:w="80" w:type="dxa"/>
              <w:end w:w="90" w:type="dxa"/>
            </w:tcMar>
            <w:shd w:fill="111111"/>
          </w:tcPr>
          <w:p>
            <w:pPr>
              <w:spacing w:after="0" w:before="0"/>
            </w:pPr>
            <w:r>
              <w:rPr>
                <w:rFonts w:ascii="Aptos" w:hAnsi="Aptos"/>
                <w:b/>
                <w:color w:val="FFFFFF"/>
                <w:sz w:val="18"/>
              </w:rPr>
              <w:t>Product Objective</w:t>
            </w:r>
          </w:p>
        </w:tc>
        <w:tc>
          <w:tcPr>
            <w:tcW w:type="dxa" w:w="5669"/>
            <w:vAlign w:val="center"/>
            <w:tcMar>
              <w:top w:w="80" w:type="dxa"/>
              <w:start w:w="90" w:type="dxa"/>
              <w:bottom w:w="80" w:type="dxa"/>
              <w:end w:w="90" w:type="dxa"/>
            </w:tcMar>
            <w:shd w:fill="111111"/>
          </w:tcPr>
          <w:p>
            <w:pPr>
              <w:spacing w:after="0" w:before="0"/>
            </w:pPr>
            <w:r>
              <w:rPr>
                <w:rFonts w:ascii="Aptos" w:hAnsi="Aptos"/>
                <w:b/>
                <w:color w:val="FFFFFF"/>
                <w:sz w:val="18"/>
              </w:rPr>
              <w:t>Mapped Requirements</w:t>
            </w:r>
          </w:p>
        </w:tc>
      </w:tr>
      <w:tr>
        <w:tc>
          <w:tcPr>
            <w:tcW w:type="dxa" w:w="4252"/>
            <w:vAlign w:val="center"/>
            <w:tcMar>
              <w:top w:w="80" w:type="dxa"/>
              <w:start w:w="90" w:type="dxa"/>
              <w:bottom w:w="80" w:type="dxa"/>
              <w:end w:w="90" w:type="dxa"/>
            </w:tcMar>
          </w:tcPr>
          <w:p>
            <w:pPr>
              <w:spacing w:after="0" w:before="0"/>
            </w:pPr>
            <w:r>
              <w:rPr>
                <w:rFonts w:ascii="Aptos" w:hAnsi="Aptos"/>
                <w:sz w:val="18"/>
              </w:rPr>
              <w:t>Make real work observable</w:t>
            </w:r>
          </w:p>
        </w:tc>
        <w:tc>
          <w:tcPr>
            <w:tcW w:type="dxa" w:w="5669"/>
            <w:vAlign w:val="center"/>
            <w:tcMar>
              <w:top w:w="80" w:type="dxa"/>
              <w:start w:w="90" w:type="dxa"/>
              <w:bottom w:w="80" w:type="dxa"/>
              <w:end w:w="90" w:type="dxa"/>
            </w:tcMar>
          </w:tcPr>
          <w:p>
            <w:pPr>
              <w:spacing w:after="0" w:before="0"/>
            </w:pPr>
            <w:r>
              <w:rPr>
                <w:rFonts w:ascii="Aptos" w:hAnsi="Aptos"/>
                <w:sz w:val="18"/>
              </w:rPr>
              <w:t>FR-013–FR-036, SCN-001–SCN-010</w:t>
            </w:r>
          </w:p>
        </w:tc>
      </w:tr>
      <w:tr>
        <w:tc>
          <w:tcPr>
            <w:tcW w:type="dxa" w:w="4252"/>
            <w:vAlign w:val="center"/>
            <w:tcMar>
              <w:top w:w="80" w:type="dxa"/>
              <w:start w:w="90" w:type="dxa"/>
              <w:bottom w:w="80" w:type="dxa"/>
              <w:end w:w="90" w:type="dxa"/>
            </w:tcMar>
          </w:tcPr>
          <w:p>
            <w:pPr>
              <w:spacing w:after="0" w:before="0"/>
            </w:pPr>
            <w:r>
              <w:rPr>
                <w:rFonts w:ascii="Aptos" w:hAnsi="Aptos"/>
                <w:sz w:val="18"/>
              </w:rPr>
              <w:t>Allow AI as a real tool</w:t>
            </w:r>
          </w:p>
        </w:tc>
        <w:tc>
          <w:tcPr>
            <w:tcW w:type="dxa" w:w="5669"/>
            <w:vAlign w:val="center"/>
            <w:tcMar>
              <w:top w:w="80" w:type="dxa"/>
              <w:start w:w="90" w:type="dxa"/>
              <w:bottom w:w="80" w:type="dxa"/>
              <w:end w:w="90" w:type="dxa"/>
            </w:tcMar>
          </w:tcPr>
          <w:p>
            <w:pPr>
              <w:spacing w:after="0" w:before="0"/>
            </w:pPr>
            <w:r>
              <w:rPr>
                <w:rFonts w:ascii="Aptos" w:hAnsi="Aptos"/>
                <w:sz w:val="18"/>
              </w:rPr>
              <w:t>FR-021–FR-027</w:t>
            </w:r>
          </w:p>
        </w:tc>
      </w:tr>
      <w:tr>
        <w:tc>
          <w:tcPr>
            <w:tcW w:type="dxa" w:w="4252"/>
            <w:vAlign w:val="center"/>
            <w:tcMar>
              <w:top w:w="80" w:type="dxa"/>
              <w:start w:w="90" w:type="dxa"/>
              <w:bottom w:w="80" w:type="dxa"/>
              <w:end w:w="90" w:type="dxa"/>
            </w:tcMar>
          </w:tcPr>
          <w:p>
            <w:pPr>
              <w:spacing w:after="0" w:before="0"/>
            </w:pPr>
            <w:r>
              <w:rPr>
                <w:rFonts w:ascii="Aptos" w:hAnsi="Aptos"/>
                <w:sz w:val="18"/>
              </w:rPr>
              <w:t>Preserve evidence without fake judgment</w:t>
            </w:r>
          </w:p>
        </w:tc>
        <w:tc>
          <w:tcPr>
            <w:tcW w:type="dxa" w:w="5669"/>
            <w:vAlign w:val="center"/>
            <w:tcMar>
              <w:top w:w="80" w:type="dxa"/>
              <w:start w:w="90" w:type="dxa"/>
              <w:bottom w:w="80" w:type="dxa"/>
              <w:end w:w="90" w:type="dxa"/>
            </w:tcMar>
          </w:tcPr>
          <w:p>
            <w:pPr>
              <w:spacing w:after="0" w:before="0"/>
            </w:pPr>
            <w:r>
              <w:rPr>
                <w:rFonts w:ascii="Aptos" w:hAnsi="Aptos"/>
                <w:sz w:val="18"/>
              </w:rPr>
              <w:t>FR-028–FR-050, AIR-001–AIR-005</w:t>
            </w:r>
          </w:p>
        </w:tc>
      </w:tr>
      <w:tr>
        <w:tc>
          <w:tcPr>
            <w:tcW w:type="dxa" w:w="4252"/>
            <w:vAlign w:val="center"/>
            <w:tcMar>
              <w:top w:w="80" w:type="dxa"/>
              <w:start w:w="90" w:type="dxa"/>
              <w:bottom w:w="80" w:type="dxa"/>
              <w:end w:w="90" w:type="dxa"/>
            </w:tcMar>
          </w:tcPr>
          <w:p>
            <w:pPr>
              <w:spacing w:after="0" w:before="0"/>
            </w:pPr>
            <w:r>
              <w:rPr>
                <w:rFonts w:ascii="Aptos" w:hAnsi="Aptos"/>
                <w:sz w:val="18"/>
              </w:rPr>
              <w:t>Human owns final decision</w:t>
            </w:r>
          </w:p>
        </w:tc>
        <w:tc>
          <w:tcPr>
            <w:tcW w:type="dxa" w:w="5669"/>
            <w:vAlign w:val="center"/>
            <w:tcMar>
              <w:top w:w="80" w:type="dxa"/>
              <w:start w:w="90" w:type="dxa"/>
              <w:bottom w:w="80" w:type="dxa"/>
              <w:end w:w="90" w:type="dxa"/>
            </w:tcMar>
          </w:tcPr>
          <w:p>
            <w:pPr>
              <w:spacing w:after="0" w:before="0"/>
            </w:pPr>
            <w:r>
              <w:rPr>
                <w:rFonts w:ascii="Aptos" w:hAnsi="Aptos"/>
                <w:sz w:val="18"/>
              </w:rPr>
              <w:t>FR-048–FR-050, PRV-006</w:t>
            </w:r>
          </w:p>
        </w:tc>
      </w:tr>
      <w:tr>
        <w:tc>
          <w:tcPr>
            <w:tcW w:type="dxa" w:w="4252"/>
            <w:vAlign w:val="center"/>
            <w:tcMar>
              <w:top w:w="80" w:type="dxa"/>
              <w:start w:w="90" w:type="dxa"/>
              <w:bottom w:w="80" w:type="dxa"/>
              <w:end w:w="90" w:type="dxa"/>
            </w:tcMar>
          </w:tcPr>
          <w:p>
            <w:pPr>
              <w:spacing w:after="0" w:before="0"/>
            </w:pPr>
            <w:r>
              <w:rPr>
                <w:rFonts w:ascii="Aptos" w:hAnsi="Aptos"/>
                <w:sz w:val="18"/>
              </w:rPr>
              <w:t>One continuous reconstruction</w:t>
            </w:r>
          </w:p>
        </w:tc>
        <w:tc>
          <w:tcPr>
            <w:tcW w:type="dxa" w:w="5669"/>
            <w:vAlign w:val="center"/>
            <w:tcMar>
              <w:top w:w="80" w:type="dxa"/>
              <w:start w:w="90" w:type="dxa"/>
              <w:bottom w:w="80" w:type="dxa"/>
              <w:end w:w="90" w:type="dxa"/>
            </w:tcMar>
          </w:tcPr>
          <w:p>
            <w:pPr>
              <w:spacing w:after="0" w:before="0"/>
            </w:pPr>
            <w:r>
              <w:rPr>
                <w:rFonts w:ascii="Aptos" w:hAnsi="Aptos"/>
                <w:sz w:val="18"/>
              </w:rPr>
              <w:t>FR-037–FR-045</w:t>
            </w:r>
          </w:p>
        </w:tc>
      </w:tr>
      <w:tr>
        <w:tc>
          <w:tcPr>
            <w:tcW w:type="dxa" w:w="4252"/>
            <w:vAlign w:val="center"/>
            <w:tcMar>
              <w:top w:w="80" w:type="dxa"/>
              <w:start w:w="90" w:type="dxa"/>
              <w:bottom w:w="80" w:type="dxa"/>
              <w:end w:w="90" w:type="dxa"/>
            </w:tcMar>
          </w:tcPr>
          <w:p>
            <w:pPr>
              <w:spacing w:after="0" w:before="0"/>
            </w:pPr>
            <w:r>
              <w:rPr>
                <w:rFonts w:ascii="Aptos" w:hAnsi="Aptos"/>
                <w:sz w:val="18"/>
              </w:rPr>
              <w:t>Secure untrusted execution</w:t>
            </w:r>
          </w:p>
        </w:tc>
        <w:tc>
          <w:tcPr>
            <w:tcW w:type="dxa" w:w="5669"/>
            <w:vAlign w:val="center"/>
            <w:tcMar>
              <w:top w:w="80" w:type="dxa"/>
              <w:start w:w="90" w:type="dxa"/>
              <w:bottom w:w="80" w:type="dxa"/>
              <w:end w:w="90" w:type="dxa"/>
            </w:tcMar>
          </w:tcPr>
          <w:p>
            <w:pPr>
              <w:spacing w:after="0" w:before="0"/>
            </w:pPr>
            <w:r>
              <w:rPr>
                <w:rFonts w:ascii="Aptos" w:hAnsi="Aptos"/>
                <w:sz w:val="18"/>
              </w:rPr>
              <w:t>SEC-001–SEC-010</w:t>
            </w:r>
          </w:p>
        </w:tc>
      </w:tr>
      <w:tr>
        <w:tc>
          <w:tcPr>
            <w:tcW w:type="dxa" w:w="4252"/>
            <w:vAlign w:val="center"/>
            <w:tcMar>
              <w:top w:w="80" w:type="dxa"/>
              <w:start w:w="90" w:type="dxa"/>
              <w:bottom w:w="80" w:type="dxa"/>
              <w:end w:w="90" w:type="dxa"/>
            </w:tcMar>
          </w:tcPr>
          <w:p>
            <w:pPr>
              <w:spacing w:after="0" w:before="0"/>
            </w:pPr>
            <w:r>
              <w:rPr>
                <w:rFonts w:ascii="Aptos" w:hAnsi="Aptos"/>
                <w:sz w:val="18"/>
              </w:rPr>
              <w:t>Keep MVP intentionally small</w:t>
            </w:r>
          </w:p>
        </w:tc>
        <w:tc>
          <w:tcPr>
            <w:tcW w:type="dxa" w:w="5669"/>
            <w:vAlign w:val="center"/>
            <w:tcMar>
              <w:top w:w="80" w:type="dxa"/>
              <w:start w:w="90" w:type="dxa"/>
              <w:bottom w:w="80" w:type="dxa"/>
              <w:end w:w="90" w:type="dxa"/>
            </w:tcMar>
          </w:tcPr>
          <w:p>
            <w:pPr>
              <w:spacing w:after="0" w:before="0"/>
            </w:pPr>
            <w:r>
              <w:rPr>
                <w:rFonts w:ascii="Aptos" w:hAnsi="Aptos"/>
                <w:sz w:val="18"/>
              </w:rPr>
              <w:t>Section 18, AC-001–AC-012</w:t>
            </w:r>
          </w:p>
        </w:tc>
      </w:tr>
    </w:tbl>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Synco — Engineering Assessment Product SRS v1.0  |  14 September 2026</w:t>
    </w:r>
  </w:p>
  <w:p>
    <w:pPr>
      <w:jc w:val="center"/>
    </w:pPr>
    <w:r>
      <w:rPr>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pPr>
      <w:spacing w:after="80"/>
      <w:ind w:left="283"/>
    </w:pPr>
    <w:rPr>
      <w:rFonts w:ascii="Aptos" w:hAnsi="Aptos"/>
      <w:sz w:val="20"/>
    </w:rPr>
  </w:style>
  <w:style w:type="paragraph" w:customStyle="1" w:styleId="Small">
    <w:name w:val="Small"/>
    <w:pPr>
      <w:spacing w:after="60"/>
    </w:pPr>
    <w:rPr>
      <w:rFonts w:ascii="Aptos" w:hAnsi="Aptos"/>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