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M12  ·  PHASE 1</w:t>
      </w:r>
    </w:p>
    <w:p>
      <w:pPr>
        <w:spacing w:after="80"/>
      </w:pPr>
      <w:r>
        <w:rPr>
          <w:rFonts w:ascii="Inter" w:hAnsi="Inter" w:eastAsia="Inter" w:cs="Inter"/>
          <w:b/>
          <w:i w:val="0"/>
          <w:color w:val="0B1437"/>
          <w:sz w:val="72"/>
        </w:rPr>
        <w:t>Client Portal</w:t>
      </w:r>
    </w:p>
    <w:p>
      <w:pPr>
        <w:spacing w:after="120"/>
      </w:pPr>
      <w:r>
        <w:rPr>
          <w:rFonts w:ascii="Inter" w:hAnsi="Inter" w:eastAsia="Inter" w:cs="Inter"/>
          <w:b w:val="0"/>
          <w:i w:val="0"/>
          <w:color w:val="1E2A5E"/>
          <w:sz w:val="32"/>
        </w:rPr>
        <w:t>Self-service tenant experience for clients — requests, approvals, invoices and SLAs.</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M12 — Client Portal</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1 — Tenant Foundation</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provide every Egybell client with a self-service portal scoped to their tenant: a single place to raise hiring requests, review shortlists, approve placements, view assigned outsourced staff, review invoices, and monitor SLAs.</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Clients today rely on phone calls, emails and WhatsApp to Egybell for every interaction. This does not scale, is not auditable, and gives clients no real-time visibility.</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Deliver a client-facing portal with role-based access, tenant-scoped views, integrated workflows for hiring and approvals, and a billing and SLA dashboard.</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Eliminates phone and email churn for routine interactions.</w:t>
      </w:r>
    </w:p>
    <w:p>
      <w:pPr>
        <w:pStyle w:val="ListBullet"/>
        <w:spacing w:after="60"/>
        <w:ind w:left="360"/>
      </w:pPr>
      <w:r>
        <w:rPr>
          <w:rFonts w:ascii="Inter" w:hAnsi="Inter" w:eastAsia="Inter" w:cs="Inter"/>
          <w:b w:val="0"/>
          <w:i w:val="0"/>
          <w:color w:val="2B2F3A"/>
          <w:sz w:val="22"/>
        </w:rPr>
        <w:t>Gives clients real-time visibility into their pipelines and costs.</w:t>
      </w:r>
    </w:p>
    <w:p>
      <w:pPr>
        <w:pStyle w:val="ListBullet"/>
        <w:spacing w:after="60"/>
        <w:ind w:left="360"/>
      </w:pPr>
      <w:r>
        <w:rPr>
          <w:rFonts w:ascii="Inter" w:hAnsi="Inter" w:eastAsia="Inter" w:cs="Inter"/>
          <w:b w:val="0"/>
          <w:i w:val="0"/>
          <w:color w:val="2B2F3A"/>
          <w:sz w:val="22"/>
        </w:rPr>
        <w:t>Auditable interactions for every client decision.</w:t>
      </w:r>
    </w:p>
    <w:p>
      <w:pPr>
        <w:pStyle w:val="ListBullet"/>
        <w:spacing w:after="60"/>
        <w:ind w:left="360"/>
      </w:pPr>
      <w:r>
        <w:rPr>
          <w:rFonts w:ascii="Inter" w:hAnsi="Inter" w:eastAsia="Inter" w:cs="Inter"/>
          <w:b w:val="0"/>
          <w:i w:val="0"/>
          <w:color w:val="2B2F3A"/>
          <w:sz w:val="22"/>
        </w:rPr>
        <w:t>Scales Egybell's client base without proportional headcount growth.</w:t>
      </w:r>
    </w:p>
    <w:p>
      <w:pPr>
        <w:pStyle w:val="ListBullet"/>
        <w:spacing w:after="60"/>
        <w:ind w:left="360"/>
      </w:pPr>
      <w:r>
        <w:rPr>
          <w:rFonts w:ascii="Inter" w:hAnsi="Inter" w:eastAsia="Inter" w:cs="Inter"/>
          <w:b w:val="0"/>
          <w:i w:val="0"/>
          <w:color w:val="2B2F3A"/>
          <w:sz w:val="22"/>
        </w:rPr>
        <w:t>Improves client satisfaction and retention.</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portal adoption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85%</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95%</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Support tickets per client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15/mo</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5/mo</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2/mo</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NPS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40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55</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 visibility coverage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Client Portal module (M12).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Client Portal is the primary client-facing surface of Praxion. It reads tenant-scoped data from HRIS, ATS, Payroll, Performance, Billing and Analytics.</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Admin (M10)</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and RBAC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staff projection</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 (M2)</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Hiring request submission</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Billing (M13)</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display</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Client-scoped dashboards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Admin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Configures tenant org chart and users.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Views outsourced employees; runs reports.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Hiring Manager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Submits requests and reviews candidates.</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Reviews invoices and budgets.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Dept Manager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Approves leave and reviews team.</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6</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Self-service profile, leave, payslip.</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Deliver a tenant-scoped self-service portal.</w:t>
      </w:r>
    </w:p>
    <w:p>
      <w:pPr>
        <w:pStyle w:val="ListBullet"/>
        <w:spacing w:after="60"/>
        <w:ind w:left="360"/>
      </w:pPr>
      <w:r>
        <w:rPr>
          <w:rFonts w:ascii="Inter" w:hAnsi="Inter" w:eastAsia="Inter" w:cs="Inter"/>
          <w:b w:val="0"/>
          <w:i w:val="0"/>
          <w:color w:val="2B2F3A"/>
          <w:sz w:val="22"/>
        </w:rPr>
        <w:t>Integrate the ATS sub-portal and invoice viewer.</w:t>
      </w:r>
    </w:p>
    <w:p>
      <w:pPr>
        <w:pStyle w:val="ListBullet"/>
        <w:spacing w:after="60"/>
        <w:ind w:left="360"/>
      </w:pPr>
      <w:r>
        <w:rPr>
          <w:rFonts w:ascii="Inter" w:hAnsi="Inter" w:eastAsia="Inter" w:cs="Inter"/>
          <w:b w:val="0"/>
          <w:i w:val="0"/>
          <w:color w:val="2B2F3A"/>
          <w:sz w:val="22"/>
        </w:rPr>
        <w:t>Provide real-time visibility into SLAs.</w:t>
      </w:r>
    </w:p>
    <w:p>
      <w:pPr>
        <w:pStyle w:val="ListBullet"/>
        <w:spacing w:after="60"/>
        <w:ind w:left="360"/>
      </w:pPr>
      <w:r>
        <w:rPr>
          <w:rFonts w:ascii="Inter" w:hAnsi="Inter" w:eastAsia="Inter" w:cs="Inter"/>
          <w:b w:val="0"/>
          <w:i w:val="0"/>
          <w:color w:val="2B2F3A"/>
          <w:sz w:val="22"/>
        </w:rPr>
        <w:t>Enable client self-configuration within policy.</w:t>
      </w:r>
    </w:p>
    <w:p>
      <w:pPr>
        <w:pStyle w:val="ListBullet"/>
        <w:spacing w:after="60"/>
        <w:ind w:left="360"/>
      </w:pPr>
      <w:r>
        <w:rPr>
          <w:rFonts w:ascii="Inter" w:hAnsi="Inter" w:eastAsia="Inter" w:cs="Inter"/>
          <w:b w:val="0"/>
          <w:i w:val="0"/>
          <w:color w:val="2B2F3A"/>
          <w:sz w:val="22"/>
        </w:rPr>
        <w:t>Reduce support churn to Egybell operations.</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Tenant home and navigation per role.</w:t>
      </w:r>
    </w:p>
    <w:p>
      <w:pPr>
        <w:pStyle w:val="ListBullet"/>
        <w:spacing w:after="60"/>
        <w:ind w:left="360"/>
      </w:pPr>
      <w:r>
        <w:rPr>
          <w:rFonts w:ascii="Inter" w:hAnsi="Inter" w:eastAsia="Inter" w:cs="Inter"/>
          <w:b w:val="0"/>
          <w:i w:val="0"/>
          <w:color w:val="2B2F3A"/>
          <w:sz w:val="22"/>
        </w:rPr>
        <w:t>ATS sub-portal (hiring request, shortlist, offer approval).</w:t>
      </w:r>
    </w:p>
    <w:p>
      <w:pPr>
        <w:pStyle w:val="ListBullet"/>
        <w:spacing w:after="60"/>
        <w:ind w:left="360"/>
      </w:pPr>
      <w:r>
        <w:rPr>
          <w:rFonts w:ascii="Inter" w:hAnsi="Inter" w:eastAsia="Inter" w:cs="Inter"/>
          <w:b w:val="0"/>
          <w:i w:val="0"/>
          <w:color w:val="2B2F3A"/>
          <w:sz w:val="22"/>
        </w:rPr>
        <w:t>Outsourced employee directory (PII masked).</w:t>
      </w:r>
    </w:p>
    <w:p>
      <w:pPr>
        <w:pStyle w:val="ListBullet"/>
        <w:spacing w:after="60"/>
        <w:ind w:left="360"/>
      </w:pPr>
      <w:r>
        <w:rPr>
          <w:rFonts w:ascii="Inter" w:hAnsi="Inter" w:eastAsia="Inter" w:cs="Inter"/>
          <w:b w:val="0"/>
          <w:i w:val="0"/>
          <w:color w:val="2B2F3A"/>
          <w:sz w:val="22"/>
        </w:rPr>
        <w:t>Invoice viewer and approval.</w:t>
      </w:r>
    </w:p>
    <w:p>
      <w:pPr>
        <w:pStyle w:val="ListBullet"/>
        <w:spacing w:after="60"/>
        <w:ind w:left="360"/>
      </w:pPr>
      <w:r>
        <w:rPr>
          <w:rFonts w:ascii="Inter" w:hAnsi="Inter" w:eastAsia="Inter" w:cs="Inter"/>
          <w:b w:val="0"/>
          <w:i w:val="0"/>
          <w:color w:val="2B2F3A"/>
          <w:sz w:val="22"/>
        </w:rPr>
        <w:t>SLA dashboard.</w:t>
      </w:r>
    </w:p>
    <w:p>
      <w:pPr>
        <w:pStyle w:val="ListBullet"/>
        <w:spacing w:after="60"/>
        <w:ind w:left="360"/>
      </w:pPr>
      <w:r>
        <w:rPr>
          <w:rFonts w:ascii="Inter" w:hAnsi="Inter" w:eastAsia="Inter" w:cs="Inter"/>
          <w:b w:val="0"/>
          <w:i w:val="0"/>
          <w:color w:val="2B2F3A"/>
          <w:sz w:val="22"/>
        </w:rPr>
        <w:t>Support ticket integration.</w:t>
      </w:r>
    </w:p>
    <w:p>
      <w:pPr>
        <w:pStyle w:val="ListBullet"/>
        <w:spacing w:after="60"/>
        <w:ind w:left="360"/>
      </w:pPr>
      <w:r>
        <w:rPr>
          <w:rFonts w:ascii="Inter" w:hAnsi="Inter" w:eastAsia="Inter" w:cs="Inter"/>
          <w:b w:val="0"/>
          <w:i w:val="0"/>
          <w:color w:val="2B2F3A"/>
          <w:sz w:val="22"/>
        </w:rPr>
        <w:t>Tenant branding within platform constraints.</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Cross-tenant data (reserved for Egybell).</w:t>
      </w:r>
    </w:p>
    <w:p>
      <w:pPr>
        <w:pStyle w:val="ListBullet"/>
        <w:spacing w:after="60"/>
        <w:ind w:left="360"/>
      </w:pPr>
      <w:r>
        <w:rPr>
          <w:rFonts w:ascii="Inter" w:hAnsi="Inter" w:eastAsia="Inter" w:cs="Inter"/>
          <w:b w:val="0"/>
          <w:i w:val="0"/>
          <w:color w:val="2B2F3A"/>
          <w:sz w:val="22"/>
        </w:rPr>
        <w:t>Payroll execution (M6).</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BR-M12-001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users can only see their own tenant's data.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isolation</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BR-M12-002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 PII must always be masked.</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Statutory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BR-M12-003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approval is required before payment execution.</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control</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BR-M12-004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 dashboards must reflect the latest ATS state within 1 minute.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Responsiveness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Tenant Home and Navigation</w:t>
      </w:r>
    </w:p>
    <w:p>
      <w:pPr>
        <w:spacing w:after="120" w:before="0" w:line="324" w:lineRule="auto"/>
      </w:pPr>
      <w:r>
        <w:rPr>
          <w:rFonts w:ascii="Inter" w:hAnsi="Inter" w:eastAsia="Inter" w:cs="Inter"/>
          <w:b w:val="0"/>
          <w:i w:val="0"/>
          <w:sz w:val="21"/>
        </w:rPr>
        <w:t>First-impression surface for each role.</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show a role-aware home page with KPIs and quick actions.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tenant branding within platform limits.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provide persistent navigation to all available modules.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ATS Sub-Portal</w:t>
      </w:r>
    </w:p>
    <w:p>
      <w:pPr>
        <w:spacing w:after="120" w:before="0" w:line="324" w:lineRule="auto"/>
      </w:pPr>
      <w:r>
        <w:rPr>
          <w:rFonts w:ascii="Inter" w:hAnsi="Inter" w:eastAsia="Inter" w:cs="Inter"/>
          <w:b w:val="0"/>
          <w:i w:val="0"/>
          <w:sz w:val="21"/>
        </w:rPr>
        <w:t>Interactions with M2 within the tenant scope.</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hiring request submission, cloning and status tracking.</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shortlist review and approval by Hiring Managers.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surface SLA health per request.</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the client to cancel a request with reason.</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7.3 Invoices and SLAs</w:t>
      </w:r>
    </w:p>
    <w:p>
      <w:pPr>
        <w:spacing w:after="120" w:before="0" w:line="324" w:lineRule="auto"/>
      </w:pPr>
      <w:r>
        <w:rPr>
          <w:rFonts w:ascii="Inter" w:hAnsi="Inter" w:eastAsia="Inter" w:cs="Inter"/>
          <w:b w:val="0"/>
          <w:i w:val="0"/>
          <w:sz w:val="21"/>
        </w:rPr>
        <w:t>Financial and operational transparency.</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display invoices for the tenant with line-item detail.</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invoice approval and dispute workflows.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FR-M12-003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display SLA dashboards at tenant, department and request level.</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US-M12-001  —  Self-Configure My Tenant</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Client Admin</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configure my tenant (departments, users, roles) without emailing Egybell</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I can operate independently within policy limits.</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I am a Client Admin, when I open settings, then I see my tenant's org chart, users and roles.</w:t>
      </w:r>
    </w:p>
    <w:p>
      <w:pPr>
        <w:pStyle w:val="ListBullet"/>
        <w:spacing w:after="40"/>
        <w:ind w:left="648"/>
      </w:pPr>
      <w:r>
        <w:rPr>
          <w:rFonts w:ascii="Inter" w:hAnsi="Inter" w:eastAsia="Inter" w:cs="Inter"/>
          <w:b w:val="0"/>
          <w:i w:val="0"/>
          <w:color w:val="2B2F3A"/>
          <w:sz w:val="20"/>
        </w:rPr>
        <w:t>Given I add a department, when I save, then it is live immediately and audit-logged.</w:t>
      </w:r>
    </w:p>
    <w:p>
      <w:pPr>
        <w:pStyle w:val="ListBullet"/>
        <w:spacing w:after="40"/>
        <w:ind w:left="648"/>
      </w:pPr>
      <w:r>
        <w:rPr>
          <w:rFonts w:ascii="Inter" w:hAnsi="Inter" w:eastAsia="Inter" w:cs="Inter"/>
          <w:b w:val="0"/>
          <w:i w:val="0"/>
          <w:color w:val="2B2F3A"/>
          <w:sz w:val="20"/>
        </w:rPr>
        <w:t>Given I add a new user, when I invite, then they receive an SSO-enabled invite.</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Client Tenant Self-Configuration</w:t>
      </w:r>
    </w:p>
    <w:p>
      <w:pPr>
        <w:spacing w:after="120" w:before="0" w:line="324" w:lineRule="auto"/>
      </w:pPr>
      <w:r>
        <w:rPr>
          <w:rFonts w:ascii="Inter" w:hAnsi="Inter" w:eastAsia="Inter" w:cs="Inter"/>
          <w:b w:val="0"/>
          <w:i w:val="0"/>
          <w:sz w:val="21"/>
        </w:rPr>
        <w:t>Client Admin edits org chart and users.</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Client Admin opens settings.</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Client Admin</w:t>
      </w:r>
    </w:p>
    <w:p>
      <w:pPr>
        <w:pStyle w:val="ListBullet"/>
        <w:spacing w:after="60"/>
        <w:ind w:left="360"/>
      </w:pPr>
      <w:r>
        <w:rPr>
          <w:rFonts w:ascii="Inter" w:hAnsi="Inter" w:eastAsia="Inter" w:cs="Inter"/>
          <w:b w:val="0"/>
          <w:i w:val="0"/>
          <w:color w:val="2B2F3A"/>
          <w:sz w:val="22"/>
        </w:rPr>
        <w:t>System</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Tenant provisioned; Client Admin has role.</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Client Admin adds departments and users.</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System validates against policy and saves.</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Invited users receive onboarding emails.</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Audit log captures changes.</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policy violated, change is rejected with message.</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Org chart and users updated.</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Config</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config_id, tenant_id, key, value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User</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user_id, tenant_id, role</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PII L2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Admin (M10)</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user, role management</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Directory views</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 (M2)</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Both</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Hiring interactions</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Billing (M13)</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display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Dashboards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OIDC</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SSO</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gateway</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SMTP</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scope</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isolation via RLS.</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ISO 27001</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Identity</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with least privilege.</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UAT-M12-001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submits hiring request</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Hiring Manager login</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submitted, routed to recruiter</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UAT-M12-002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 scope enforcement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Cross-tenant attempt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attempted, denied and logged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UAT-M12-003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view and approval</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exists</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viewed, line items visible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UAT-M12-004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 dashboard refresh</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New request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created, dashboard updates within 1 minute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R-M12-01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PII exposure via bad masking.</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Automated tests; manual security review.</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R-M12-02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 adoption due to change resistance.</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with friendly clients; training; support.</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R-M12-03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 visibility frustrates clients if breaches are common.</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 policy calibration; proactive communication.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Client Portal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M12  ·  CLIENT PORTAL</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