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 PRAXION</w:t>
      </w:r>
      <w:r>
        <w:t xml:space="preserve"> </w:t>
      </w:r>
      <w:r>
        <w:t xml:space="preserve">HR OPERATING SYSTEM</w:t>
      </w:r>
    </w:p>
    <w:p>
      <w:pPr>
        <w:pStyle w:val="BodyText"/>
      </w:pPr>
      <w:r>
        <w:rPr>
          <w:b/>
        </w:rPr>
        <w:t xml:space="preserve">MODULE M6 · PHASE 3</w:t>
      </w:r>
    </w:p>
    <w:p>
      <w:pPr>
        <w:pStyle w:val="BodyText"/>
      </w:pPr>
      <w:r>
        <w:rPr>
          <w:b/>
        </w:rPr>
        <w:t xml:space="preserve">Payroll and Compensation</w:t>
      </w:r>
    </w:p>
    <w:p>
      <w:pPr>
        <w:pStyle w:val="BodyText"/>
      </w:pPr>
      <w:r>
        <w:t xml:space="preserve">Payroll processing, compensation management, statutory deductions, and</w:t>
      </w:r>
      <w:r>
        <w:t xml:space="preserve"> </w:t>
      </w:r>
      <w:r>
        <w:t xml:space="preserve">multi-currency payout — aligned with Egybell’s legacy 7-step payroll</w:t>
      </w:r>
      <w:r>
        <w:t xml:space="preserve"> </w:t>
      </w:r>
      <w:r>
        <w:t xml:space="preserve">model.</w:t>
      </w:r>
    </w:p>
    <w:p>
      <w:pPr>
        <w:pStyle w:val="BodyText"/>
      </w:pPr>
      <w:r>
        <w:rPr>
          <w:b/>
        </w:rPr>
        <w:t xml:space="preserve">BUSINESS REQUIREMENTS DOCUMENT</w:t>
      </w:r>
    </w:p>
    <w:p>
      <w:pPr>
        <w:pStyle w:val="BodyText"/>
      </w:pPr>
      <w:r>
        <w:t xml:space="preserve">Execution. Intelligence. Flow.</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PRODUCT</w:t>
            </w:r>
          </w:p>
        </w:tc>
        <w:tc>
          <w:tcPr>
            <w:tcBorders>
              <w:bottom w:val="single"/>
            </w:tcBorders>
            <w:vAlign w:val="bottom"/>
          </w:tcPr>
          <w:p>
            <w:pPr>
              <w:pStyle w:val="Compact"/>
              <w:jc w:val="left"/>
            </w:pPr>
            <w:r>
              <w:rPr>
                <w:b/>
              </w:rPr>
              <w:t xml:space="preserve">Praxion — HR Operating System</w:t>
            </w:r>
          </w:p>
        </w:tc>
      </w:tr>
      <w:tr>
        <w:tc>
          <w:p>
            <w:pPr>
              <w:pStyle w:val="Compact"/>
              <w:jc w:val="left"/>
            </w:pPr>
            <w:r>
              <w:rPr>
                <w:b/>
              </w:rPr>
              <w:t xml:space="preserve">ORGANIZATION</w:t>
            </w:r>
          </w:p>
        </w:tc>
        <w:tc>
          <w:p>
            <w:pPr>
              <w:pStyle w:val="Compact"/>
              <w:jc w:val="left"/>
            </w:pPr>
            <w:r>
              <w:rPr>
                <w:b/>
              </w:rPr>
              <w:t xml:space="preserve">Egybell (Provider Tenant)</w:t>
            </w:r>
          </w:p>
        </w:tc>
      </w:tr>
      <w:tr>
        <w:tc>
          <w:p>
            <w:pPr>
              <w:pStyle w:val="Compact"/>
              <w:jc w:val="left"/>
            </w:pPr>
            <w:r>
              <w:rPr>
                <w:b/>
              </w:rPr>
              <w:t xml:space="preserve">MODULE</w:t>
            </w:r>
          </w:p>
        </w:tc>
        <w:tc>
          <w:p>
            <w:pPr>
              <w:pStyle w:val="Compact"/>
              <w:jc w:val="left"/>
            </w:pPr>
            <w:r>
              <w:rPr>
                <w:b/>
              </w:rPr>
              <w:t xml:space="preserve">M6 — Payroll and Compensation</w:t>
            </w:r>
          </w:p>
        </w:tc>
      </w:tr>
      <w:tr>
        <w:tc>
          <w:p>
            <w:pPr>
              <w:pStyle w:val="Compact"/>
              <w:jc w:val="left"/>
            </w:pPr>
            <w:r>
              <w:rPr>
                <w:b/>
              </w:rPr>
              <w:t xml:space="preserve">DELIVERY PHASE</w:t>
            </w:r>
          </w:p>
        </w:tc>
        <w:tc>
          <w:p>
            <w:pPr>
              <w:pStyle w:val="Compact"/>
              <w:jc w:val="left"/>
            </w:pPr>
            <w:r>
              <w:rPr>
                <w:b/>
              </w:rPr>
              <w:t xml:space="preserve">Phase 3 — Money Flows</w:t>
            </w:r>
          </w:p>
        </w:tc>
      </w:tr>
      <w:tr>
        <w:tc>
          <w:p>
            <w:pPr>
              <w:pStyle w:val="Compact"/>
              <w:jc w:val="left"/>
            </w:pPr>
            <w:r>
              <w:rPr>
                <w:b/>
              </w:rPr>
              <w:t xml:space="preserve">DOCUMENT VERSION</w:t>
            </w:r>
          </w:p>
        </w:tc>
        <w:tc>
          <w:p>
            <w:pPr>
              <w:pStyle w:val="Compact"/>
              <w:jc w:val="left"/>
            </w:pPr>
            <w:r>
              <w:rPr>
                <w:b/>
              </w:rPr>
              <w:t xml:space="preserve">3.0 — Legacy Payroll System Alignment</w:t>
            </w:r>
          </w:p>
        </w:tc>
      </w:tr>
      <w:tr>
        <w:tc>
          <w:p>
            <w:pPr>
              <w:pStyle w:val="Compact"/>
              <w:jc w:val="left"/>
            </w:pPr>
            <w:r>
              <w:rPr>
                <w:b/>
              </w:rPr>
              <w:t xml:space="preserve">DOCUMENT STATUS</w:t>
            </w:r>
          </w:p>
        </w:tc>
        <w:tc>
          <w:p>
            <w:pPr>
              <w:pStyle w:val="Compact"/>
              <w:jc w:val="left"/>
            </w:pPr>
            <w:r>
              <w:rPr>
                <w:b/>
              </w:rPr>
              <w:t xml:space="preserve">For Stakeholder Review</w:t>
            </w:r>
          </w:p>
        </w:tc>
      </w:tr>
      <w:tr>
        <w:tc>
          <w:p>
            <w:pPr>
              <w:pStyle w:val="Compact"/>
              <w:jc w:val="left"/>
            </w:pPr>
            <w:r>
              <w:rPr>
                <w:b/>
              </w:rPr>
              <w:t xml:space="preserve">PREPARED BY</w:t>
            </w:r>
          </w:p>
        </w:tc>
        <w:tc>
          <w:p>
            <w:pPr>
              <w:pStyle w:val="Compact"/>
              <w:jc w:val="left"/>
            </w:pPr>
            <w:r>
              <w:rPr>
                <w:b/>
              </w:rPr>
              <w:t xml:space="preserve">Praxion Delivery Team</w:t>
            </w:r>
          </w:p>
        </w:tc>
      </w:tr>
      <w:tr>
        <w:tc>
          <w:p>
            <w:pPr>
              <w:pStyle w:val="Compact"/>
              <w:jc w:val="left"/>
            </w:pPr>
            <w:r>
              <w:rPr>
                <w:b/>
              </w:rPr>
              <w:t xml:space="preserve">PROJECT DIRECTOR</w:t>
            </w:r>
          </w:p>
        </w:tc>
        <w:tc>
          <w:p>
            <w:pPr>
              <w:pStyle w:val="Compact"/>
              <w:jc w:val="left"/>
            </w:pPr>
            <w:r>
              <w:rPr>
                <w:b/>
              </w:rPr>
              <w:t xml:space="preserve">Sabry · mohamed.sabry@praxionhr.com</w:t>
            </w:r>
          </w:p>
        </w:tc>
      </w:tr>
      <w:tr>
        <w:tc>
          <w:p>
            <w:pPr>
              <w:pStyle w:val="Compact"/>
              <w:jc w:val="left"/>
            </w:pPr>
            <w:r>
              <w:rPr>
                <w:b/>
              </w:rPr>
              <w:t xml:space="preserve">DOCUMENT DATE</w:t>
            </w:r>
          </w:p>
        </w:tc>
        <w:tc>
          <w:p>
            <w:pPr>
              <w:pStyle w:val="Compact"/>
              <w:jc w:val="left"/>
            </w:pPr>
            <w:r>
              <w:rPr>
                <w:b/>
              </w:rPr>
              <w:t xml:space="preserve">19 April 2026</w:t>
            </w:r>
          </w:p>
        </w:tc>
      </w:tr>
      <w:tr>
        <w:tc>
          <w:p>
            <w:pPr>
              <w:pStyle w:val="Compact"/>
              <w:jc w:val="left"/>
            </w:pPr>
            <w:r>
              <w:rPr>
                <w:b/>
              </w:rPr>
              <w:t xml:space="preserve">TARGET GO-LIVE</w:t>
            </w:r>
          </w:p>
        </w:tc>
        <w:tc>
          <w:p>
            <w:pPr>
              <w:pStyle w:val="Compact"/>
              <w:jc w:val="left"/>
            </w:pPr>
            <w:r>
              <w:rPr>
                <w:b/>
              </w:rPr>
              <w:t xml:space="preserve">14 March 2027</w:t>
            </w:r>
          </w:p>
        </w:tc>
      </w:tr>
      <w:tr>
        <w:tc>
          <w:p>
            <w:pPr>
              <w:pStyle w:val="Compact"/>
              <w:jc w:val="left"/>
            </w:pPr>
            <w:r>
              <w:rPr>
                <w:b/>
              </w:rPr>
              <w:t xml:space="preserve">CLASSIFICATION</w:t>
            </w:r>
          </w:p>
        </w:tc>
        <w:tc>
          <w:p>
            <w:pPr>
              <w:pStyle w:val="Compact"/>
              <w:jc w:val="left"/>
            </w:pPr>
            <w:r>
              <w:rPr>
                <w:b/>
              </w:rPr>
              <w:t xml:space="preserve">Confidential — Egybell Internal + Approved Reviewers</w:t>
            </w:r>
          </w:p>
        </w:tc>
      </w:tr>
    </w:tbl>
    <w:p>
      <w:pPr>
        <w:pStyle w:val="BodyText"/>
      </w:pPr>
      <w:r>
        <w:rPr>
          <w:b/>
        </w:rPr>
        <w:t xml:space="preserve">Document Control</w:t>
      </w:r>
    </w:p>
    <w:p>
      <w:pPr>
        <w:pStyle w:val="BodyText"/>
      </w:pPr>
      <w:r>
        <w:t xml:space="preserve">This Business Requirements Document forms part of the Praxion Discovery</w:t>
      </w:r>
      <w:r>
        <w:t xml:space="preserve"> </w:t>
      </w:r>
      <w:r>
        <w:t xml:space="preserve">Baseline v3 and must be kept under version control. Any amendment after</w:t>
      </w:r>
      <w:r>
        <w:t xml:space="preserve"> </w:t>
      </w:r>
      <w:r>
        <w:t xml:space="preserve">sign-off follows the Praxion Change Control process.</w:t>
      </w:r>
    </w:p>
    <w:p>
      <w:pPr>
        <w:pStyle w:val="BodyText"/>
      </w:pPr>
      <w:r>
        <w:rPr>
          <w:b/>
        </w:rPr>
        <w:t xml:space="preserve">Revision History</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Version</w:t>
            </w:r>
          </w:p>
        </w:tc>
        <w:tc>
          <w:tcPr>
            <w:tcBorders>
              <w:bottom w:val="single"/>
            </w:tcBorders>
            <w:vAlign w:val="bottom"/>
          </w:tcPr>
          <w:p>
            <w:pPr>
              <w:pStyle w:val="Compact"/>
              <w:jc w:val="left"/>
            </w:pPr>
            <w:r>
              <w:rPr>
                <w:b/>
              </w:rPr>
              <w:t xml:space="preserve">Date</w:t>
            </w:r>
          </w:p>
        </w:tc>
        <w:tc>
          <w:tcPr>
            <w:tcBorders>
              <w:bottom w:val="single"/>
            </w:tcBorders>
            <w:vAlign w:val="bottom"/>
          </w:tcPr>
          <w:p>
            <w:pPr>
              <w:pStyle w:val="Compact"/>
              <w:jc w:val="left"/>
            </w:pPr>
            <w:r>
              <w:rPr>
                <w:b/>
              </w:rPr>
              <w:t xml:space="preserve">Author</w:t>
            </w:r>
          </w:p>
        </w:tc>
        <w:tc>
          <w:tcPr>
            <w:tcBorders>
              <w:bottom w:val="single"/>
            </w:tcBorders>
            <w:vAlign w:val="bottom"/>
          </w:tcPr>
          <w:p>
            <w:pPr>
              <w:pStyle w:val="Compact"/>
              <w:jc w:val="left"/>
            </w:pPr>
            <w:r>
              <w:rPr>
                <w:b/>
              </w:rPr>
              <w:t xml:space="preserve">Description</w:t>
            </w:r>
            <w:r>
              <w:t xml:space="preserve"> </w:t>
            </w:r>
            <w:r>
              <w:t xml:space="preserve">**</w:t>
            </w:r>
          </w:p>
        </w:tc>
        <w:tc>
          <w:tcPr>
            <w:tcBorders>
              <w:bottom w:val="single"/>
            </w:tcBorders>
            <w:vAlign w:val="bottom"/>
          </w:tcPr>
          <w:p>
            <w:pPr>
              <w:pStyle w:val="Compact"/>
              <w:jc w:val="left"/>
            </w:pPr>
            <w:r>
              <w:t xml:space="preserve">Status**</w:t>
            </w:r>
          </w:p>
        </w:tc>
      </w:tr>
      <w:tr>
        <w:tc>
          <w:p>
            <w:pPr>
              <w:pStyle w:val="Compact"/>
              <w:jc w:val="left"/>
            </w:pPr>
            <w:r>
              <w:t xml:space="preserve">0.1</w:t>
            </w:r>
          </w:p>
        </w:tc>
        <w:tc>
          <w:p>
            <w:pPr>
              <w:pStyle w:val="Compact"/>
              <w:jc w:val="left"/>
            </w:pPr>
            <w:r>
              <w:t xml:space="preserve">28 Mar 2026</w:t>
            </w:r>
          </w:p>
        </w:tc>
        <w:tc>
          <w:p>
            <w:pPr>
              <w:pStyle w:val="Compact"/>
              <w:jc w:val="left"/>
            </w:pPr>
            <w:r>
              <w:t xml:space="preserve">Delivery Team</w:t>
            </w:r>
          </w:p>
        </w:tc>
        <w:tc>
          <w:p>
            <w:pPr>
              <w:pStyle w:val="Compact"/>
              <w:jc w:val="left"/>
            </w:pPr>
            <w:r>
              <w:t xml:space="preserve">Initial draft from discovery workshops Dr</w:t>
            </w:r>
          </w:p>
        </w:tc>
        <w:tc>
          <w:p>
            <w:pPr>
              <w:pStyle w:val="Compact"/>
              <w:jc w:val="left"/>
            </w:pPr>
            <w:r>
              <w:t xml:space="preserve">aft</w:t>
            </w:r>
          </w:p>
        </w:tc>
      </w:tr>
      <w:tr>
        <w:tc>
          <w:p>
            <w:pPr>
              <w:pStyle w:val="Compact"/>
              <w:jc w:val="left"/>
            </w:pPr>
            <w:r>
              <w:t xml:space="preserve">0.9</w:t>
            </w:r>
          </w:p>
        </w:tc>
        <w:tc>
          <w:p>
            <w:pPr>
              <w:pStyle w:val="Compact"/>
              <w:jc w:val="left"/>
            </w:pPr>
            <w:r>
              <w:t xml:space="preserve">08 Apr 2026</w:t>
            </w:r>
          </w:p>
        </w:tc>
        <w:tc>
          <w:p>
            <w:pPr>
              <w:pStyle w:val="Compact"/>
              <w:jc w:val="left"/>
            </w:pPr>
            <w:r>
              <w:t xml:space="preserve">Delivery Team</w:t>
            </w:r>
          </w:p>
        </w:tc>
        <w:tc>
          <w:p>
            <w:pPr>
              <w:pStyle w:val="Compact"/>
              <w:jc w:val="left"/>
            </w:pPr>
            <w:r>
              <w:t xml:space="preserve">Internal QA review, compliance mapping added Re</w:t>
            </w:r>
          </w:p>
        </w:tc>
        <w:tc>
          <w:p>
            <w:pPr>
              <w:pStyle w:val="Compact"/>
              <w:jc w:val="left"/>
            </w:pPr>
            <w:r>
              <w:t xml:space="preserve">view</w:t>
            </w:r>
          </w:p>
        </w:tc>
      </w:tr>
      <w:tr>
        <w:tc>
          <w:p>
            <w:pPr>
              <w:pStyle w:val="Compact"/>
              <w:jc w:val="left"/>
            </w:pPr>
            <w:r>
              <w:t xml:space="preserve">1.0</w:t>
            </w:r>
          </w:p>
        </w:tc>
        <w:tc>
          <w:p>
            <w:pPr>
              <w:pStyle w:val="Compact"/>
              <w:jc w:val="left"/>
            </w:pPr>
            <w:r>
              <w:t xml:space="preserve">10 Apr 2026</w:t>
            </w:r>
          </w:p>
        </w:tc>
        <w:tc>
          <w:p>
            <w:pPr>
              <w:pStyle w:val="Compact"/>
              <w:jc w:val="left"/>
            </w:pPr>
            <w:r>
              <w:t xml:space="preserve">Delivery Team</w:t>
            </w:r>
          </w:p>
        </w:tc>
        <w:tc>
          <w:p>
            <w:pPr>
              <w:pStyle w:val="Compact"/>
              <w:jc w:val="left"/>
            </w:pPr>
            <w:r>
              <w:t xml:space="preserve">Discovery baseline — issued for stakeholder review Is</w:t>
            </w:r>
          </w:p>
        </w:tc>
        <w:tc>
          <w:p>
            <w:pPr>
              <w:pStyle w:val="Compact"/>
              <w:jc w:val="left"/>
            </w:pPr>
            <w:r>
              <w:t xml:space="preserve">sued</w:t>
            </w:r>
          </w:p>
        </w:tc>
      </w:tr>
      <w:tr>
        <w:tc>
          <w:p>
            <w:pPr>
              <w:pStyle w:val="Compact"/>
              <w:jc w:val="left"/>
            </w:pPr>
            <w:r>
              <w:t xml:space="preserve">2.0</w:t>
            </w:r>
          </w:p>
        </w:tc>
        <w:tc>
          <w:p>
            <w:pPr>
              <w:pStyle w:val="Compact"/>
              <w:jc w:val="left"/>
            </w:pPr>
            <w:r>
              <w:t xml:space="preserve">16 Apr 2026</w:t>
            </w:r>
          </w:p>
        </w:tc>
        <w:tc>
          <w:p>
            <w:pPr>
              <w:pStyle w:val="Compact"/>
              <w:jc w:val="left"/>
            </w:pPr>
            <w:r>
              <w:t xml:space="preserve">Delivery Team</w:t>
            </w:r>
          </w:p>
        </w:tc>
        <w:tc>
          <w:p>
            <w:pPr>
              <w:pStyle w:val="Compact"/>
              <w:jc w:val="left"/>
            </w:pPr>
            <w:r>
              <w:t xml:space="preserve">Stakeholder feedback incorporated: refined payroll engine scope, statutory deductions, multi-currency Is</w:t>
            </w:r>
          </w:p>
        </w:tc>
        <w:tc>
          <w:p>
            <w:pPr>
              <w:pStyle w:val="Compact"/>
              <w:jc w:val="left"/>
            </w:pPr>
            <w:r>
              <w:t xml:space="preserve">sued</w:t>
            </w:r>
          </w:p>
        </w:tc>
      </w:tr>
      <w:tr>
        <w:tc>
          <w:p>
            <w:pPr>
              <w:pStyle w:val="Compact"/>
              <w:jc w:val="left"/>
            </w:pPr>
            <w:r>
              <w:t xml:space="preserve">3.0</w:t>
            </w:r>
          </w:p>
        </w:tc>
        <w:tc>
          <w:p>
            <w:pPr>
              <w:pStyle w:val="Compact"/>
              <w:jc w:val="left"/>
            </w:pPr>
            <w:r>
              <w:t xml:space="preserve">19 Apr 2026</w:t>
            </w:r>
          </w:p>
        </w:tc>
        <w:tc>
          <w:p>
            <w:pPr>
              <w:pStyle w:val="Compact"/>
              <w:jc w:val="left"/>
            </w:pPr>
            <w:r>
              <w:t xml:space="preserve">Delivery Team</w:t>
            </w:r>
          </w:p>
        </w:tc>
        <w:tc>
          <w:p>
            <w:pPr>
              <w:pStyle w:val="Compact"/>
              <w:jc w:val="left"/>
            </w:pPr>
            <w:r>
              <w:t xml:space="preserve">Aligned with Egybell Legacy Payroll System walkthrough (PDF 19 Apr 2026): formal 7-step process, tax-pool / Target, dynam</w:t>
            </w:r>
          </w:p>
        </w:tc>
        <w:tc>
          <w:p>
            <w:pPr>
              <w:pStyle w:val="Compact"/>
              <w:jc w:val="left"/>
            </w:pPr>
            <w:r>
              <w:t xml:space="preserve">ic pay taxonomy, traffic-light reconciliation gate, M6↔M13 payroll-triggered invoice contract, dual-currency payout Issued</w:t>
            </w:r>
          </w:p>
        </w:tc>
      </w:tr>
    </w:tbl>
    <w:p>
      <w:pPr>
        <w:pStyle w:val="BodyText"/>
      </w:pPr>
      <w:r>
        <w:rPr>
          <w:b/>
        </w:rPr>
        <w:t xml:space="preserve">Approvers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Role</w:t>
            </w:r>
          </w:p>
        </w:tc>
        <w:tc>
          <w:tcPr>
            <w:tcBorders>
              <w:bottom w:val="single"/>
            </w:tcBorders>
            <w:vAlign w:val="bottom"/>
          </w:tcPr>
          <w:p>
            <w:pPr>
              <w:pStyle w:val="Compact"/>
              <w:jc w:val="left"/>
            </w:pPr>
            <w:r>
              <w:rPr>
                <w:b/>
              </w:rPr>
              <w:t xml:space="preserve">Name</w:t>
            </w:r>
          </w:p>
        </w:tc>
        <w:tc>
          <w:tcPr>
            <w:tcBorders>
              <w:bottom w:val="single"/>
            </w:tcBorders>
            <w:vAlign w:val="bottom"/>
          </w:tcPr>
          <w:p>
            <w:pPr>
              <w:pStyle w:val="Compact"/>
              <w:jc w:val="left"/>
            </w:pPr>
            <w:r>
              <w:rPr>
                <w:b/>
              </w:rPr>
              <w:t xml:space="preserve">Responsibility</w:t>
            </w:r>
          </w:p>
        </w:tc>
        <w:tc>
          <w:tcPr>
            <w:tcBorders>
              <w:bottom w:val="single"/>
            </w:tcBorders>
            <w:vAlign w:val="bottom"/>
          </w:tcPr>
          <w:p>
            <w:pPr>
              <w:pStyle w:val="Compact"/>
              <w:jc w:val="left"/>
            </w:pPr>
            <w:r>
              <w:rPr>
                <w:b/>
              </w:rPr>
              <w:t xml:space="preserve">Signature / Date</w:t>
            </w:r>
          </w:p>
        </w:tc>
      </w:tr>
      <w:tr>
        <w:tc>
          <w:p>
            <w:pPr>
              <w:pStyle w:val="Compact"/>
              <w:jc w:val="left"/>
            </w:pPr>
            <w:r>
              <w:t xml:space="preserve">Project Director</w:t>
            </w:r>
          </w:p>
        </w:tc>
        <w:tc>
          <w:p>
            <w:pPr>
              <w:pStyle w:val="Compact"/>
              <w:jc w:val="left"/>
            </w:pPr>
            <w:r>
              <w:t xml:space="preserve">Sabry</w:t>
            </w:r>
          </w:p>
        </w:tc>
        <w:tc>
          <w:p>
            <w:pPr>
              <w:pStyle w:val="Compact"/>
              <w:jc w:val="left"/>
            </w:pPr>
            <w:r>
              <w:t xml:space="preserve">Overall Praxion programme</w:t>
            </w:r>
          </w:p>
        </w:tc>
        <w:tc>
          <w:p>
            <w:pPr>
              <w:pStyle w:val="Compact"/>
              <w:jc w:val="left"/>
            </w:pPr>
            <w:r>
              <w:t xml:space="preserve">_______________________</w:t>
            </w:r>
          </w:p>
        </w:tc>
      </w:tr>
      <w:tr>
        <w:tc>
          <w:p>
            <w:pPr>
              <w:pStyle w:val="Compact"/>
              <w:jc w:val="left"/>
            </w:pPr>
            <w:r>
              <w:t xml:space="preserve">Egybell CEO</w:t>
            </w:r>
          </w:p>
        </w:tc>
        <w:tc>
          <w:p>
            <w:pPr>
              <w:pStyle w:val="Compact"/>
              <w:jc w:val="left"/>
            </w:pPr>
            <w:r>
              <w:t xml:space="preserve">Egybell Executive</w:t>
            </w:r>
          </w:p>
        </w:tc>
        <w:tc>
          <w:p>
            <w:pPr>
              <w:pStyle w:val="Compact"/>
              <w:jc w:val="left"/>
            </w:pPr>
            <w:r>
              <w:t xml:space="preserve">Business sponsor</w:t>
            </w:r>
          </w:p>
        </w:tc>
        <w:tc>
          <w:p>
            <w:pPr>
              <w:pStyle w:val="Compact"/>
              <w:jc w:val="left"/>
            </w:pPr>
            <w:r>
              <w:t xml:space="preserve">_______________________</w:t>
            </w:r>
          </w:p>
        </w:tc>
      </w:tr>
      <w:tr>
        <w:tc>
          <w:p>
            <w:pPr>
              <w:pStyle w:val="Compact"/>
              <w:jc w:val="left"/>
            </w:pPr>
            <w:r>
              <w:t xml:space="preserve">Egybell Finance Director</w:t>
            </w:r>
          </w:p>
        </w:tc>
        <w:tc>
          <w:p>
            <w:pPr>
              <w:pStyle w:val="Compact"/>
              <w:jc w:val="left"/>
            </w:pPr>
            <w:r>
              <w:t xml:space="preserve">Finance Director</w:t>
            </w:r>
          </w:p>
        </w:tc>
        <w:tc>
          <w:p>
            <w:pPr>
              <w:pStyle w:val="Compact"/>
              <w:jc w:val="left"/>
            </w:pPr>
            <w:r>
              <w:t xml:space="preserve">Financial approver</w:t>
            </w:r>
          </w:p>
        </w:tc>
        <w:tc>
          <w:p>
            <w:pPr>
              <w:pStyle w:val="Compact"/>
              <w:jc w:val="left"/>
            </w:pPr>
            <w:r>
              <w:t xml:space="preserve">_______________________</w:t>
            </w:r>
          </w:p>
        </w:tc>
      </w:tr>
      <w:tr>
        <w:tc>
          <w:p>
            <w:pPr>
              <w:pStyle w:val="Compact"/>
              <w:jc w:val="left"/>
            </w:pPr>
            <w:r>
              <w:t xml:space="preserve">Egybell HR Director</w:t>
            </w:r>
          </w:p>
        </w:tc>
        <w:tc>
          <w:p>
            <w:pPr>
              <w:pStyle w:val="Compact"/>
              <w:jc w:val="left"/>
            </w:pPr>
            <w:r>
              <w:t xml:space="preserve">HR Director</w:t>
            </w:r>
          </w:p>
        </w:tc>
        <w:tc>
          <w:p>
            <w:pPr>
              <w:pStyle w:val="Compact"/>
              <w:jc w:val="left"/>
            </w:pPr>
            <w:r>
              <w:t xml:space="preserve">Business owner</w:t>
            </w:r>
          </w:p>
        </w:tc>
        <w:tc>
          <w:p>
            <w:pPr>
              <w:pStyle w:val="Compact"/>
              <w:jc w:val="left"/>
            </w:pPr>
            <w:r>
              <w:t xml:space="preserve">_______________________</w:t>
            </w:r>
          </w:p>
        </w:tc>
      </w:tr>
      <w:tr>
        <w:tc>
          <w:p>
            <w:pPr>
              <w:pStyle w:val="Compact"/>
              <w:jc w:val="left"/>
            </w:pPr>
            <w:r>
              <w:t xml:space="preserve">Egybell Payroll Lead</w:t>
            </w:r>
          </w:p>
        </w:tc>
        <w:tc>
          <w:p>
            <w:pPr>
              <w:pStyle w:val="Compact"/>
              <w:jc w:val="left"/>
            </w:pPr>
            <w:r>
              <w:t xml:space="preserve">Payroll Lead</w:t>
            </w:r>
          </w:p>
        </w:tc>
        <w:tc>
          <w:p>
            <w:pPr>
              <w:pStyle w:val="Compact"/>
              <w:jc w:val="left"/>
            </w:pPr>
            <w:r>
              <w:t xml:space="preserve">Payroll operations owner</w:t>
            </w:r>
          </w:p>
        </w:tc>
        <w:tc>
          <w:p>
            <w:pPr>
              <w:pStyle w:val="Compact"/>
              <w:jc w:val="left"/>
            </w:pPr>
            <w:r>
              <w:t xml:space="preserve">_______________________</w:t>
            </w:r>
          </w:p>
        </w:tc>
      </w:tr>
      <w:tr>
        <w:tc>
          <w:p>
            <w:pPr>
              <w:pStyle w:val="Compact"/>
              <w:jc w:val="left"/>
            </w:pPr>
            <w:r>
              <w:t xml:space="preserve">Egybell CIO / IT Lead</w:t>
            </w:r>
          </w:p>
        </w:tc>
        <w:tc>
          <w:p>
            <w:pPr>
              <w:pStyle w:val="Compact"/>
              <w:jc w:val="left"/>
            </w:pPr>
            <w:r>
              <w:t xml:space="preserve">IT Leadership</w:t>
            </w:r>
          </w:p>
        </w:tc>
        <w:tc>
          <w:p>
            <w:pPr>
              <w:pStyle w:val="Compact"/>
              <w:jc w:val="left"/>
            </w:pPr>
            <w:r>
              <w:t xml:space="preserve">Technical approver</w:t>
            </w:r>
          </w:p>
        </w:tc>
        <w:tc>
          <w:p>
            <w:pPr>
              <w:pStyle w:val="Compact"/>
              <w:jc w:val="left"/>
            </w:pPr>
            <w:r>
              <w:t xml:space="preserve">_______________________</w:t>
            </w:r>
          </w:p>
        </w:tc>
      </w:tr>
      <w:tr>
        <w:tc>
          <w:p>
            <w:pPr>
              <w:pStyle w:val="Compact"/>
              <w:jc w:val="left"/>
            </w:pPr>
            <w:r>
              <w:t xml:space="preserve">Delivery Lead (Praxion)</w:t>
            </w:r>
          </w:p>
        </w:tc>
        <w:tc>
          <w:p>
            <w:pPr>
              <w:pStyle w:val="Compact"/>
              <w:jc w:val="left"/>
            </w:pPr>
            <w:r>
              <w:t xml:space="preserve">Delivery PM</w:t>
            </w:r>
          </w:p>
        </w:tc>
        <w:tc>
          <w:p>
            <w:pPr>
              <w:pStyle w:val="Compact"/>
              <w:jc w:val="left"/>
            </w:pPr>
            <w:r>
              <w:t xml:space="preserve">Delivery accountability</w:t>
            </w:r>
          </w:p>
        </w:tc>
        <w:tc>
          <w:p>
            <w:pPr>
              <w:pStyle w:val="Compact"/>
              <w:jc w:val="left"/>
            </w:pPr>
            <w:r>
              <w:t xml:space="preserve">_______________________</w:t>
            </w:r>
          </w:p>
        </w:tc>
      </w:tr>
    </w:tbl>
    <w:p>
      <w:pPr>
        <w:pStyle w:val="BodyText"/>
      </w:pPr>
      <w:r>
        <w:rPr>
          <w:b/>
        </w:rPr>
        <w:t xml:space="preserve">Distribution List</w:t>
      </w:r>
    </w:p>
    <w:p>
      <w:pPr>
        <w:numPr>
          <w:ilvl w:val="0"/>
          <w:numId w:val="1001"/>
        </w:numPr>
      </w:pPr>
      <w:r>
        <w:t xml:space="preserve">Egybell Executive Sponsors (CEO, COO, CFO)</w:t>
      </w:r>
    </w:p>
    <w:p>
      <w:pPr>
        <w:numPr>
          <w:ilvl w:val="0"/>
          <w:numId w:val="1001"/>
        </w:numPr>
      </w:pPr>
      <w:r>
        <w:t xml:space="preserve">Egybell HR, Payroll, and Finance Leadership</w:t>
      </w:r>
    </w:p>
    <w:p>
      <w:pPr>
        <w:numPr>
          <w:ilvl w:val="0"/>
          <w:numId w:val="1001"/>
        </w:numPr>
      </w:pPr>
      <w:r>
        <w:t xml:space="preserve">Egybell IT &amp; Security team</w:t>
      </w:r>
    </w:p>
    <w:p>
      <w:pPr>
        <w:numPr>
          <w:ilvl w:val="0"/>
          <w:numId w:val="1001"/>
        </w:numPr>
      </w:pPr>
      <w:r>
        <w:t xml:space="preserve">Praxion Delivery Team (PM, Architects, Leads)</w:t>
      </w:r>
    </w:p>
    <w:p>
      <w:pPr>
        <w:numPr>
          <w:ilvl w:val="0"/>
          <w:numId w:val="1001"/>
        </w:numPr>
      </w:pPr>
      <w:r>
        <w:t xml:space="preserve">Nominated Pilot Client Stakeholders (confidentiality-bound)</w:t>
      </w:r>
    </w:p>
    <w:p>
      <w:pPr>
        <w:numPr>
          <w:ilvl w:val="0"/>
          <w:numId w:val="1001"/>
        </w:numPr>
      </w:pPr>
      <w:r>
        <w:t xml:space="preserve">External Auditors — on request only</w:t>
      </w:r>
    </w:p>
    <w:p>
      <w:pPr>
        <w:pStyle w:val="FirstParagraph"/>
      </w:pPr>
      <w:r>
        <w:rPr>
          <w:b/>
        </w:rPr>
        <w:t xml:space="preserve">Table of Contents</w:t>
      </w:r>
    </w:p>
    <w:p>
      <w:pPr>
        <w:pStyle w:val="BodyText"/>
      </w:pPr>
      <w:r>
        <w:rPr>
          <w:b/>
        </w:rPr>
        <w:t xml:space="preserve">1.</w:t>
      </w:r>
      <w:r>
        <w:t xml:space="preserve"> </w:t>
      </w:r>
      <w:r>
        <w:t xml:space="preserve">Executive Summary</w:t>
      </w:r>
    </w:p>
    <w:p>
      <w:pPr>
        <w:pStyle w:val="BodyText"/>
      </w:pPr>
      <w:r>
        <w:rPr>
          <w:b/>
        </w:rPr>
        <w:t xml:space="preserve">2.</w:t>
      </w:r>
      <w:r>
        <w:t xml:space="preserve"> </w:t>
      </w:r>
      <w:r>
        <w:t xml:space="preserve">Introduction</w:t>
      </w:r>
    </w:p>
    <w:p>
      <w:pPr>
        <w:pStyle w:val="BodyText"/>
      </w:pPr>
      <w:r>
        <w:rPr>
          <w:b/>
        </w:rPr>
        <w:t xml:space="preserve">3.</w:t>
      </w:r>
      <w:r>
        <w:t xml:space="preserve"> </w:t>
      </w:r>
      <w:r>
        <w:t xml:space="preserve">Business Context</w:t>
      </w:r>
    </w:p>
    <w:p>
      <w:pPr>
        <w:pStyle w:val="BodyText"/>
      </w:pPr>
      <w:r>
        <w:rPr>
          <w:b/>
        </w:rPr>
        <w:t xml:space="preserve">4.</w:t>
      </w:r>
      <w:r>
        <w:t xml:space="preserve"> </w:t>
      </w:r>
      <w:r>
        <w:t xml:space="preserve">Stakeholders and Users</w:t>
      </w:r>
    </w:p>
    <w:p>
      <w:pPr>
        <w:pStyle w:val="BodyText"/>
      </w:pPr>
      <w:r>
        <w:rPr>
          <w:b/>
        </w:rPr>
        <w:t xml:space="preserve">5.</w:t>
      </w:r>
      <w:r>
        <w:t xml:space="preserve"> </w:t>
      </w:r>
      <w:r>
        <w:t xml:space="preserve">Scope</w:t>
      </w:r>
    </w:p>
    <w:p>
      <w:pPr>
        <w:pStyle w:val="BodyText"/>
      </w:pPr>
      <w:r>
        <w:rPr>
          <w:b/>
        </w:rPr>
        <w:t xml:space="preserve">6.</w:t>
      </w:r>
      <w:r>
        <w:t xml:space="preserve"> </w:t>
      </w:r>
      <w:r>
        <w:t xml:space="preserve">Business Rules</w:t>
      </w:r>
    </w:p>
    <w:p>
      <w:pPr>
        <w:pStyle w:val="BodyText"/>
      </w:pPr>
      <w:r>
        <w:rPr>
          <w:b/>
        </w:rPr>
        <w:t xml:space="preserve">7.</w:t>
      </w:r>
      <w:r>
        <w:t xml:space="preserve"> </w:t>
      </w:r>
      <w:r>
        <w:t xml:space="preserve">Functional Requirements</w:t>
      </w:r>
    </w:p>
    <w:p>
      <w:pPr>
        <w:pStyle w:val="BodyText"/>
      </w:pPr>
      <w:r>
        <w:rPr>
          <w:b/>
        </w:rPr>
        <w:t xml:space="preserve">8.</w:t>
      </w:r>
      <w:r>
        <w:t xml:space="preserve"> </w:t>
      </w:r>
      <w:r>
        <w:t xml:space="preserve">Non-Functional Requirements</w:t>
      </w:r>
    </w:p>
    <w:p>
      <w:pPr>
        <w:pStyle w:val="BodyText"/>
      </w:pPr>
      <w:r>
        <w:rPr>
          <w:b/>
        </w:rPr>
        <w:t xml:space="preserve">9.</w:t>
      </w:r>
      <w:r>
        <w:t xml:space="preserve"> </w:t>
      </w:r>
      <w:r>
        <w:t xml:space="preserve">User Stories</w:t>
      </w:r>
    </w:p>
    <w:p>
      <w:pPr>
        <w:pStyle w:val="BodyText"/>
      </w:pPr>
      <w:r>
        <w:rPr>
          <w:b/>
        </w:rPr>
        <w:t xml:space="preserve">10.</w:t>
      </w:r>
      <w:r>
        <w:t xml:space="preserve"> </w:t>
      </w:r>
      <w:r>
        <w:t xml:space="preserve">Process Flows (Egybell 7-Step Model)</w:t>
      </w:r>
    </w:p>
    <w:p>
      <w:pPr>
        <w:pStyle w:val="BodyText"/>
      </w:pPr>
      <w:r>
        <w:rPr>
          <w:b/>
        </w:rPr>
        <w:t xml:space="preserve">11.</w:t>
      </w:r>
      <w:r>
        <w:t xml:space="preserve"> </w:t>
      </w:r>
      <w:r>
        <w:t xml:space="preserve">Data Requirements</w:t>
      </w:r>
    </w:p>
    <w:p>
      <w:pPr>
        <w:pStyle w:val="BodyText"/>
      </w:pPr>
      <w:r>
        <w:rPr>
          <w:b/>
        </w:rPr>
        <w:t xml:space="preserve">12.</w:t>
      </w:r>
      <w:r>
        <w:t xml:space="preserve"> </w:t>
      </w:r>
      <w:r>
        <w:t xml:space="preserve">Integrations</w:t>
      </w:r>
    </w:p>
    <w:p>
      <w:pPr>
        <w:pStyle w:val="BodyText"/>
      </w:pPr>
      <w:r>
        <w:rPr>
          <w:b/>
        </w:rPr>
        <w:t xml:space="preserve">13.</w:t>
      </w:r>
      <w:r>
        <w:t xml:space="preserve"> </w:t>
      </w:r>
      <w:r>
        <w:t xml:space="preserve">Compliance</w:t>
      </w:r>
    </w:p>
    <w:p>
      <w:pPr>
        <w:pStyle w:val="BodyText"/>
      </w:pPr>
      <w:r>
        <w:rPr>
          <w:b/>
        </w:rPr>
        <w:t xml:space="preserve">14.</w:t>
      </w:r>
      <w:r>
        <w:t xml:space="preserve"> </w:t>
      </w:r>
      <w:r>
        <w:t xml:space="preserve">User Acceptance Testing</w:t>
      </w:r>
    </w:p>
    <w:p>
      <w:pPr>
        <w:pStyle w:val="BodyText"/>
      </w:pPr>
      <w:r>
        <w:rPr>
          <w:b/>
        </w:rPr>
        <w:t xml:space="preserve">15.</w:t>
      </w:r>
      <w:r>
        <w:t xml:space="preserve"> </w:t>
      </w:r>
      <w:r>
        <w:t xml:space="preserve">Dependencies</w:t>
      </w:r>
    </w:p>
    <w:p>
      <w:pPr>
        <w:pStyle w:val="BodyText"/>
      </w:pPr>
      <w:r>
        <w:rPr>
          <w:b/>
        </w:rPr>
        <w:t xml:space="preserve">16.</w:t>
      </w:r>
      <w:r>
        <w:t xml:space="preserve"> </w:t>
      </w:r>
      <w:r>
        <w:t xml:space="preserve">Risks and Mitigations</w:t>
      </w:r>
    </w:p>
    <w:p>
      <w:pPr>
        <w:pStyle w:val="BodyText"/>
      </w:pPr>
      <w:r>
        <w:rPr>
          <w:b/>
        </w:rPr>
        <w:t xml:space="preserve">17.</w:t>
      </w:r>
      <w:r>
        <w:t xml:space="preserve"> </w:t>
      </w:r>
      <w:r>
        <w:t xml:space="preserve">Appendix</w:t>
      </w:r>
    </w:p>
    <w:p>
      <w:pPr>
        <w:pStyle w:val="Heading1"/>
      </w:pPr>
      <w:bookmarkStart w:id="20" w:name="executive-summary"/>
      <w:r>
        <w:t xml:space="preserve">1. Executive Summary</w:t>
      </w:r>
      <w:bookmarkEnd w:id="20"/>
    </w:p>
    <w:p>
      <w:pPr>
        <w:pStyle w:val="FirstParagraph"/>
      </w:pPr>
      <w:r>
        <w:t xml:space="preserve">Module M6 — Payroll and Compensation — is the execution engine of</w:t>
      </w:r>
      <w:r>
        <w:t xml:space="preserve"> </w:t>
      </w:r>
      <w:r>
        <w:t xml:space="preserve">Egybell’s managed-payroll service line and, in the Praxion HR Operating</w:t>
      </w:r>
      <w:r>
        <w:t xml:space="preserve"> </w:t>
      </w:r>
      <w:r>
        <w:t xml:space="preserve">System, the most operationally intense module. It turns a month of</w:t>
      </w:r>
      <w:r>
        <w:t xml:space="preserve"> </w:t>
      </w:r>
      <w:r>
        <w:t xml:space="preserve">attendance, compensation configuration, statutory deductions, and</w:t>
      </w:r>
      <w:r>
        <w:t xml:space="preserve"> </w:t>
      </w:r>
      <w:r>
        <w:t xml:space="preserve">dynamic adjustments into a finalised payroll run with payslips and a</w:t>
      </w:r>
      <w:r>
        <w:t xml:space="preserve"> </w:t>
      </w:r>
      <w:r>
        <w:t xml:space="preserve">bank-ready payout instruction.</w:t>
      </w:r>
    </w:p>
    <w:p>
      <w:pPr>
        <w:pStyle w:val="BodyText"/>
      </w:pPr>
      <w:r>
        <w:rPr>
          <w:b/>
        </w:rPr>
        <w:t xml:space="preserve">v3.0 aligns the module with Egybell’s legacy payroll walkthrough</w:t>
      </w:r>
      <w:r>
        <w:rPr>
          <w:b/>
        </w:rPr>
        <w:t xml:space="preserve"> </w:t>
      </w:r>
      <w:r>
        <w:rPr>
          <w:b/>
        </w:rPr>
        <w:t xml:space="preserve">(EGYBELL Payroll System PDF, 19 April 2026)</w:t>
      </w:r>
      <w:r>
        <w:t xml:space="preserve"> </w:t>
      </w:r>
      <w:r>
        <w:t xml:space="preserve">— a 7-step operational</w:t>
      </w:r>
      <w:r>
        <w:t xml:space="preserve"> </w:t>
      </w:r>
      <w:r>
        <w:t xml:space="preserve">model that the Egybell Payroll Lead and Finance Director have run for</w:t>
      </w:r>
      <w:r>
        <w:t xml:space="preserve"> </w:t>
      </w:r>
      <w:r>
        <w:t xml:space="preserve">years. Rather than rebuilding a parallel model, Praxion M6 v3 adopts</w:t>
      </w:r>
      <w:r>
        <w:t xml:space="preserve"> </w:t>
      </w:r>
      <w:r>
        <w:t xml:space="preserve">that 7-step model verbatim as its first-class process (§10), formalises</w:t>
      </w:r>
      <w:r>
        <w:t xml:space="preserve"> </w:t>
      </w:r>
      <w:r>
        <w:t xml:space="preserve">the four concepts that make the model work (tax-pool, Target cap,</w:t>
      </w:r>
      <w:r>
        <w:t xml:space="preserve"> </w:t>
      </w:r>
      <w:r>
        <w:t xml:space="preserve">dynamic pay taxonomy, traffic-light reconciliation gate), and defines</w:t>
      </w:r>
      <w:r>
        <w:t xml:space="preserve"> </w:t>
      </w:r>
      <w:r>
        <w:t xml:space="preserve">the contract by which a completed payroll run becomes a client invoice</w:t>
      </w:r>
      <w:r>
        <w:t xml:space="preserve"> </w:t>
      </w:r>
      <w:r>
        <w:t xml:space="preserve">in M13 (§12.1).</w:t>
      </w:r>
    </w:p>
    <w:p>
      <w:pPr>
        <w:pStyle w:val="BodyText"/>
      </w:pPr>
      <w:r>
        <w:t xml:space="preserve">Three changes differentiate v3 from v2:</w:t>
      </w:r>
    </w:p>
    <w:p>
      <w:pPr>
        <w:numPr>
          <w:ilvl w:val="0"/>
          <w:numId w:val="1002"/>
        </w:numPr>
      </w:pPr>
      <w:r>
        <w:rPr>
          <w:b/>
        </w:rPr>
        <w:t xml:space="preserve">Process model</w:t>
      </w:r>
      <w:r>
        <w:t xml:space="preserve"> </w:t>
      </w:r>
      <w:r>
        <w:t xml:space="preserve">— the payroll run is now a 7-step state machine</w:t>
      </w:r>
      <w:r>
        <w:t xml:space="preserve"> </w:t>
      </w:r>
      <w:r>
        <w:t xml:space="preserve">(Company Setup → Employee Setup → Fixed Parameters → Dynamic</w:t>
      </w:r>
      <w:r>
        <w:t xml:space="preserve"> </w:t>
      </w:r>
      <w:r>
        <w:t xml:space="preserve">Parameters → Time &amp; Attendance → Payroll Processing → Payroll</w:t>
      </w:r>
      <w:r>
        <w:t xml:space="preserve"> </w:t>
      </w:r>
      <w:r>
        <w:t xml:space="preserve">Release). Every step has a defined owner, input gates, output</w:t>
      </w:r>
      <w:r>
        <w:t xml:space="preserve"> </w:t>
      </w:r>
      <w:r>
        <w:t xml:space="preserve">artefacts, and an explicit status indicator in the traffic-light</w:t>
      </w:r>
      <w:r>
        <w:t xml:space="preserve"> </w:t>
      </w:r>
      <w:r>
        <w:t xml:space="preserve">reconciliation view.</w:t>
      </w:r>
    </w:p>
    <w:p>
      <w:pPr>
        <w:numPr>
          <w:ilvl w:val="0"/>
          <w:numId w:val="1002"/>
        </w:numPr>
      </w:pPr>
      <w:r>
        <w:rPr>
          <w:b/>
        </w:rPr>
        <w:t xml:space="preserve">Compensation taxonomy</w:t>
      </w:r>
      <w:r>
        <w:t xml:space="preserve"> </w:t>
      </w:r>
      <w:r>
        <w:t xml:space="preserve">— every compensation component</w:t>
      </w:r>
      <w:r>
        <w:t xml:space="preserve"> </w:t>
      </w:r>
      <w:r>
        <w:t xml:space="preserve">(allowance, benefit, deduction) carries a</w:t>
      </w:r>
      <w:r>
        <w:t xml:space="preserve"> </w:t>
      </w:r>
      <w:r>
        <w:rPr>
          <w:i/>
        </w:rPr>
        <w:t xml:space="preserve">tax-pool</w:t>
      </w:r>
      <w:r>
        <w:t xml:space="preserve"> </w:t>
      </w:r>
      <w:r>
        <w:t xml:space="preserve">flag (whether</w:t>
      </w:r>
      <w:r>
        <w:t xml:space="preserve"> </w:t>
      </w:r>
      <w:r>
        <w:t xml:space="preserve">it contributes to the taxable base) and an optional</w:t>
      </w:r>
      <w:r>
        <w:t xml:space="preserve"> </w:t>
      </w:r>
      <w:r>
        <w:rPr>
          <w:i/>
        </w:rPr>
        <w:t xml:space="preserve">Target</w:t>
      </w:r>
      <w:r>
        <w:t xml:space="preserve"> </w:t>
      </w:r>
      <w:r>
        <w:t xml:space="preserve">cap</w:t>
      </w:r>
      <w:r>
        <w:t xml:space="preserve"> </w:t>
      </w:r>
      <w:r>
        <w:t xml:space="preserve">(monthly / quarterly / annual ceiling). Dynamic pay is classified</w:t>
      </w:r>
      <w:r>
        <w:t xml:space="preserve"> </w:t>
      </w:r>
      <w:r>
        <w:t xml:space="preserve">into five categories: Pay Cut, Reward, Exceptional Allowance,</w:t>
      </w:r>
      <w:r>
        <w:t xml:space="preserve"> </w:t>
      </w:r>
      <w:r>
        <w:t xml:space="preserve">Variable Allowance, Various Deductions.</w:t>
      </w:r>
    </w:p>
    <w:p>
      <w:pPr>
        <w:numPr>
          <w:ilvl w:val="0"/>
          <w:numId w:val="1002"/>
        </w:numPr>
      </w:pPr>
      <w:r>
        <w:rPr>
          <w:b/>
        </w:rPr>
        <w:t xml:space="preserve">Downstream integration</w:t>
      </w:r>
      <w:r>
        <w:t xml:space="preserve"> </w:t>
      </w:r>
      <w:r>
        <w:t xml:space="preserve">— payroll release emits a canonical</w:t>
      </w:r>
      <w:r>
        <w:t xml:space="preserve"> </w:t>
      </w:r>
      <w:r>
        <w:rPr>
          <w:i/>
        </w:rPr>
        <w:t xml:space="preserve">Payroll-Released</w:t>
      </w:r>
      <w:r>
        <w:t xml:space="preserve"> </w:t>
      </w:r>
      <w:r>
        <w:t xml:space="preserve">event to M13 Billing &amp; Invoicing (the</w:t>
      </w:r>
      <w:r>
        <w:t xml:space="preserve"> </w:t>
      </w:r>
      <w:r>
        <w:t xml:space="preserve">Payroll-Triggered Invoice Contract), replacing the legacy</w:t>
      </w:r>
      <w:r>
        <w:t xml:space="preserve"> </w:t>
      </w:r>
      <w:r>
        <w:t xml:space="preserve">copy-paste-to-spreadsheet step in Egybell’s current workflow.</w:t>
      </w:r>
    </w:p>
    <w:p>
      <w:pPr>
        <w:pStyle w:val="FirstParagraph"/>
      </w:pPr>
      <w:r>
        <w:t xml:space="preserve">Dual-currency payout (EGP / USD) is supported, and the traffic-light</w:t>
      </w:r>
      <w:r>
        <w:t xml:space="preserve"> </w:t>
      </w:r>
      <w:r>
        <w:t xml:space="preserve">gate (§10.8) ensures that no payroll is released while any reconciling</w:t>
      </w:r>
      <w:r>
        <w:t xml:space="preserve"> </w:t>
      </w:r>
      <w:r>
        <w:t xml:space="preserve">item is red.</w:t>
      </w:r>
    </w:p>
    <w:p>
      <w:pPr>
        <w:pStyle w:val="Heading1"/>
      </w:pPr>
      <w:bookmarkStart w:id="21" w:name="introduction"/>
      <w:r>
        <w:t xml:space="preserve">2. Introduction</w:t>
      </w:r>
      <w:bookmarkEnd w:id="21"/>
    </w:p>
    <w:p>
      <w:pPr>
        <w:pStyle w:val="Heading2"/>
      </w:pPr>
      <w:bookmarkStart w:id="22" w:name="purpose"/>
      <w:r>
        <w:t xml:space="preserve">2.1 Purpose</w:t>
      </w:r>
      <w:bookmarkEnd w:id="22"/>
    </w:p>
    <w:p>
      <w:pPr>
        <w:pStyle w:val="FirstParagraph"/>
      </w:pPr>
      <w:r>
        <w:t xml:space="preserve">This document defines the business requirements for the Payroll and</w:t>
      </w:r>
      <w:r>
        <w:t xml:space="preserve"> </w:t>
      </w:r>
      <w:r>
        <w:t xml:space="preserve">Compensation module (M6) of the Praxion HR Operating System. It is the</w:t>
      </w:r>
      <w:r>
        <w:t xml:space="preserve"> </w:t>
      </w:r>
      <w:r>
        <w:t xml:space="preserve">single source of truth for how Egybell, as the provider tenant, will run</w:t>
      </w:r>
      <w:r>
        <w:t xml:space="preserve"> </w:t>
      </w:r>
      <w:r>
        <w:t xml:space="preserve">managed payroll for its client organizations on Praxion.</w:t>
      </w:r>
    </w:p>
    <w:p>
      <w:pPr>
        <w:pStyle w:val="BodyText"/>
      </w:pPr>
      <w:r>
        <w:t xml:space="preserve">It captures business rules, functional requirements, non-functional</w:t>
      </w:r>
      <w:r>
        <w:t xml:space="preserve"> </w:t>
      </w:r>
      <w:r>
        <w:t xml:space="preserve">requirements, user journeys, data requirements, integration points</w:t>
      </w:r>
      <w:r>
        <w:t xml:space="preserve"> </w:t>
      </w:r>
      <w:r>
        <w:t xml:space="preserve">(particularly with M1 Core HRIS, M7 Benefits &amp; Expenses, M13 Billing &amp;</w:t>
      </w:r>
      <w:r>
        <w:t xml:space="preserve"> </w:t>
      </w:r>
      <w:r>
        <w:t xml:space="preserve">Invoicing, and M10 System Administration), compliance obligations, and</w:t>
      </w:r>
      <w:r>
        <w:t xml:space="preserve"> </w:t>
      </w:r>
      <w:r>
        <w:t xml:space="preserve">acceptance criteria.</w:t>
      </w:r>
    </w:p>
    <w:p>
      <w:pPr>
        <w:pStyle w:val="Heading2"/>
      </w:pPr>
      <w:bookmarkStart w:id="23" w:name="scope-of-the-document"/>
      <w:r>
        <w:t xml:space="preserve">2.2 Scope of the Document</w:t>
      </w:r>
      <w:bookmarkEnd w:id="23"/>
    </w:p>
    <w:p>
      <w:pPr>
        <w:pStyle w:val="FirstParagraph"/>
      </w:pPr>
      <w:r>
        <w:t xml:space="preserve">This BRD covers:</w:t>
      </w:r>
    </w:p>
    <w:p>
      <w:pPr>
        <w:numPr>
          <w:ilvl w:val="0"/>
          <w:numId w:val="1003"/>
        </w:numPr>
      </w:pPr>
      <w:r>
        <w:t xml:space="preserve">The 7-step payroll process (company setup, employee setup, fixed</w:t>
      </w:r>
      <w:r>
        <w:t xml:space="preserve"> </w:t>
      </w:r>
      <w:r>
        <w:t xml:space="preserve">parameters, dynamic parameters, time &amp; attendance, payroll</w:t>
      </w:r>
      <w:r>
        <w:t xml:space="preserve"> </w:t>
      </w:r>
      <w:r>
        <w:t xml:space="preserve">processing, payroll release).</w:t>
      </w:r>
    </w:p>
    <w:p>
      <w:pPr>
        <w:numPr>
          <w:ilvl w:val="0"/>
          <w:numId w:val="1003"/>
        </w:numPr>
      </w:pPr>
      <w:r>
        <w:t xml:space="preserve">Compensation master data: allowances, benefits, deductions, with</w:t>
      </w:r>
      <w:r>
        <w:t xml:space="preserve"> </w:t>
      </w:r>
      <w:r>
        <w:t xml:space="preserve">tax-pool flag and Target cap.</w:t>
      </w:r>
    </w:p>
    <w:p>
      <w:pPr>
        <w:numPr>
          <w:ilvl w:val="0"/>
          <w:numId w:val="1003"/>
        </w:numPr>
      </w:pPr>
      <w:r>
        <w:t xml:space="preserve">Dynamic pay taxonomy and in-cycle adjustments.</w:t>
      </w:r>
    </w:p>
    <w:p>
      <w:pPr>
        <w:numPr>
          <w:ilvl w:val="0"/>
          <w:numId w:val="1003"/>
        </w:numPr>
      </w:pPr>
      <w:r>
        <w:t xml:space="preserve">Statutory deductions (income tax, social insurance, other</w:t>
      </w:r>
      <w:r>
        <w:t xml:space="preserve"> </w:t>
      </w:r>
      <w:r>
        <w:t xml:space="preserve">Egypt-specific deductions).</w:t>
      </w:r>
    </w:p>
    <w:p>
      <w:pPr>
        <w:numPr>
          <w:ilvl w:val="0"/>
          <w:numId w:val="1003"/>
        </w:numPr>
      </w:pPr>
      <w:r>
        <w:t xml:space="preserve">Dual-currency payout (EGP / USD).</w:t>
      </w:r>
    </w:p>
    <w:p>
      <w:pPr>
        <w:numPr>
          <w:ilvl w:val="0"/>
          <w:numId w:val="1003"/>
        </w:numPr>
      </w:pPr>
      <w:r>
        <w:t xml:space="preserve">Payslip generation (bilingual EN/AR).</w:t>
      </w:r>
    </w:p>
    <w:p>
      <w:pPr>
        <w:numPr>
          <w:ilvl w:val="0"/>
          <w:numId w:val="1003"/>
        </w:numPr>
      </w:pPr>
      <w:r>
        <w:t xml:space="preserve">Traffic-light reconciliation and the release gate.</w:t>
      </w:r>
    </w:p>
    <w:p>
      <w:pPr>
        <w:numPr>
          <w:ilvl w:val="0"/>
          <w:numId w:val="1003"/>
        </w:numPr>
      </w:pPr>
      <w:r>
        <w:t xml:space="preserve">The Payroll-Triggered Invoice Contract with M13.</w:t>
      </w:r>
    </w:p>
    <w:p>
      <w:pPr>
        <w:pStyle w:val="FirstParagraph"/>
      </w:pPr>
      <w:r>
        <w:t xml:space="preserve">Out of scope in this version: full tax-filing automation to the Egyptian</w:t>
      </w:r>
      <w:r>
        <w:t xml:space="preserve"> </w:t>
      </w:r>
      <w:r>
        <w:t xml:space="preserve">Tax Authority; direct bank-interface automation for payout submission</w:t>
      </w:r>
      <w:r>
        <w:t xml:space="preserve"> </w:t>
      </w:r>
      <w:r>
        <w:t xml:space="preserve">beyond the generation of a bank-ready payout file; payroll for</w:t>
      </w:r>
      <w:r>
        <w:t xml:space="preserve"> </w:t>
      </w:r>
      <w:r>
        <w:t xml:space="preserve">jurisdictions other than Egypt (flagged for Phase 4 international</w:t>
      </w:r>
      <w:r>
        <w:t xml:space="preserve"> </w:t>
      </w:r>
      <w:r>
        <w:t xml:space="preserve">expansion).</w:t>
      </w:r>
    </w:p>
    <w:p>
      <w:pPr>
        <w:pStyle w:val="Heading2"/>
      </w:pPr>
      <w:bookmarkStart w:id="24" w:name="audience"/>
      <w:r>
        <w:t xml:space="preserve">2.3 Audience</w:t>
      </w:r>
      <w:bookmarkEnd w:id="24"/>
    </w:p>
    <w:p>
      <w:pPr>
        <w:pStyle w:val="FirstParagraph"/>
      </w:pPr>
      <w:r>
        <w:t xml:space="preserve">Primary: Egybell Payroll Lead, Finance Director, HR Director, Praxion</w:t>
      </w:r>
      <w:r>
        <w:t xml:space="preserve"> </w:t>
      </w:r>
      <w:r>
        <w:t xml:space="preserve">Delivery Team. Secondary: Egybell Executive Sponsors, external auditors,</w:t>
      </w:r>
      <w:r>
        <w:t xml:space="preserve"> </w:t>
      </w:r>
      <w:r>
        <w:t xml:space="preserve">statutory compliance contacts, pilot client finance contacts.</w:t>
      </w:r>
    </w:p>
    <w:p>
      <w:pPr>
        <w:pStyle w:val="Heading2"/>
      </w:pPr>
      <w:bookmarkStart w:id="25" w:name="document-conventions"/>
      <w:r>
        <w:t xml:space="preserve">2.4 Document Conventions</w:t>
      </w:r>
      <w:bookmarkEnd w:id="25"/>
    </w:p>
    <w:p>
      <w:pPr>
        <w:pStyle w:val="FirstParagraph"/>
      </w:pPr>
      <w:r>
        <w:t xml:space="preserve">Requirement IDs follow the pattern</w:t>
      </w:r>
      <w:r>
        <w:t xml:space="preserve"> </w:t>
      </w:r>
      <w:r>
        <w:rPr>
          <w:i/>
        </w:rPr>
        <w:t xml:space="preserve">FR-M6-nnn</w:t>
      </w:r>
      <w:r>
        <w:t xml:space="preserve"> </w:t>
      </w:r>
      <w:r>
        <w:t xml:space="preserve">(functional),</w:t>
      </w:r>
      <w:r>
        <w:t xml:space="preserve"> </w:t>
      </w:r>
      <w:r>
        <w:rPr>
          <w:i/>
        </w:rPr>
        <w:t xml:space="preserve">NFR-M6-nnn</w:t>
      </w:r>
      <w:r>
        <w:t xml:space="preserve"> </w:t>
      </w:r>
      <w:r>
        <w:t xml:space="preserve">(non-functional),</w:t>
      </w:r>
      <w:r>
        <w:t xml:space="preserve"> </w:t>
      </w:r>
      <w:r>
        <w:rPr>
          <w:i/>
        </w:rPr>
        <w:t xml:space="preserve">BR-M6-nnn</w:t>
      </w:r>
      <w:r>
        <w:t xml:space="preserve"> </w:t>
      </w:r>
      <w:r>
        <w:t xml:space="preserve">(business rule). Sections and</w:t>
      </w:r>
      <w:r>
        <w:t xml:space="preserve"> </w:t>
      </w:r>
      <w:r>
        <w:t xml:space="preserve">numbering are stable across Praxion BRDs.</w:t>
      </w:r>
    </w:p>
    <w:p>
      <w:pPr>
        <w:pStyle w:val="Heading1"/>
      </w:pPr>
      <w:bookmarkStart w:id="26" w:name="business-context"/>
      <w:r>
        <w:t xml:space="preserve">3. Business Context</w:t>
      </w:r>
      <w:bookmarkEnd w:id="26"/>
    </w:p>
    <w:p>
      <w:pPr>
        <w:pStyle w:val="Heading2"/>
      </w:pPr>
      <w:bookmarkStart w:id="27" w:name="current-state-egybell-legacy"/>
      <w:r>
        <w:t xml:space="preserve">3.1 Current State (Egybell Legacy)</w:t>
      </w:r>
      <w:bookmarkEnd w:id="27"/>
    </w:p>
    <w:p>
      <w:pPr>
        <w:pStyle w:val="FirstParagraph"/>
      </w:pPr>
      <w:r>
        <w:t xml:space="preserve">Egybell runs managed payroll for a portfolio of client organizations</w:t>
      </w:r>
      <w:r>
        <w:t xml:space="preserve"> </w:t>
      </w:r>
      <w:r>
        <w:t xml:space="preserve">through a legacy desktop payroll application (the</w:t>
      </w:r>
      <w:r>
        <w:t xml:space="preserve"> </w:t>
      </w:r>
      <w:r>
        <w:t xml:space="preserve">“</w:t>
      </w:r>
      <w:r>
        <w:t xml:space="preserve">Egybell Payroll</w:t>
      </w:r>
      <w:r>
        <w:t xml:space="preserve"> </w:t>
      </w:r>
      <w:r>
        <w:t xml:space="preserve">System</w:t>
      </w:r>
      <w:r>
        <w:t xml:space="preserve">”</w:t>
      </w:r>
      <w:r>
        <w:t xml:space="preserve">). The system is organised around a</w:t>
      </w:r>
      <w:r>
        <w:t xml:space="preserve"> </w:t>
      </w:r>
      <w:r>
        <w:rPr>
          <w:b/>
        </w:rPr>
        <w:t xml:space="preserve">7-step operational flow</w:t>
      </w:r>
      <w:r>
        <w:t xml:space="preserve"> </w:t>
      </w:r>
      <w:r>
        <w:t xml:space="preserve">that the Payroll team executes month after month. The walkthrough</w:t>
      </w:r>
      <w:r>
        <w:t xml:space="preserve"> </w:t>
      </w:r>
      <w:r>
        <w:t xml:space="preserve">(EGYBELL Payroll System PDF, 19 April 2026) is the canonical description</w:t>
      </w:r>
      <w:r>
        <w:t xml:space="preserve"> </w:t>
      </w:r>
      <w:r>
        <w:t xml:space="preserve">of that flow and is archived in /Modules/M6-Payroll-Compensation/Business</w:t>
      </w:r>
      <w:r>
        <w:t xml:space="preserve"> </w:t>
      </w:r>
      <w:r>
        <w:t xml:space="preserve">Docs/.</w:t>
      </w:r>
    </w:p>
    <w:p>
      <w:pPr>
        <w:pStyle w:val="BodyText"/>
      </w:pPr>
      <w:r>
        <w:t xml:space="preserve">The strengths of the legacy system are:</w:t>
      </w:r>
    </w:p>
    <w:p>
      <w:pPr>
        <w:numPr>
          <w:ilvl w:val="0"/>
          <w:numId w:val="1004"/>
        </w:numPr>
      </w:pPr>
      <w:r>
        <w:t xml:space="preserve">A clear, well-understood sequence that the team executes reliably.</w:t>
      </w:r>
    </w:p>
    <w:p>
      <w:pPr>
        <w:numPr>
          <w:ilvl w:val="0"/>
          <w:numId w:val="1004"/>
        </w:numPr>
      </w:pPr>
      <w:r>
        <w:t xml:space="preserve">A strong separation between master data (</w:t>
      </w:r>
      <w:r>
        <w:t xml:space="preserve">“</w:t>
      </w:r>
      <w:r>
        <w:t xml:space="preserve">fixed parameters</w:t>
      </w:r>
      <w:r>
        <w:t xml:space="preserve">”</w:t>
      </w:r>
      <w:r>
        <w:t xml:space="preserve">) and</w:t>
      </w:r>
      <w:r>
        <w:t xml:space="preserve"> </w:t>
      </w:r>
      <w:r>
        <w:t xml:space="preserve">in-cycle events (</w:t>
      </w:r>
      <w:r>
        <w:t xml:space="preserve">“</w:t>
      </w:r>
      <w:r>
        <w:t xml:space="preserve">dynamic parameters</w:t>
      </w:r>
      <w:r>
        <w:t xml:space="preserve">”</w:t>
      </w:r>
      <w:r>
        <w:t xml:space="preserve">).</w:t>
      </w:r>
    </w:p>
    <w:p>
      <w:pPr>
        <w:numPr>
          <w:ilvl w:val="0"/>
          <w:numId w:val="1004"/>
        </w:numPr>
      </w:pPr>
      <w:r>
        <w:t xml:space="preserve">A formal reconciliation view at release time (traffic-light status)</w:t>
      </w:r>
      <w:r>
        <w:t xml:space="preserve"> </w:t>
      </w:r>
      <w:r>
        <w:t xml:space="preserve">that gates the final payout.</w:t>
      </w:r>
    </w:p>
    <w:p>
      <w:pPr>
        <w:pStyle w:val="FirstParagraph"/>
      </w:pPr>
      <w:r>
        <w:t xml:space="preserve">The weaknesses are:</w:t>
      </w:r>
    </w:p>
    <w:p>
      <w:pPr>
        <w:numPr>
          <w:ilvl w:val="0"/>
          <w:numId w:val="1005"/>
        </w:numPr>
      </w:pPr>
      <w:r>
        <w:t xml:space="preserve">The system is desktop-bound and requires local installation per</w:t>
      </w:r>
      <w:r>
        <w:t xml:space="preserve"> </w:t>
      </w:r>
      <w:r>
        <w:t xml:space="preserve">client setup.</w:t>
      </w:r>
    </w:p>
    <w:p>
      <w:pPr>
        <w:numPr>
          <w:ilvl w:val="0"/>
          <w:numId w:val="1005"/>
        </w:numPr>
      </w:pPr>
      <w:r>
        <w:t xml:space="preserve">It does not expose a structured event to downstream billing; the</w:t>
      </w:r>
      <w:r>
        <w:t xml:space="preserve"> </w:t>
      </w:r>
      <w:r>
        <w:t xml:space="preserve">Finance team re-keys payroll totals into a billing spreadsheet.</w:t>
      </w:r>
    </w:p>
    <w:p>
      <w:pPr>
        <w:numPr>
          <w:ilvl w:val="0"/>
          <w:numId w:val="1005"/>
        </w:numPr>
      </w:pPr>
      <w:r>
        <w:t xml:space="preserve">Dynamic pay categorisation is by free-text tag rather than a</w:t>
      </w:r>
      <w:r>
        <w:t xml:space="preserve"> </w:t>
      </w:r>
      <w:r>
        <w:t xml:space="preserve">structured taxonomy.</w:t>
      </w:r>
    </w:p>
    <w:p>
      <w:pPr>
        <w:numPr>
          <w:ilvl w:val="0"/>
          <w:numId w:val="1005"/>
        </w:numPr>
      </w:pPr>
      <w:r>
        <w:t xml:space="preserve">Target caps on components (monthly / annual) are tracked manually.</w:t>
      </w:r>
    </w:p>
    <w:p>
      <w:pPr>
        <w:numPr>
          <w:ilvl w:val="0"/>
          <w:numId w:val="1005"/>
        </w:numPr>
      </w:pPr>
      <w:r>
        <w:t xml:space="preserve">It does not support dual-currency payout natively.</w:t>
      </w:r>
    </w:p>
    <w:p>
      <w:pPr>
        <w:pStyle w:val="Heading2"/>
      </w:pPr>
      <w:bookmarkStart w:id="28" w:name="target-state-praxion-m6"/>
      <w:r>
        <w:t xml:space="preserve">3.2 Target State (Praxion M6)</w:t>
      </w:r>
      <w:bookmarkEnd w:id="28"/>
    </w:p>
    <w:p>
      <w:pPr>
        <w:pStyle w:val="FirstParagraph"/>
      </w:pPr>
      <w:r>
        <w:t xml:space="preserve">Praxion M6 adopts the 7-step process as its first-class operating model</w:t>
      </w:r>
      <w:r>
        <w:t xml:space="preserve"> </w:t>
      </w:r>
      <w:r>
        <w:t xml:space="preserve">and addresses the four weaknesses above:</w:t>
      </w:r>
    </w:p>
    <w:p>
      <w:pPr>
        <w:numPr>
          <w:ilvl w:val="0"/>
          <w:numId w:val="1006"/>
        </w:numPr>
      </w:pPr>
      <w:r>
        <w:t xml:space="preserve">Cloud-native, multi-tenant, no local installation.</w:t>
      </w:r>
    </w:p>
    <w:p>
      <w:pPr>
        <w:numPr>
          <w:ilvl w:val="0"/>
          <w:numId w:val="1006"/>
        </w:numPr>
      </w:pPr>
      <w:r>
        <w:t xml:space="preserve">Emits a</w:t>
      </w:r>
      <w:r>
        <w:t xml:space="preserve"> </w:t>
      </w:r>
      <w:r>
        <w:rPr>
          <w:i/>
        </w:rPr>
        <w:t xml:space="preserve">Payroll-Released</w:t>
      </w:r>
      <w:r>
        <w:t xml:space="preserve"> </w:t>
      </w:r>
      <w:r>
        <w:t xml:space="preserve">event to M13 on release, eliminating the</w:t>
      </w:r>
      <w:r>
        <w:t xml:space="preserve"> </w:t>
      </w:r>
      <w:r>
        <w:t xml:space="preserve">billing re-key.</w:t>
      </w:r>
    </w:p>
    <w:p>
      <w:pPr>
        <w:numPr>
          <w:ilvl w:val="0"/>
          <w:numId w:val="1006"/>
        </w:numPr>
      </w:pPr>
      <w:r>
        <w:t xml:space="preserve">First-class dynamic pay taxonomy (5 categories) with structured</w:t>
      </w:r>
      <w:r>
        <w:t xml:space="preserve"> </w:t>
      </w:r>
      <w:r>
        <w:t xml:space="preserve">count-method attributes.</w:t>
      </w:r>
    </w:p>
    <w:p>
      <w:pPr>
        <w:numPr>
          <w:ilvl w:val="0"/>
          <w:numId w:val="1006"/>
        </w:numPr>
      </w:pPr>
      <w:r>
        <w:t xml:space="preserve">Target cap is a structured attribute on every component, enforced</w:t>
      </w:r>
      <w:r>
        <w:t xml:space="preserve"> </w:t>
      </w:r>
      <w:r>
        <w:t xml:space="preserve">by the engine, with visibility in reconciliation.</w:t>
      </w:r>
    </w:p>
    <w:p>
      <w:pPr>
        <w:numPr>
          <w:ilvl w:val="0"/>
          <w:numId w:val="1006"/>
        </w:numPr>
      </w:pPr>
      <w:r>
        <w:t xml:space="preserve">Dual-currency payout (EGP / USD) supported natively with a</w:t>
      </w:r>
      <w:r>
        <w:t xml:space="preserve"> </w:t>
      </w:r>
      <w:r>
        <w:t xml:space="preserve">transparent FX and dual-record payslip.</w:t>
      </w:r>
    </w:p>
    <w:p>
      <w:pPr>
        <w:pStyle w:val="Heading2"/>
      </w:pPr>
      <w:bookmarkStart w:id="29" w:name="business-drivers"/>
      <w:r>
        <w:t xml:space="preserve">3.3 Business Drivers</w:t>
      </w:r>
      <w:bookmarkEnd w:id="29"/>
    </w:p>
    <w:p>
      <w:pPr>
        <w:numPr>
          <w:ilvl w:val="0"/>
          <w:numId w:val="1007"/>
        </w:numPr>
      </w:pPr>
      <w:r>
        <w:t xml:space="preserve">Remove billing leakage caused by manual payroll-to-invoice</w:t>
      </w:r>
      <w:r>
        <w:t xml:space="preserve"> </w:t>
      </w:r>
      <w:r>
        <w:t xml:space="preserve">re-keying.</w:t>
      </w:r>
    </w:p>
    <w:p>
      <w:pPr>
        <w:numPr>
          <w:ilvl w:val="0"/>
          <w:numId w:val="1007"/>
        </w:numPr>
      </w:pPr>
      <w:r>
        <w:t xml:space="preserve">Make payroll auditable at the component level (every allowance,</w:t>
      </w:r>
      <w:r>
        <w:t xml:space="preserve"> </w:t>
      </w:r>
      <w:r>
        <w:t xml:space="preserve">every deduction, tied to a rule and a source event).</w:t>
      </w:r>
    </w:p>
    <w:p>
      <w:pPr>
        <w:numPr>
          <w:ilvl w:val="0"/>
          <w:numId w:val="1007"/>
        </w:numPr>
      </w:pPr>
      <w:r>
        <w:t xml:space="preserve">Shorten the monthly close cycle.</w:t>
      </w:r>
    </w:p>
    <w:p>
      <w:pPr>
        <w:numPr>
          <w:ilvl w:val="0"/>
          <w:numId w:val="1007"/>
        </w:numPr>
      </w:pPr>
      <w:r>
        <w:t xml:space="preserve">Support Egybell’s dual-currency client population (local EGP + USD</w:t>
      </w:r>
      <w:r>
        <w:t xml:space="preserve"> </w:t>
      </w:r>
      <w:r>
        <w:t xml:space="preserve">clients) without parallel spreadsheets.</w:t>
      </w:r>
    </w:p>
    <w:p>
      <w:pPr>
        <w:numPr>
          <w:ilvl w:val="0"/>
          <w:numId w:val="1007"/>
        </w:numPr>
      </w:pPr>
      <w:r>
        <w:t xml:space="preserve">Give the Payroll Lead confidence that no payroll is released with</w:t>
      </w:r>
      <w:r>
        <w:t xml:space="preserve"> </w:t>
      </w:r>
      <w:r>
        <w:t xml:space="preserve">unreconciled anomalies (traffic-light gate).</w:t>
      </w:r>
    </w:p>
    <w:p>
      <w:pPr>
        <w:pStyle w:val="Heading1"/>
      </w:pPr>
      <w:bookmarkStart w:id="30" w:name="stakeholders-and-users"/>
      <w:r>
        <w:t xml:space="preserve">4. Stakeholders and Users</w:t>
      </w:r>
      <w:bookmarkEnd w:id="30"/>
    </w:p>
    <w:p>
      <w:pPr>
        <w:pStyle w:val="Heading2"/>
      </w:pPr>
      <w:bookmarkStart w:id="31" w:name="primary-stakeholders"/>
      <w:r>
        <w:t xml:space="preserve">4.1 Primary Stakeholders</w:t>
      </w:r>
      <w:bookmarkEnd w:id="31"/>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Stakeholder</w:t>
            </w:r>
          </w:p>
        </w:tc>
        <w:tc>
          <w:tcPr>
            <w:tcBorders>
              <w:bottom w:val="single"/>
            </w:tcBorders>
            <w:vAlign w:val="bottom"/>
          </w:tcPr>
          <w:p>
            <w:pPr>
              <w:pStyle w:val="Compact"/>
              <w:jc w:val="left"/>
            </w:pPr>
            <w:r>
              <w:rPr>
                <w:b/>
              </w:rPr>
              <w:t xml:space="preserve">Interest</w:t>
            </w:r>
          </w:p>
        </w:tc>
        <w:tc>
          <w:tcPr>
            <w:tcBorders>
              <w:bottom w:val="single"/>
            </w:tcBorders>
            <w:vAlign w:val="bottom"/>
          </w:tcPr>
          <w:p>
            <w:pPr>
              <w:pStyle w:val="Compact"/>
              <w:jc w:val="left"/>
            </w:pPr>
            <w:r>
              <w:rPr>
                <w:b/>
              </w:rPr>
              <w:t xml:space="preserve">Decision Rights</w:t>
            </w:r>
          </w:p>
        </w:tc>
      </w:tr>
      <w:tr>
        <w:tc>
          <w:p>
            <w:pPr>
              <w:pStyle w:val="Compact"/>
              <w:jc w:val="left"/>
            </w:pPr>
            <w:r>
              <w:t xml:space="preserve">Egybell Payroll Lead</w:t>
            </w:r>
          </w:p>
        </w:tc>
        <w:tc>
          <w:p>
            <w:pPr>
              <w:pStyle w:val="Compact"/>
              <w:jc w:val="left"/>
            </w:pPr>
            <w:r>
              <w:t xml:space="preserve">End-to-end payroll operation, release gate</w:t>
            </w:r>
          </w:p>
        </w:tc>
        <w:tc>
          <w:p>
            <w:pPr>
              <w:pStyle w:val="Compact"/>
              <w:jc w:val="left"/>
            </w:pPr>
            <w:r>
              <w:t xml:space="preserve">Owns the 7-step process and the release decision.</w:t>
            </w:r>
          </w:p>
        </w:tc>
      </w:tr>
      <w:tr>
        <w:tc>
          <w:p>
            <w:pPr>
              <w:pStyle w:val="Compact"/>
              <w:jc w:val="left"/>
            </w:pPr>
            <w:r>
              <w:t xml:space="preserve">Egybell Finance Director</w:t>
            </w:r>
          </w:p>
        </w:tc>
        <w:tc>
          <w:p>
            <w:pPr>
              <w:pStyle w:val="Compact"/>
              <w:jc w:val="left"/>
            </w:pPr>
            <w:r>
              <w:t xml:space="preserve">Payroll cost accuracy, tax-pool correctness, release sign-off</w:t>
            </w:r>
          </w:p>
        </w:tc>
        <w:tc>
          <w:p>
            <w:pPr>
              <w:pStyle w:val="Compact"/>
              <w:jc w:val="left"/>
            </w:pPr>
            <w:r>
              <w:t xml:space="preserve">Co-approves payroll release; approves off-cycle runs.</w:t>
            </w:r>
          </w:p>
        </w:tc>
      </w:tr>
      <w:tr>
        <w:tc>
          <w:p>
            <w:pPr>
              <w:pStyle w:val="Compact"/>
              <w:jc w:val="left"/>
            </w:pPr>
            <w:r>
              <w:t xml:space="preserve">Egybell HR Director</w:t>
            </w:r>
          </w:p>
        </w:tc>
        <w:tc>
          <w:p>
            <w:pPr>
              <w:pStyle w:val="Compact"/>
              <w:jc w:val="left"/>
            </w:pPr>
            <w:r>
              <w:t xml:space="preserve">Employee comp accuracy, leave integration</w:t>
            </w:r>
          </w:p>
        </w:tc>
        <w:tc>
          <w:p>
            <w:pPr>
              <w:pStyle w:val="Compact"/>
              <w:jc w:val="left"/>
            </w:pPr>
            <w:r>
              <w:t xml:space="preserve">Approves master-data changes with comp impact.</w:t>
            </w:r>
          </w:p>
        </w:tc>
      </w:tr>
      <w:tr>
        <w:tc>
          <w:p>
            <w:pPr>
              <w:pStyle w:val="Compact"/>
              <w:jc w:val="left"/>
            </w:pPr>
            <w:r>
              <w:t xml:space="preserve">Egybell CEO / COO</w:t>
            </w:r>
          </w:p>
        </w:tc>
        <w:tc>
          <w:p>
            <w:pPr>
              <w:pStyle w:val="Compact"/>
              <w:jc w:val="left"/>
            </w:pPr>
            <w:r>
              <w:t xml:space="preserve">Total payroll cost, margin via M13</w:t>
            </w:r>
          </w:p>
        </w:tc>
        <w:tc>
          <w:p>
            <w:pPr>
              <w:pStyle w:val="Compact"/>
              <w:jc w:val="left"/>
            </w:pPr>
            <w:r>
              <w:t xml:space="preserve">Reviews post-release analytics.</w:t>
            </w:r>
          </w:p>
        </w:tc>
      </w:tr>
      <w:tr>
        <w:tc>
          <w:p>
            <w:pPr>
              <w:pStyle w:val="Compact"/>
              <w:jc w:val="left"/>
            </w:pPr>
            <w:r>
              <w:t xml:space="preserve">Egybell CIO / IT Lead</w:t>
            </w:r>
          </w:p>
        </w:tc>
        <w:tc>
          <w:p>
            <w:pPr>
              <w:pStyle w:val="Compact"/>
              <w:jc w:val="left"/>
            </w:pPr>
            <w:r>
              <w:t xml:space="preserve">System reliability, data security</w:t>
            </w:r>
          </w:p>
        </w:tc>
        <w:tc>
          <w:p>
            <w:pPr>
              <w:pStyle w:val="Compact"/>
              <w:jc w:val="left"/>
            </w:pPr>
            <w:r>
              <w:t xml:space="preserve">Approves technical architecture.</w:t>
            </w:r>
          </w:p>
        </w:tc>
      </w:tr>
      <w:tr>
        <w:tc>
          <w:p>
            <w:pPr>
              <w:pStyle w:val="Compact"/>
              <w:jc w:val="left"/>
            </w:pPr>
            <w:r>
              <w:t xml:space="preserve">Pilot Client Finance Contacts</w:t>
            </w:r>
          </w:p>
        </w:tc>
        <w:tc>
          <w:p>
            <w:pPr>
              <w:pStyle w:val="Compact"/>
              <w:jc w:val="left"/>
            </w:pPr>
            <w:r>
              <w:t xml:space="preserve">Payroll register accuracy, bank payout</w:t>
            </w:r>
          </w:p>
        </w:tc>
        <w:tc>
          <w:p>
            <w:pPr>
              <w:pStyle w:val="Compact"/>
              <w:jc w:val="left"/>
            </w:pPr>
            <w:r>
              <w:t xml:space="preserve">Consulted on payout format and register.</w:t>
            </w:r>
          </w:p>
        </w:tc>
      </w:tr>
      <w:tr>
        <w:tc>
          <w:p>
            <w:pPr>
              <w:pStyle w:val="Compact"/>
              <w:jc w:val="left"/>
            </w:pPr>
            <w:r>
              <w:t xml:space="preserve">External Auditor</w:t>
            </w:r>
          </w:p>
        </w:tc>
        <w:tc>
          <w:p>
            <w:pPr>
              <w:pStyle w:val="Compact"/>
              <w:jc w:val="left"/>
            </w:pPr>
            <w:r>
              <w:t xml:space="preserve">Statutory compliance, tax-pool correctness</w:t>
            </w:r>
          </w:p>
        </w:tc>
        <w:tc>
          <w:p>
            <w:pPr>
              <w:pStyle w:val="Compact"/>
              <w:jc w:val="left"/>
            </w:pPr>
            <w:r>
              <w:t xml:space="preserve">Reviews on demand.</w:t>
            </w:r>
          </w:p>
        </w:tc>
      </w:tr>
    </w:tbl>
    <w:p>
      <w:pPr>
        <w:pStyle w:val="Heading2"/>
      </w:pPr>
      <w:bookmarkStart w:id="32" w:name="user-personas"/>
      <w:r>
        <w:t xml:space="preserve">4.2 User Personas</w:t>
      </w:r>
      <w:bookmarkEnd w:id="32"/>
    </w:p>
    <w:p>
      <w:pPr>
        <w:numPr>
          <w:ilvl w:val="0"/>
          <w:numId w:val="1008"/>
        </w:numPr>
      </w:pPr>
      <w:r>
        <w:rPr>
          <w:b/>
        </w:rPr>
        <w:t xml:space="preserve">Payroll Lead</w:t>
      </w:r>
      <w:r>
        <w:t xml:space="preserve"> </w:t>
      </w:r>
      <w:r>
        <w:t xml:space="preserve">— runs the 7-step process each cycle, chairs the</w:t>
      </w:r>
      <w:r>
        <w:t xml:space="preserve"> </w:t>
      </w:r>
      <w:r>
        <w:t xml:space="preserve">reconciliation review, authorises release.</w:t>
      </w:r>
    </w:p>
    <w:p>
      <w:pPr>
        <w:numPr>
          <w:ilvl w:val="0"/>
          <w:numId w:val="1008"/>
        </w:numPr>
      </w:pPr>
      <w:r>
        <w:rPr>
          <w:b/>
        </w:rPr>
        <w:t xml:space="preserve">Payroll Specialist</w:t>
      </w:r>
      <w:r>
        <w:t xml:space="preserve"> </w:t>
      </w:r>
      <w:r>
        <w:t xml:space="preserve">— configures setup, loads dynamic</w:t>
      </w:r>
      <w:r>
        <w:t xml:space="preserve"> </w:t>
      </w:r>
      <w:r>
        <w:t xml:space="preserve">adjustments, validates time &amp; attendance import, resolves</w:t>
      </w:r>
      <w:r>
        <w:t xml:space="preserve"> </w:t>
      </w:r>
      <w:r>
        <w:t xml:space="preserve">reconciling items.</w:t>
      </w:r>
    </w:p>
    <w:p>
      <w:pPr>
        <w:numPr>
          <w:ilvl w:val="0"/>
          <w:numId w:val="1008"/>
        </w:numPr>
      </w:pPr>
      <w:r>
        <w:rPr>
          <w:b/>
        </w:rPr>
        <w:t xml:space="preserve">HR Business Partner</w:t>
      </w:r>
      <w:r>
        <w:t xml:space="preserve"> </w:t>
      </w:r>
      <w:r>
        <w:t xml:space="preserve">— owns employee master data and fixed</w:t>
      </w:r>
      <w:r>
        <w:t xml:space="preserve"> </w:t>
      </w:r>
      <w:r>
        <w:t xml:space="preserve">parameters (salary, allowances, benefits, deductions).</w:t>
      </w:r>
    </w:p>
    <w:p>
      <w:pPr>
        <w:numPr>
          <w:ilvl w:val="0"/>
          <w:numId w:val="1008"/>
        </w:numPr>
      </w:pPr>
      <w:r>
        <w:rPr>
          <w:b/>
        </w:rPr>
        <w:t xml:space="preserve">Finance Controller</w:t>
      </w:r>
      <w:r>
        <w:t xml:space="preserve"> </w:t>
      </w:r>
      <w:r>
        <w:t xml:space="preserve">— validates the tax-pool total, the</w:t>
      </w:r>
      <w:r>
        <w:t xml:space="preserve"> </w:t>
      </w:r>
      <w:r>
        <w:t xml:space="preserve">company-contribution total, and the bank-ready payout file before</w:t>
      </w:r>
      <w:r>
        <w:t xml:space="preserve"> </w:t>
      </w:r>
      <w:r>
        <w:t xml:space="preserve">release.</w:t>
      </w:r>
    </w:p>
    <w:p>
      <w:pPr>
        <w:numPr>
          <w:ilvl w:val="0"/>
          <w:numId w:val="1008"/>
        </w:numPr>
      </w:pPr>
      <w:r>
        <w:rPr>
          <w:b/>
        </w:rPr>
        <w:t xml:space="preserve">Employee</w:t>
      </w:r>
      <w:r>
        <w:t xml:space="preserve"> </w:t>
      </w:r>
      <w:r>
        <w:t xml:space="preserve">— consumes the payslip and the dual-currency</w:t>
      </w:r>
      <w:r>
        <w:t xml:space="preserve"> </w:t>
      </w:r>
      <w:r>
        <w:t xml:space="preserve">breakdown where applicable.</w:t>
      </w:r>
    </w:p>
    <w:p>
      <w:pPr>
        <w:numPr>
          <w:ilvl w:val="0"/>
          <w:numId w:val="1008"/>
        </w:numPr>
      </w:pPr>
      <w:r>
        <w:rPr>
          <w:b/>
        </w:rPr>
        <w:t xml:space="preserve">Auditor</w:t>
      </w:r>
      <w:r>
        <w:t xml:space="preserve"> </w:t>
      </w:r>
      <w:r>
        <w:t xml:space="preserve">— read-only access to the payroll ledger, audit</w:t>
      </w:r>
      <w:r>
        <w:t xml:space="preserve"> </w:t>
      </w:r>
      <w:r>
        <w:t xml:space="preserve">trail, and tax-pool history.</w:t>
      </w:r>
    </w:p>
    <w:p>
      <w:pPr>
        <w:pStyle w:val="Heading1"/>
      </w:pPr>
      <w:bookmarkStart w:id="33" w:name="scope"/>
      <w:r>
        <w:t xml:space="preserve">5. Scope</w:t>
      </w:r>
      <w:bookmarkEnd w:id="33"/>
    </w:p>
    <w:p>
      <w:pPr>
        <w:pStyle w:val="Heading2"/>
      </w:pPr>
      <w:bookmarkStart w:id="34" w:name="in-scope"/>
      <w:r>
        <w:t xml:space="preserve">5.1 In Scope</w:t>
      </w:r>
      <w:bookmarkEnd w:id="34"/>
    </w:p>
    <w:p>
      <w:pPr>
        <w:numPr>
          <w:ilvl w:val="0"/>
          <w:numId w:val="1009"/>
        </w:numPr>
      </w:pPr>
      <w:r>
        <w:t xml:space="preserve">Client payroll setup (legal entity, pay calendar, currency, tax</w:t>
      </w:r>
      <w:r>
        <w:t xml:space="preserve"> </w:t>
      </w:r>
      <w:r>
        <w:t xml:space="preserve">profile, banking profile, cost-centre model).</w:t>
      </w:r>
    </w:p>
    <w:p>
      <w:pPr>
        <w:numPr>
          <w:ilvl w:val="0"/>
          <w:numId w:val="1009"/>
        </w:numPr>
      </w:pPr>
      <w:r>
        <w:t xml:space="preserve">Employee payroll setup (compensation card, statutory profile,</w:t>
      </w:r>
      <w:r>
        <w:t xml:space="preserve"> </w:t>
      </w:r>
      <w:r>
        <w:t xml:space="preserve">banking, dual-currency split if applicable).</w:t>
      </w:r>
    </w:p>
    <w:p>
      <w:pPr>
        <w:numPr>
          <w:ilvl w:val="0"/>
          <w:numId w:val="1009"/>
        </w:numPr>
      </w:pPr>
      <w:r>
        <w:t xml:space="preserve">Fixed parameters: allowances, benefits, deductions — with</w:t>
      </w:r>
      <w:r>
        <w:t xml:space="preserve"> </w:t>
      </w:r>
      <w:r>
        <w:t xml:space="preserve">tax-pool flag and Target cap.</w:t>
      </w:r>
    </w:p>
    <w:p>
      <w:pPr>
        <w:numPr>
          <w:ilvl w:val="0"/>
          <w:numId w:val="1009"/>
        </w:numPr>
      </w:pPr>
      <w:r>
        <w:t xml:space="preserve">Dynamic parameters: Pay Cut, Reward, Exceptional Allowance,</w:t>
      </w:r>
      <w:r>
        <w:t xml:space="preserve"> </w:t>
      </w:r>
      <w:r>
        <w:t xml:space="preserve">Variable Allowance, Various Deductions — with structured count</w:t>
      </w:r>
      <w:r>
        <w:t xml:space="preserve"> </w:t>
      </w:r>
      <w:r>
        <w:t xml:space="preserve">method.</w:t>
      </w:r>
    </w:p>
    <w:p>
      <w:pPr>
        <w:numPr>
          <w:ilvl w:val="0"/>
          <w:numId w:val="1009"/>
        </w:numPr>
      </w:pPr>
      <w:r>
        <w:t xml:space="preserve">Time &amp; Attendance ingestion (from M1) and its impact on payroll</w:t>
      </w:r>
      <w:r>
        <w:t xml:space="preserve"> </w:t>
      </w:r>
      <w:r>
        <w:t xml:space="preserve">(absences, unpaid leave, overtime).</w:t>
      </w:r>
    </w:p>
    <w:p>
      <w:pPr>
        <w:numPr>
          <w:ilvl w:val="0"/>
          <w:numId w:val="1009"/>
        </w:numPr>
      </w:pPr>
      <w:r>
        <w:t xml:space="preserve">Payroll processing: gross-to-net calculation, statutory deductions,</w:t>
      </w:r>
      <w:r>
        <w:t xml:space="preserve"> </w:t>
      </w:r>
      <w:r>
        <w:t xml:space="preserve">company contributions, dual-currency split.</w:t>
      </w:r>
    </w:p>
    <w:p>
      <w:pPr>
        <w:numPr>
          <w:ilvl w:val="0"/>
          <w:numId w:val="1009"/>
        </w:numPr>
      </w:pPr>
      <w:r>
        <w:t xml:space="preserve">Traffic-light reconciliation gate before release.</w:t>
      </w:r>
    </w:p>
    <w:p>
      <w:pPr>
        <w:numPr>
          <w:ilvl w:val="0"/>
          <w:numId w:val="1009"/>
        </w:numPr>
      </w:pPr>
      <w:r>
        <w:t xml:space="preserve">Payroll release producing: payslips (EN/AR), bank-ready payout</w:t>
      </w:r>
      <w:r>
        <w:t xml:space="preserve"> </w:t>
      </w:r>
      <w:r>
        <w:t xml:space="preserve">file, statutory filings register, and the Payroll-Released event</w:t>
      </w:r>
      <w:r>
        <w:t xml:space="preserve"> </w:t>
      </w:r>
      <w:r>
        <w:t xml:space="preserve">to M13.</w:t>
      </w:r>
    </w:p>
    <w:p>
      <w:pPr>
        <w:numPr>
          <w:ilvl w:val="0"/>
          <w:numId w:val="1009"/>
        </w:numPr>
      </w:pPr>
      <w:r>
        <w:t xml:space="preserve">Off-cycle and correction runs.</w:t>
      </w:r>
    </w:p>
    <w:p>
      <w:pPr>
        <w:numPr>
          <w:ilvl w:val="0"/>
          <w:numId w:val="1009"/>
        </w:numPr>
      </w:pPr>
      <w:r>
        <w:t xml:space="preserve">Audit trail.</w:t>
      </w:r>
    </w:p>
    <w:p>
      <w:pPr>
        <w:pStyle w:val="Heading2"/>
      </w:pPr>
      <w:bookmarkStart w:id="35" w:name="out-of-scope-v3.0"/>
      <w:r>
        <w:t xml:space="preserve">5.2 Out of Scope (v3.0)</w:t>
      </w:r>
      <w:bookmarkEnd w:id="35"/>
    </w:p>
    <w:p>
      <w:pPr>
        <w:numPr>
          <w:ilvl w:val="0"/>
          <w:numId w:val="1010"/>
        </w:numPr>
      </w:pPr>
      <w:r>
        <w:t xml:space="preserve">Full tax-authority e-filing (the module produces the statutory</w:t>
      </w:r>
      <w:r>
        <w:t xml:space="preserve"> </w:t>
      </w:r>
      <w:r>
        <w:t xml:space="preserve">register; filing is submitted externally).</w:t>
      </w:r>
    </w:p>
    <w:p>
      <w:pPr>
        <w:numPr>
          <w:ilvl w:val="0"/>
          <w:numId w:val="1010"/>
        </w:numPr>
      </w:pPr>
      <w:r>
        <w:t xml:space="preserve">Direct bank-API submission (the module produces the bank-ready file;</w:t>
      </w:r>
      <w:r>
        <w:t xml:space="preserve"> </w:t>
      </w:r>
      <w:r>
        <w:t xml:space="preserve">submission is external).</w:t>
      </w:r>
    </w:p>
    <w:p>
      <w:pPr>
        <w:numPr>
          <w:ilvl w:val="0"/>
          <w:numId w:val="1010"/>
        </w:numPr>
      </w:pPr>
      <w:r>
        <w:t xml:space="preserve">Non-Egypt jurisdictions (Phase 4 international).</w:t>
      </w:r>
    </w:p>
    <w:p>
      <w:pPr>
        <w:numPr>
          <w:ilvl w:val="0"/>
          <w:numId w:val="1010"/>
        </w:numPr>
      </w:pPr>
      <w:r>
        <w:t xml:space="preserve">Employee self-service pay-change simulation beyond a basic</w:t>
      </w:r>
      <w:r>
        <w:t xml:space="preserve"> </w:t>
      </w:r>
      <w:r>
        <w:t xml:space="preserve">what-if view (Phase 4).</w:t>
      </w:r>
    </w:p>
    <w:p>
      <w:pPr>
        <w:pStyle w:val="Heading2"/>
      </w:pPr>
      <w:bookmarkStart w:id="36" w:name="assumptions"/>
      <w:r>
        <w:t xml:space="preserve">5.3 Assumptions</w:t>
      </w:r>
      <w:bookmarkEnd w:id="36"/>
    </w:p>
    <w:p>
      <w:pPr>
        <w:numPr>
          <w:ilvl w:val="0"/>
          <w:numId w:val="1011"/>
        </w:numPr>
      </w:pPr>
      <w:r>
        <w:t xml:space="preserve">The employee master record is authoritative in M1 and synced to M6.</w:t>
      </w:r>
    </w:p>
    <w:p>
      <w:pPr>
        <w:numPr>
          <w:ilvl w:val="0"/>
          <w:numId w:val="1011"/>
        </w:numPr>
      </w:pPr>
      <w:r>
        <w:t xml:space="preserve">The pay calendar is monthly for the pilot tenant (Egybell), with</w:t>
      </w:r>
      <w:r>
        <w:t xml:space="preserve"> </w:t>
      </w:r>
      <w:r>
        <w:t xml:space="preserve">support for other cadences deferred.</w:t>
      </w:r>
    </w:p>
    <w:p>
      <w:pPr>
        <w:numPr>
          <w:ilvl w:val="0"/>
          <w:numId w:val="1011"/>
        </w:numPr>
      </w:pPr>
      <w:r>
        <w:t xml:space="preserve">Statutory rates (income tax brackets, social insurance rates) are</w:t>
      </w:r>
      <w:r>
        <w:t xml:space="preserve"> </w:t>
      </w:r>
      <w:r>
        <w:t xml:space="preserve">maintained by Praxion as reference data and made available to all</w:t>
      </w:r>
      <w:r>
        <w:t xml:space="preserve"> </w:t>
      </w:r>
      <w:r>
        <w:t xml:space="preserve">tenants.</w:t>
      </w:r>
    </w:p>
    <w:p>
      <w:pPr>
        <w:numPr>
          <w:ilvl w:val="0"/>
          <w:numId w:val="1011"/>
        </w:numPr>
      </w:pPr>
      <w:r>
        <w:t xml:space="preserve">FX rate for dual-currency payout is sourced per client configuration</w:t>
      </w:r>
      <w:r>
        <w:t xml:space="preserve"> </w:t>
      </w:r>
      <w:r>
        <w:t xml:space="preserve">(fixed, central-bank feed, or negotiated).</w:t>
      </w:r>
    </w:p>
    <w:p>
      <w:pPr>
        <w:pStyle w:val="Heading2"/>
      </w:pPr>
      <w:bookmarkStart w:id="37" w:name="constraints"/>
      <w:r>
        <w:t xml:space="preserve">5.4 Constraints</w:t>
      </w:r>
      <w:bookmarkEnd w:id="37"/>
    </w:p>
    <w:p>
      <w:pPr>
        <w:numPr>
          <w:ilvl w:val="0"/>
          <w:numId w:val="1012"/>
        </w:numPr>
      </w:pPr>
      <w:r>
        <w:t xml:space="preserve">Egyptian income tax brackets and social insurance formulae are</w:t>
      </w:r>
      <w:r>
        <w:t xml:space="preserve"> </w:t>
      </w:r>
      <w:r>
        <w:t xml:space="preserve">statutory constraints.</w:t>
      </w:r>
    </w:p>
    <w:p>
      <w:pPr>
        <w:numPr>
          <w:ilvl w:val="0"/>
          <w:numId w:val="1012"/>
        </w:numPr>
      </w:pPr>
      <w:r>
        <w:t xml:space="preserve">Sequential payroll-run numbering is immutable once released.</w:t>
      </w:r>
    </w:p>
    <w:p>
      <w:pPr>
        <w:numPr>
          <w:ilvl w:val="0"/>
          <w:numId w:val="1012"/>
        </w:numPr>
      </w:pPr>
      <w:r>
        <w:t xml:space="preserve">The release gate cannot be bypassed while any reconciling item is</w:t>
      </w:r>
      <w:r>
        <w:t xml:space="preserve"> </w:t>
      </w:r>
      <w:r>
        <w:t xml:space="preserve">red.</w:t>
      </w:r>
    </w:p>
    <w:p>
      <w:pPr>
        <w:numPr>
          <w:ilvl w:val="0"/>
          <w:numId w:val="1012"/>
        </w:numPr>
      </w:pPr>
      <w:r>
        <w:t xml:space="preserve">Audit trail retention: 7 years minimum.</w:t>
      </w:r>
    </w:p>
    <w:p>
      <w:pPr>
        <w:pStyle w:val="Heading1"/>
      </w:pPr>
      <w:bookmarkStart w:id="38" w:name="business-rules"/>
      <w:r>
        <w:t xml:space="preserve">6. Business Rules</w:t>
      </w:r>
      <w:bookmarkEnd w:id="38"/>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Rule</w:t>
            </w:r>
          </w:p>
        </w:tc>
      </w:tr>
      <w:tr>
        <w:tc>
          <w:p>
            <w:pPr>
              <w:pStyle w:val="Compact"/>
              <w:jc w:val="left"/>
            </w:pPr>
            <w:r>
              <w:t xml:space="preserve">BR-M6-001</w:t>
            </w:r>
          </w:p>
        </w:tc>
        <w:tc>
          <w:p>
            <w:pPr>
              <w:pStyle w:val="Compact"/>
              <w:jc w:val="left"/>
            </w:pPr>
            <w:r>
              <w:t xml:space="preserve">A payroll run progresses through exactly the 7 steps defined in §10; skipping a step is not permitted.</w:t>
            </w:r>
          </w:p>
        </w:tc>
      </w:tr>
      <w:tr>
        <w:tc>
          <w:p>
            <w:pPr>
              <w:pStyle w:val="Compact"/>
              <w:jc w:val="left"/>
            </w:pPr>
            <w:r>
              <w:t xml:space="preserve">BR-M6-002</w:t>
            </w:r>
          </w:p>
        </w:tc>
        <w:tc>
          <w:p>
            <w:pPr>
              <w:pStyle w:val="Compact"/>
              <w:jc w:val="left"/>
            </w:pPr>
            <w:r>
              <w:t xml:space="preserve">Step 7 (Payroll Release) requires: (a) all items on the traffic-light reconciliation view at green or purple, (b) Payroll Lead approval, (c) Finance Director approval.</w:t>
            </w:r>
          </w:p>
        </w:tc>
      </w:tr>
      <w:tr>
        <w:tc>
          <w:p>
            <w:pPr>
              <w:pStyle w:val="Compact"/>
              <w:jc w:val="left"/>
            </w:pPr>
            <w:r>
              <w:t xml:space="preserve">BR-M6-003</w:t>
            </w:r>
          </w:p>
        </w:tc>
        <w:tc>
          <w:p>
            <w:pPr>
              <w:pStyle w:val="Compact"/>
              <w:jc w:val="left"/>
            </w:pPr>
            <w:r>
              <w:t xml:space="preserve">Every allowance, benefit, and deduction component carries a tax-pool flag that determines whether it contributes to the taxable base.</w:t>
            </w:r>
          </w:p>
        </w:tc>
      </w:tr>
      <w:tr>
        <w:tc>
          <w:p>
            <w:pPr>
              <w:pStyle w:val="Compact"/>
              <w:jc w:val="left"/>
            </w:pPr>
            <w:r>
              <w:t xml:space="preserve">BR-M6-004</w:t>
            </w:r>
          </w:p>
        </w:tc>
        <w:tc>
          <w:p>
            <w:pPr>
              <w:pStyle w:val="Compact"/>
              <w:jc w:val="left"/>
            </w:pPr>
            <w:r>
              <w:t xml:space="preserve">Every allowance, benefit, and deduction may carry a Target cap with a period (monthly, quarterly, annual). Once the cap is reached, the component is capped or halted per the component configuration.</w:t>
            </w:r>
          </w:p>
        </w:tc>
      </w:tr>
      <w:tr>
        <w:tc>
          <w:p>
            <w:pPr>
              <w:pStyle w:val="Compact"/>
              <w:jc w:val="left"/>
            </w:pPr>
            <w:r>
              <w:t xml:space="preserve">BR-M6-005</w:t>
            </w:r>
          </w:p>
        </w:tc>
        <w:tc>
          <w:p>
            <w:pPr>
              <w:pStyle w:val="Compact"/>
              <w:jc w:val="left"/>
            </w:pPr>
            <w:r>
              <w:t xml:space="preserve">Dynamic pay is classified into exactly one of: Pay Cut, Reward, Exceptional Allowance, Variable Allowance, Various Deductions. Each dynamic item carries a count method (flat amount, days, hours, percentage).</w:t>
            </w:r>
          </w:p>
        </w:tc>
      </w:tr>
      <w:tr>
        <w:tc>
          <w:p>
            <w:pPr>
              <w:pStyle w:val="Compact"/>
              <w:jc w:val="left"/>
            </w:pPr>
            <w:r>
              <w:t xml:space="preserve">BR-M6-006</w:t>
            </w:r>
          </w:p>
        </w:tc>
        <w:tc>
          <w:p>
            <w:pPr>
              <w:pStyle w:val="Compact"/>
              <w:jc w:val="left"/>
            </w:pPr>
            <w:r>
              <w:t xml:space="preserve">Statutory deductions (income tax, social insurance) are computed by the engine using Praxion-maintained reference data; manual override is permitted only with Finance Director approval and is logged.</w:t>
            </w:r>
          </w:p>
        </w:tc>
      </w:tr>
      <w:tr>
        <w:tc>
          <w:p>
            <w:pPr>
              <w:pStyle w:val="Compact"/>
              <w:jc w:val="left"/>
            </w:pPr>
            <w:r>
              <w:t xml:space="preserve">BR-M6-007</w:t>
            </w:r>
          </w:p>
        </w:tc>
        <w:tc>
          <w:p>
            <w:pPr>
              <w:pStyle w:val="Compact"/>
              <w:jc w:val="left"/>
            </w:pPr>
            <w:r>
              <w:t xml:space="preserve">Dual-currency payout requires a per-employee currency split (primary / secondary) and a stated FX-rate source per client.</w:t>
            </w:r>
          </w:p>
        </w:tc>
      </w:tr>
      <w:tr>
        <w:tc>
          <w:p>
            <w:pPr>
              <w:pStyle w:val="Compact"/>
              <w:jc w:val="left"/>
            </w:pPr>
            <w:r>
              <w:t xml:space="preserve">BR-M6-008</w:t>
            </w:r>
          </w:p>
        </w:tc>
        <w:tc>
          <w:p>
            <w:pPr>
              <w:pStyle w:val="Compact"/>
              <w:jc w:val="left"/>
            </w:pPr>
            <w:r>
              <w:t xml:space="preserve">On release, the system emits exactly one Payroll-Released event per payroll run to M13 (see §12.1). Re-releases for corrections emit a correction event, not a duplicate.</w:t>
            </w:r>
          </w:p>
        </w:tc>
      </w:tr>
      <w:tr>
        <w:tc>
          <w:p>
            <w:pPr>
              <w:pStyle w:val="Compact"/>
              <w:jc w:val="left"/>
            </w:pPr>
            <w:r>
              <w:t xml:space="preserve">BR-M6-009</w:t>
            </w:r>
          </w:p>
        </w:tc>
        <w:tc>
          <w:p>
            <w:pPr>
              <w:pStyle w:val="Compact"/>
              <w:jc w:val="left"/>
            </w:pPr>
            <w:r>
              <w:t xml:space="preserve">Off-cycle runs follow the same 7 steps and release gate; they are tagged as off-cycle in the event payload.</w:t>
            </w:r>
          </w:p>
        </w:tc>
      </w:tr>
      <w:tr>
        <w:tc>
          <w:p>
            <w:pPr>
              <w:pStyle w:val="Compact"/>
              <w:jc w:val="left"/>
            </w:pPr>
            <w:r>
              <w:t xml:space="preserve">BR-M6-010</w:t>
            </w:r>
          </w:p>
        </w:tc>
        <w:tc>
          <w:p>
            <w:pPr>
              <w:pStyle w:val="Compact"/>
              <w:jc w:val="left"/>
            </w:pPr>
            <w:r>
              <w:t xml:space="preserve">Payroll-run numbering is sequential, per-legal-entity, gap-free, and never reused.</w:t>
            </w:r>
          </w:p>
        </w:tc>
      </w:tr>
      <w:tr>
        <w:tc>
          <w:p>
            <w:pPr>
              <w:pStyle w:val="Compact"/>
              <w:jc w:val="left"/>
            </w:pPr>
            <w:r>
              <w:t xml:space="preserve">BR-M6-011</w:t>
            </w:r>
          </w:p>
        </w:tc>
        <w:tc>
          <w:p>
            <w:pPr>
              <w:pStyle w:val="Compact"/>
              <w:jc w:val="left"/>
            </w:pPr>
            <w:r>
              <w:t xml:space="preserve">Every state transition and every data change on a payroll run is written to an append-only audit log with actor, timestamp, and reason.</w:t>
            </w:r>
          </w:p>
        </w:tc>
      </w:tr>
      <w:tr>
        <w:tc>
          <w:p>
            <w:pPr>
              <w:pStyle w:val="Compact"/>
              <w:jc w:val="left"/>
            </w:pPr>
            <w:r>
              <w:t xml:space="preserve">BR-M6-012</w:t>
            </w:r>
          </w:p>
        </w:tc>
        <w:tc>
          <w:p>
            <w:pPr>
              <w:pStyle w:val="Compact"/>
              <w:jc w:val="left"/>
            </w:pPr>
            <w:r>
              <w:t xml:space="preserve">Tax-pool totals, gross totals, and net totals on the payroll register must tie to the component-level detail at release; any break is a red traffic-light item.</w:t>
            </w:r>
          </w:p>
        </w:tc>
      </w:tr>
      <w:tr>
        <w:tc>
          <w:p>
            <w:pPr>
              <w:pStyle w:val="Compact"/>
              <w:jc w:val="left"/>
            </w:pPr>
            <w:r>
              <w:t xml:space="preserve">BR-M6-013</w:t>
            </w:r>
          </w:p>
        </w:tc>
        <w:tc>
          <w:p>
            <w:pPr>
              <w:pStyle w:val="Compact"/>
              <w:jc w:val="left"/>
            </w:pPr>
            <w:r>
              <w:t xml:space="preserve">Payslips are bilingual (EN/AR); the primary language is a per-employee preference, default per client.</w:t>
            </w:r>
          </w:p>
        </w:tc>
      </w:tr>
    </w:tbl>
    <w:p>
      <w:pPr>
        <w:pStyle w:val="Heading1"/>
      </w:pPr>
      <w:bookmarkStart w:id="39" w:name="functional-requirements"/>
      <w:r>
        <w:t xml:space="preserve">7. Functional Requirements</w:t>
      </w:r>
      <w:bookmarkEnd w:id="39"/>
    </w:p>
    <w:p>
      <w:pPr>
        <w:pStyle w:val="Heading2"/>
      </w:pPr>
      <w:bookmarkStart w:id="40" w:name="step-1-company-setup"/>
      <w:r>
        <w:t xml:space="preserve">7.1 Step 1 — Company Setup</w:t>
      </w:r>
      <w:bookmarkEnd w:id="40"/>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FR-M6-101</w:t>
            </w:r>
          </w:p>
        </w:tc>
        <w:tc>
          <w:p>
            <w:pPr>
              <w:pStyle w:val="Compact"/>
              <w:jc w:val="left"/>
            </w:pPr>
            <w:r>
              <w:t xml:space="preserve">System shall maintain a client (legal-entity) payroll setup record: legal name, tax-registration number, pay calendar, primary currency, secondary currency (optional), FX-rate source, banking profile, cost-centre model, statutory profile.</w:t>
            </w:r>
          </w:p>
        </w:tc>
      </w:tr>
      <w:tr>
        <w:tc>
          <w:p>
            <w:pPr>
              <w:pStyle w:val="Compact"/>
              <w:jc w:val="left"/>
            </w:pPr>
            <w:r>
              <w:t xml:space="preserve">FR-M6-102</w:t>
            </w:r>
          </w:p>
        </w:tc>
        <w:tc>
          <w:p>
            <w:pPr>
              <w:pStyle w:val="Compact"/>
              <w:jc w:val="left"/>
            </w:pPr>
            <w:r>
              <w:t xml:space="preserve">System shall support per-client tax-pool definition: which statutory contributions are deducted, which company contributions apply, and at what rates.</w:t>
            </w:r>
          </w:p>
        </w:tc>
      </w:tr>
      <w:tr>
        <w:tc>
          <w:p>
            <w:pPr>
              <w:pStyle w:val="Compact"/>
              <w:jc w:val="left"/>
            </w:pPr>
            <w:r>
              <w:t xml:space="preserve">FR-M6-103</w:t>
            </w:r>
          </w:p>
        </w:tc>
        <w:tc>
          <w:p>
            <w:pPr>
              <w:pStyle w:val="Compact"/>
              <w:jc w:val="left"/>
            </w:pPr>
            <w:r>
              <w:t xml:space="preserve">System shall support effective-dated setup changes with history.</w:t>
            </w:r>
          </w:p>
        </w:tc>
      </w:tr>
      <w:tr>
        <w:tc>
          <w:p>
            <w:pPr>
              <w:pStyle w:val="Compact"/>
              <w:jc w:val="left"/>
            </w:pPr>
            <w:r>
              <w:t xml:space="preserve">FR-M6-104</w:t>
            </w:r>
          </w:p>
        </w:tc>
        <w:tc>
          <w:p>
            <w:pPr>
              <w:pStyle w:val="Compact"/>
              <w:jc w:val="left"/>
            </w:pPr>
            <w:r>
              <w:t xml:space="preserve">System shall import legacy Egybell setup data via a structured template during onboarding.</w:t>
            </w:r>
          </w:p>
        </w:tc>
      </w:tr>
    </w:tbl>
    <w:p>
      <w:pPr>
        <w:pStyle w:val="Heading2"/>
      </w:pPr>
      <w:bookmarkStart w:id="41" w:name="step-2-employee-setup"/>
      <w:r>
        <w:t xml:space="preserve">7.2 Step 2 — Employee Setup</w:t>
      </w:r>
      <w:bookmarkEnd w:id="41"/>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FR-M6-201</w:t>
            </w:r>
          </w:p>
        </w:tc>
        <w:tc>
          <w:p>
            <w:pPr>
              <w:pStyle w:val="Compact"/>
              <w:jc w:val="left"/>
            </w:pPr>
            <w:r>
              <w:t xml:space="preserve">System shall maintain a per-employee compensation card: base salary, salary currency, dual-currency split (if applicable), statutory profile (social insurance number, tax ID), banking profile.</w:t>
            </w:r>
          </w:p>
        </w:tc>
      </w:tr>
      <w:tr>
        <w:tc>
          <w:p>
            <w:pPr>
              <w:pStyle w:val="Compact"/>
              <w:jc w:val="left"/>
            </w:pPr>
            <w:r>
              <w:t xml:space="preserve">FR-M6-202</w:t>
            </w:r>
          </w:p>
        </w:tc>
        <w:tc>
          <w:p>
            <w:pPr>
              <w:pStyle w:val="Compact"/>
              <w:jc w:val="left"/>
            </w:pPr>
            <w:r>
              <w:t xml:space="preserve">System shall support effective-dated changes to the compensation card with approval workflow per BR-M6-006 where tax-pool or Target is affected.</w:t>
            </w:r>
          </w:p>
        </w:tc>
      </w:tr>
      <w:tr>
        <w:tc>
          <w:p>
            <w:pPr>
              <w:pStyle w:val="Compact"/>
              <w:jc w:val="left"/>
            </w:pPr>
            <w:r>
              <w:t xml:space="preserve">FR-M6-203</w:t>
            </w:r>
          </w:p>
        </w:tc>
        <w:tc>
          <w:p>
            <w:pPr>
              <w:pStyle w:val="Compact"/>
              <w:jc w:val="left"/>
            </w:pPr>
            <w:r>
              <w:t xml:space="preserve">System shall link employees to their organisational unit, cost centre, and pay-group.</w:t>
            </w:r>
          </w:p>
        </w:tc>
      </w:tr>
      <w:tr>
        <w:tc>
          <w:p>
            <w:pPr>
              <w:pStyle w:val="Compact"/>
              <w:jc w:val="left"/>
            </w:pPr>
            <w:r>
              <w:t xml:space="preserve">FR-M6-204</w:t>
            </w:r>
          </w:p>
        </w:tc>
        <w:tc>
          <w:p>
            <w:pPr>
              <w:pStyle w:val="Compact"/>
              <w:jc w:val="left"/>
            </w:pPr>
            <w:r>
              <w:t xml:space="preserve">System shall sync authoritative employee master data from M1 Core HRIS.</w:t>
            </w:r>
          </w:p>
        </w:tc>
      </w:tr>
    </w:tbl>
    <w:p>
      <w:pPr>
        <w:pStyle w:val="Heading2"/>
      </w:pPr>
      <w:bookmarkStart w:id="42" w:name="step-3-fixed-parameters"/>
      <w:r>
        <w:t xml:space="preserve">7.3 Step 3 — Fixed Parameters</w:t>
      </w:r>
      <w:bookmarkEnd w:id="42"/>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FR-M6-301</w:t>
            </w:r>
          </w:p>
        </w:tc>
        <w:tc>
          <w:p>
            <w:pPr>
              <w:pStyle w:val="Compact"/>
              <w:jc w:val="left"/>
            </w:pPr>
            <w:r>
              <w:t xml:space="preserve">System shall maintain a catalogue of allowance, benefit, and deduction components, each with: code, name (EN/AR), category, tax-pool flag, Target cap (amount + period), count method, scope (company / department / employee), active-flag.</w:t>
            </w:r>
          </w:p>
        </w:tc>
      </w:tr>
      <w:tr>
        <w:tc>
          <w:p>
            <w:pPr>
              <w:pStyle w:val="Compact"/>
              <w:jc w:val="left"/>
            </w:pPr>
            <w:r>
              <w:t xml:space="preserve">FR-M6-302</w:t>
            </w:r>
          </w:p>
        </w:tc>
        <w:tc>
          <w:p>
            <w:pPr>
              <w:pStyle w:val="Compact"/>
              <w:jc w:val="left"/>
            </w:pPr>
            <w:r>
              <w:t xml:space="preserve">System shall permit the assignment of catalogue components to employees with an effective date and amount (or formula).</w:t>
            </w:r>
          </w:p>
        </w:tc>
      </w:tr>
      <w:tr>
        <w:tc>
          <w:p>
            <w:pPr>
              <w:pStyle w:val="Compact"/>
              <w:jc w:val="left"/>
            </w:pPr>
            <w:r>
              <w:t xml:space="preserve">FR-M6-303</w:t>
            </w:r>
          </w:p>
        </w:tc>
        <w:tc>
          <w:p>
            <w:pPr>
              <w:pStyle w:val="Compact"/>
              <w:jc w:val="left"/>
            </w:pPr>
            <w:r>
              <w:t xml:space="preserve">System shall enforce Target-cap behaviour during payroll processing: once the cap is reached for the period, the component is capped or halted per configuration.</w:t>
            </w:r>
          </w:p>
        </w:tc>
      </w:tr>
      <w:tr>
        <w:tc>
          <w:p>
            <w:pPr>
              <w:pStyle w:val="Compact"/>
              <w:jc w:val="left"/>
            </w:pPr>
            <w:r>
              <w:t xml:space="preserve">FR-M6-304</w:t>
            </w:r>
          </w:p>
        </w:tc>
        <w:tc>
          <w:p>
            <w:pPr>
              <w:pStyle w:val="Compact"/>
              <w:jc w:val="left"/>
            </w:pPr>
            <w:r>
              <w:t xml:space="preserve">System shall expose a master-data view of components with a visual indicator of tax-pool inclusion and Target configuration.</w:t>
            </w:r>
          </w:p>
        </w:tc>
      </w:tr>
      <w:tr>
        <w:tc>
          <w:p>
            <w:pPr>
              <w:pStyle w:val="Compact"/>
              <w:jc w:val="left"/>
            </w:pPr>
            <w:r>
              <w:t xml:space="preserve">FR-M6-305</w:t>
            </w:r>
          </w:p>
        </w:tc>
        <w:tc>
          <w:p>
            <w:pPr>
              <w:pStyle w:val="Compact"/>
              <w:jc w:val="left"/>
            </w:pPr>
            <w:r>
              <w:t xml:space="preserve">System shall exchange this catalogue with M7 Benefits &amp; Expenses so that the two modules share the same component master data.</w:t>
            </w:r>
          </w:p>
        </w:tc>
      </w:tr>
    </w:tbl>
    <w:p>
      <w:pPr>
        <w:pStyle w:val="Heading2"/>
      </w:pPr>
      <w:bookmarkStart w:id="43" w:name="step-4-dynamic-parameters"/>
      <w:r>
        <w:t xml:space="preserve">7.4 Step 4 — Dynamic Parameters</w:t>
      </w:r>
      <w:bookmarkEnd w:id="43"/>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FR-M6-401</w:t>
            </w:r>
          </w:p>
        </w:tc>
        <w:tc>
          <w:p>
            <w:pPr>
              <w:pStyle w:val="Compact"/>
              <w:jc w:val="left"/>
            </w:pPr>
            <w:r>
              <w:t xml:space="preserve">System shall support entry of dynamic items in the five categories: Pay Cut, Reward, Exceptional Allowance, Variable Allowance, Various Deductions.</w:t>
            </w:r>
          </w:p>
        </w:tc>
      </w:tr>
      <w:tr>
        <w:tc>
          <w:p>
            <w:pPr>
              <w:pStyle w:val="Compact"/>
              <w:jc w:val="left"/>
            </w:pPr>
            <w:r>
              <w:t xml:space="preserve">FR-M6-402</w:t>
            </w:r>
          </w:p>
        </w:tc>
        <w:tc>
          <w:p>
            <w:pPr>
              <w:pStyle w:val="Compact"/>
              <w:jc w:val="left"/>
            </w:pPr>
            <w:r>
              <w:t xml:space="preserve">System shall require a count method per dynamic item: flat amount, days, hours, or percentage of a named base.</w:t>
            </w:r>
          </w:p>
        </w:tc>
      </w:tr>
      <w:tr>
        <w:tc>
          <w:p>
            <w:pPr>
              <w:pStyle w:val="Compact"/>
              <w:jc w:val="left"/>
            </w:pPr>
            <w:r>
              <w:t xml:space="preserve">FR-M6-403</w:t>
            </w:r>
          </w:p>
        </w:tc>
        <w:tc>
          <w:p>
            <w:pPr>
              <w:pStyle w:val="Compact"/>
              <w:jc w:val="left"/>
            </w:pPr>
            <w:r>
              <w:t xml:space="preserve">System shall support bulk import of dynamic items via template, with validation.</w:t>
            </w:r>
          </w:p>
        </w:tc>
      </w:tr>
      <w:tr>
        <w:tc>
          <w:p>
            <w:pPr>
              <w:pStyle w:val="Compact"/>
              <w:jc w:val="left"/>
            </w:pPr>
            <w:r>
              <w:t xml:space="preserve">FR-M6-404</w:t>
            </w:r>
          </w:p>
        </w:tc>
        <w:tc>
          <w:p>
            <w:pPr>
              <w:pStyle w:val="Compact"/>
              <w:jc w:val="left"/>
            </w:pPr>
            <w:r>
              <w:t xml:space="preserve">System shall apply the tax-pool flag from the parent category; where a dynamic item requires an override, Finance Director approval is required (per BR-M6-006).</w:t>
            </w:r>
          </w:p>
        </w:tc>
      </w:tr>
      <w:tr>
        <w:tc>
          <w:p>
            <w:pPr>
              <w:pStyle w:val="Compact"/>
              <w:jc w:val="left"/>
            </w:pPr>
            <w:r>
              <w:t xml:space="preserve">FR-M6-405</w:t>
            </w:r>
          </w:p>
        </w:tc>
        <w:tc>
          <w:p>
            <w:pPr>
              <w:pStyle w:val="Compact"/>
              <w:jc w:val="left"/>
            </w:pPr>
            <w:r>
              <w:t xml:space="preserve">System shall display dynamic items grouped by category and count method in the reconciliation view (§10.8).</w:t>
            </w:r>
          </w:p>
        </w:tc>
      </w:tr>
    </w:tbl>
    <w:p>
      <w:pPr>
        <w:pStyle w:val="Heading2"/>
      </w:pPr>
      <w:bookmarkStart w:id="44" w:name="step-5-time-attendance"/>
      <w:r>
        <w:t xml:space="preserve">7.5 Step 5 — Time &amp; Attendance</w:t>
      </w:r>
      <w:bookmarkEnd w:id="44"/>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FR-M6-501</w:t>
            </w:r>
          </w:p>
        </w:tc>
        <w:tc>
          <w:p>
            <w:pPr>
              <w:pStyle w:val="Compact"/>
              <w:jc w:val="left"/>
            </w:pPr>
            <w:r>
              <w:t xml:space="preserve">System shall ingest the period’s attendance summary from M1 Core HRIS (days worked, leave days by type, overtime hours).</w:t>
            </w:r>
          </w:p>
        </w:tc>
      </w:tr>
      <w:tr>
        <w:tc>
          <w:p>
            <w:pPr>
              <w:pStyle w:val="Compact"/>
              <w:jc w:val="left"/>
            </w:pPr>
            <w:r>
              <w:t xml:space="preserve">FR-M6-502</w:t>
            </w:r>
          </w:p>
        </w:tc>
        <w:tc>
          <w:p>
            <w:pPr>
              <w:pStyle w:val="Compact"/>
              <w:jc w:val="left"/>
            </w:pPr>
            <w:r>
              <w:t xml:space="preserve">System shall translate attendance events into pay impact per the Leave Taxonomy defined in M1 BRD v4 (Annual, Casual, Sick, Maternity, Hajj, Unpaid, Emergency, Study, Bereavement, Unauthorized, Mourning, Honoring Mission, Memorial Mission, Vacation Permit).</w:t>
            </w:r>
          </w:p>
        </w:tc>
      </w:tr>
      <w:tr>
        <w:tc>
          <w:p>
            <w:pPr>
              <w:pStyle w:val="Compact"/>
              <w:jc w:val="left"/>
            </w:pPr>
            <w:r>
              <w:t xml:space="preserve">FR-M6-503</w:t>
            </w:r>
          </w:p>
        </w:tc>
        <w:tc>
          <w:p>
            <w:pPr>
              <w:pStyle w:val="Compact"/>
              <w:jc w:val="left"/>
            </w:pPr>
            <w:r>
              <w:t xml:space="preserve">System shall treat Unauthorized absence as unpaid and subject to Pay-Cut category per BR-M6-005; the impact is a dynamic item tagged to the employee.</w:t>
            </w:r>
          </w:p>
        </w:tc>
      </w:tr>
      <w:tr>
        <w:tc>
          <w:p>
            <w:pPr>
              <w:pStyle w:val="Compact"/>
              <w:jc w:val="left"/>
            </w:pPr>
            <w:r>
              <w:t xml:space="preserve">FR-M6-504</w:t>
            </w:r>
          </w:p>
        </w:tc>
        <w:tc>
          <w:p>
            <w:pPr>
              <w:pStyle w:val="Compact"/>
              <w:jc w:val="left"/>
            </w:pPr>
            <w:r>
              <w:t xml:space="preserve">System shall surface any attendance import anomaly (missing days, overlap, timesheet not approved) as a red traffic-light item on §10.8.</w:t>
            </w:r>
          </w:p>
        </w:tc>
      </w:tr>
      <w:tr>
        <w:tc>
          <w:p>
            <w:pPr>
              <w:pStyle w:val="Compact"/>
              <w:jc w:val="left"/>
            </w:pPr>
            <w:r>
              <w:t xml:space="preserve">FR-M6-505</w:t>
            </w:r>
          </w:p>
        </w:tc>
        <w:tc>
          <w:p>
            <w:pPr>
              <w:pStyle w:val="Compact"/>
              <w:jc w:val="left"/>
            </w:pPr>
            <w:r>
              <w:t xml:space="preserve">System shall support manual attendance correction with approval and audit log.</w:t>
            </w:r>
          </w:p>
        </w:tc>
      </w:tr>
    </w:tbl>
    <w:p>
      <w:pPr>
        <w:pStyle w:val="Heading2"/>
      </w:pPr>
      <w:bookmarkStart w:id="45" w:name="step-6-payroll-processing"/>
      <w:r>
        <w:t xml:space="preserve">7.6 Step 6 — Payroll Processing</w:t>
      </w:r>
      <w:bookmarkEnd w:id="45"/>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FR-M6-601</w:t>
            </w:r>
          </w:p>
        </w:tc>
        <w:tc>
          <w:p>
            <w:pPr>
              <w:pStyle w:val="Compact"/>
              <w:jc w:val="left"/>
            </w:pPr>
            <w:r>
              <w:t xml:space="preserve">System shall compute gross pay per employee as the sum of base + active fixed allowances and benefits + dynamic items in the period, after Target-cap enforcement.</w:t>
            </w:r>
          </w:p>
        </w:tc>
      </w:tr>
      <w:tr>
        <w:tc>
          <w:p>
            <w:pPr>
              <w:pStyle w:val="Compact"/>
              <w:jc w:val="left"/>
            </w:pPr>
            <w:r>
              <w:t xml:space="preserve">FR-M6-602</w:t>
            </w:r>
          </w:p>
        </w:tc>
        <w:tc>
          <w:p>
            <w:pPr>
              <w:pStyle w:val="Compact"/>
              <w:jc w:val="left"/>
            </w:pPr>
            <w:r>
              <w:t xml:space="preserve">System shall compute the taxable base as the sum of all tax-pool = true components (fixed and dynamic).</w:t>
            </w:r>
          </w:p>
        </w:tc>
      </w:tr>
      <w:tr>
        <w:tc>
          <w:p>
            <w:pPr>
              <w:pStyle w:val="Compact"/>
              <w:jc w:val="left"/>
            </w:pPr>
            <w:r>
              <w:t xml:space="preserve">FR-M6-603</w:t>
            </w:r>
          </w:p>
        </w:tc>
        <w:tc>
          <w:p>
            <w:pPr>
              <w:pStyle w:val="Compact"/>
              <w:jc w:val="left"/>
            </w:pPr>
            <w:r>
              <w:t xml:space="preserve">System shall compute income tax using the Egyptian progressive-bracket model maintained as reference data.</w:t>
            </w:r>
          </w:p>
        </w:tc>
      </w:tr>
      <w:tr>
        <w:tc>
          <w:p>
            <w:pPr>
              <w:pStyle w:val="Compact"/>
              <w:jc w:val="left"/>
            </w:pPr>
            <w:r>
              <w:t xml:space="preserve">FR-M6-604</w:t>
            </w:r>
          </w:p>
        </w:tc>
        <w:tc>
          <w:p>
            <w:pPr>
              <w:pStyle w:val="Compact"/>
              <w:jc w:val="left"/>
            </w:pPr>
            <w:r>
              <w:t xml:space="preserve">System shall compute social-insurance contributions (employee share and employer share) per the statutory formula.</w:t>
            </w:r>
          </w:p>
        </w:tc>
      </w:tr>
      <w:tr>
        <w:tc>
          <w:p>
            <w:pPr>
              <w:pStyle w:val="Compact"/>
              <w:jc w:val="left"/>
            </w:pPr>
            <w:r>
              <w:t xml:space="preserve">FR-M6-605</w:t>
            </w:r>
          </w:p>
        </w:tc>
        <w:tc>
          <w:p>
            <w:pPr>
              <w:pStyle w:val="Compact"/>
              <w:jc w:val="left"/>
            </w:pPr>
            <w:r>
              <w:t xml:space="preserve">System shall apply all fixed and dynamic deductions in the correct sequence (pre-tax vs post-tax as per the component configuration).</w:t>
            </w:r>
          </w:p>
        </w:tc>
      </w:tr>
      <w:tr>
        <w:tc>
          <w:p>
            <w:pPr>
              <w:pStyle w:val="Compact"/>
              <w:jc w:val="left"/>
            </w:pPr>
            <w:r>
              <w:t xml:space="preserve">FR-M6-606</w:t>
            </w:r>
          </w:p>
        </w:tc>
        <w:tc>
          <w:p>
            <w:pPr>
              <w:pStyle w:val="Compact"/>
              <w:jc w:val="left"/>
            </w:pPr>
            <w:r>
              <w:t xml:space="preserve">System shall compute net pay per employee and, for dual-currency employees, split the net across primary and secondary currency at the configured FX.</w:t>
            </w:r>
          </w:p>
        </w:tc>
      </w:tr>
      <w:tr>
        <w:tc>
          <w:p>
            <w:pPr>
              <w:pStyle w:val="Compact"/>
              <w:jc w:val="left"/>
            </w:pPr>
            <w:r>
              <w:t xml:space="preserve">FR-M6-607</w:t>
            </w:r>
          </w:p>
        </w:tc>
        <w:tc>
          <w:p>
            <w:pPr>
              <w:pStyle w:val="Compact"/>
              <w:jc w:val="left"/>
            </w:pPr>
            <w:r>
              <w:t xml:space="preserve">System shall produce the payroll register (all components, all employees) and the traffic-light reconciliation view (§10.8).</w:t>
            </w:r>
          </w:p>
        </w:tc>
      </w:tr>
    </w:tbl>
    <w:p>
      <w:pPr>
        <w:pStyle w:val="Heading2"/>
      </w:pPr>
      <w:bookmarkStart w:id="46" w:name="step-7-payroll-release"/>
      <w:r>
        <w:t xml:space="preserve">7.7 Step 7 — Payroll Release</w:t>
      </w:r>
      <w:bookmarkEnd w:id="46"/>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FR-M6-701</w:t>
            </w:r>
          </w:p>
        </w:tc>
        <w:tc>
          <w:p>
            <w:pPr>
              <w:pStyle w:val="Compact"/>
              <w:jc w:val="left"/>
            </w:pPr>
            <w:r>
              <w:t xml:space="preserve">System shall gate release on: all traffic-light items green or purple, Payroll Lead approval, Finance Director approval (BR-M6-002).</w:t>
            </w:r>
          </w:p>
        </w:tc>
      </w:tr>
      <w:tr>
        <w:tc>
          <w:p>
            <w:pPr>
              <w:pStyle w:val="Compact"/>
              <w:jc w:val="left"/>
            </w:pPr>
            <w:r>
              <w:t xml:space="preserve">FR-M6-702</w:t>
            </w:r>
          </w:p>
        </w:tc>
        <w:tc>
          <w:p>
            <w:pPr>
              <w:pStyle w:val="Compact"/>
              <w:jc w:val="left"/>
            </w:pPr>
            <w:r>
              <w:t xml:space="preserve">System shall assign a sequential payroll-run number at release (BR-M6-010).</w:t>
            </w:r>
          </w:p>
        </w:tc>
      </w:tr>
      <w:tr>
        <w:tc>
          <w:p>
            <w:pPr>
              <w:pStyle w:val="Compact"/>
              <w:jc w:val="left"/>
            </w:pPr>
            <w:r>
              <w:t xml:space="preserve">FR-M6-703</w:t>
            </w:r>
          </w:p>
        </w:tc>
        <w:tc>
          <w:p>
            <w:pPr>
              <w:pStyle w:val="Compact"/>
              <w:jc w:val="left"/>
            </w:pPr>
            <w:r>
              <w:t xml:space="preserve">System shall render a bilingual payslip per employee (EN/AR) with the component-level breakdown and dual-currency split where applicable.</w:t>
            </w:r>
          </w:p>
        </w:tc>
      </w:tr>
      <w:tr>
        <w:tc>
          <w:p>
            <w:pPr>
              <w:pStyle w:val="Compact"/>
              <w:jc w:val="left"/>
            </w:pPr>
            <w:r>
              <w:t xml:space="preserve">FR-M6-704</w:t>
            </w:r>
          </w:p>
        </w:tc>
        <w:tc>
          <w:p>
            <w:pPr>
              <w:pStyle w:val="Compact"/>
              <w:jc w:val="left"/>
            </w:pPr>
            <w:r>
              <w:t xml:space="preserve">System shall produce a bank-ready payout file per banking profile.</w:t>
            </w:r>
          </w:p>
        </w:tc>
      </w:tr>
      <w:tr>
        <w:tc>
          <w:p>
            <w:pPr>
              <w:pStyle w:val="Compact"/>
              <w:jc w:val="left"/>
            </w:pPr>
            <w:r>
              <w:t xml:space="preserve">FR-M6-705</w:t>
            </w:r>
          </w:p>
        </w:tc>
        <w:tc>
          <w:p>
            <w:pPr>
              <w:pStyle w:val="Compact"/>
              <w:jc w:val="left"/>
            </w:pPr>
            <w:r>
              <w:t xml:space="preserve">System shall produce the statutory filing register (tax, social insurance).</w:t>
            </w:r>
          </w:p>
        </w:tc>
      </w:tr>
      <w:tr>
        <w:tc>
          <w:p>
            <w:pPr>
              <w:pStyle w:val="Compact"/>
              <w:jc w:val="left"/>
            </w:pPr>
            <w:r>
              <w:t xml:space="preserve">FR-M6-706</w:t>
            </w:r>
          </w:p>
        </w:tc>
        <w:tc>
          <w:p>
            <w:pPr>
              <w:pStyle w:val="Compact"/>
              <w:jc w:val="left"/>
            </w:pPr>
            <w:r>
              <w:t xml:space="preserve">System shall emit the Payroll-Released event to M13 per §12.1.</w:t>
            </w:r>
          </w:p>
        </w:tc>
      </w:tr>
      <w:tr>
        <w:tc>
          <w:p>
            <w:pPr>
              <w:pStyle w:val="Compact"/>
              <w:jc w:val="left"/>
            </w:pPr>
            <w:r>
              <w:t xml:space="preserve">FR-M6-707</w:t>
            </w:r>
          </w:p>
        </w:tc>
        <w:tc>
          <w:p>
            <w:pPr>
              <w:pStyle w:val="Compact"/>
              <w:jc w:val="left"/>
            </w:pPr>
            <w:r>
              <w:t xml:space="preserve">System shall make the payroll run immutable after release; corrections are handled via an off-cycle correction run (BR-M6-008, BR-M6-009).</w:t>
            </w:r>
          </w:p>
        </w:tc>
      </w:tr>
    </w:tbl>
    <w:p>
      <w:pPr>
        <w:pStyle w:val="Heading2"/>
      </w:pPr>
      <w:bookmarkStart w:id="47" w:name="cross-cutting"/>
      <w:r>
        <w:t xml:space="preserve">7.8 Cross-Cutting</w:t>
      </w:r>
      <w:bookmarkEnd w:id="47"/>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FR-M6-801</w:t>
            </w:r>
          </w:p>
        </w:tc>
        <w:tc>
          <w:p>
            <w:pPr>
              <w:pStyle w:val="Compact"/>
              <w:jc w:val="left"/>
            </w:pPr>
            <w:r>
              <w:t xml:space="preserve">System shall maintain an append-only audit trail per BR-M6-011.</w:t>
            </w:r>
          </w:p>
        </w:tc>
      </w:tr>
      <w:tr>
        <w:tc>
          <w:p>
            <w:pPr>
              <w:pStyle w:val="Compact"/>
              <w:jc w:val="left"/>
            </w:pPr>
            <w:r>
              <w:t xml:space="preserve">FR-M6-802</w:t>
            </w:r>
          </w:p>
        </w:tc>
        <w:tc>
          <w:p>
            <w:pPr>
              <w:pStyle w:val="Compact"/>
              <w:jc w:val="left"/>
            </w:pPr>
            <w:r>
              <w:t xml:space="preserve">System shall provide a what-if simulator: apply a hypothetical dynamic item or rate change and preview the impact on net pay and tax-pool, without persisting.</w:t>
            </w:r>
          </w:p>
        </w:tc>
      </w:tr>
      <w:tr>
        <w:tc>
          <w:p>
            <w:pPr>
              <w:pStyle w:val="Compact"/>
              <w:jc w:val="left"/>
            </w:pPr>
            <w:r>
              <w:t xml:space="preserve">FR-M6-803</w:t>
            </w:r>
          </w:p>
        </w:tc>
        <w:tc>
          <w:p>
            <w:pPr>
              <w:pStyle w:val="Compact"/>
              <w:jc w:val="left"/>
            </w:pPr>
            <w:r>
              <w:t xml:space="preserve">System shall support a</w:t>
            </w:r>
            <w:r>
              <w:t xml:space="preserve"> </w:t>
            </w:r>
            <w:r>
              <w:t xml:space="preserve">“</w:t>
            </w:r>
            <w:r>
              <w:t xml:space="preserve">re-open to Step N</w:t>
            </w:r>
            <w:r>
              <w:t xml:space="preserve">”</w:t>
            </w:r>
            <w:r>
              <w:t xml:space="preserve"> </w:t>
            </w:r>
            <w:r>
              <w:t xml:space="preserve">operation for a pre-release payroll run, with reason and audit.</w:t>
            </w:r>
          </w:p>
        </w:tc>
      </w:tr>
      <w:tr>
        <w:tc>
          <w:p>
            <w:pPr>
              <w:pStyle w:val="Compact"/>
              <w:jc w:val="left"/>
            </w:pPr>
            <w:r>
              <w:t xml:space="preserve">FR-M6-804</w:t>
            </w:r>
          </w:p>
        </w:tc>
        <w:tc>
          <w:p>
            <w:pPr>
              <w:pStyle w:val="Compact"/>
              <w:jc w:val="left"/>
            </w:pPr>
            <w:r>
              <w:t xml:space="preserve">System shall expose payroll data (component, run, payslip, register) to M9 Analytics in read-only projections.</w:t>
            </w:r>
          </w:p>
        </w:tc>
      </w:tr>
      <w:tr>
        <w:tc>
          <w:p>
            <w:pPr>
              <w:pStyle w:val="Compact"/>
              <w:jc w:val="left"/>
            </w:pPr>
            <w:r>
              <w:t xml:space="preserve">FR-M6-805</w:t>
            </w:r>
          </w:p>
        </w:tc>
        <w:tc>
          <w:p>
            <w:pPr>
              <w:pStyle w:val="Compact"/>
              <w:jc w:val="left"/>
            </w:pPr>
            <w:r>
              <w:t xml:space="preserve">System shall expose role-based access per M10 System Administration.</w:t>
            </w:r>
          </w:p>
        </w:tc>
      </w:tr>
    </w:tbl>
    <w:p>
      <w:pPr>
        <w:pStyle w:val="Heading1"/>
      </w:pPr>
      <w:bookmarkStart w:id="48" w:name="non-functional-requirements"/>
      <w:r>
        <w:t xml:space="preserve">8. Non-Functional Requirements</w:t>
      </w:r>
      <w:bookmarkEnd w:id="48"/>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NFR-M6-001</w:t>
            </w:r>
          </w:p>
        </w:tc>
        <w:tc>
          <w:p>
            <w:pPr>
              <w:pStyle w:val="Compact"/>
              <w:jc w:val="left"/>
            </w:pPr>
            <w:r>
              <w:t xml:space="preserve">Payroll processing for a run of 1,000 employees shall complete within 5 minutes at p95.</w:t>
            </w:r>
          </w:p>
        </w:tc>
      </w:tr>
      <w:tr>
        <w:tc>
          <w:p>
            <w:pPr>
              <w:pStyle w:val="Compact"/>
              <w:jc w:val="left"/>
            </w:pPr>
            <w:r>
              <w:t xml:space="preserve">NFR-M6-002</w:t>
            </w:r>
          </w:p>
        </w:tc>
        <w:tc>
          <w:p>
            <w:pPr>
              <w:pStyle w:val="Compact"/>
              <w:jc w:val="left"/>
            </w:pPr>
            <w:r>
              <w:t xml:space="preserve">Payslip PDF rendering shall complete within 5 seconds per employee at p95.</w:t>
            </w:r>
          </w:p>
        </w:tc>
      </w:tr>
      <w:tr>
        <w:tc>
          <w:p>
            <w:pPr>
              <w:pStyle w:val="Compact"/>
              <w:jc w:val="left"/>
            </w:pPr>
            <w:r>
              <w:t xml:space="preserve">NFR-M6-003</w:t>
            </w:r>
          </w:p>
        </w:tc>
        <w:tc>
          <w:p>
            <w:pPr>
              <w:pStyle w:val="Compact"/>
              <w:jc w:val="left"/>
            </w:pPr>
            <w:r>
              <w:t xml:space="preserve">The Payroll-Released event shall be dispatched to M13 within 60 seconds of release.</w:t>
            </w:r>
          </w:p>
        </w:tc>
      </w:tr>
      <w:tr>
        <w:tc>
          <w:p>
            <w:pPr>
              <w:pStyle w:val="Compact"/>
              <w:jc w:val="left"/>
            </w:pPr>
            <w:r>
              <w:t xml:space="preserve">NFR-M6-004</w:t>
            </w:r>
          </w:p>
        </w:tc>
        <w:tc>
          <w:p>
            <w:pPr>
              <w:pStyle w:val="Compact"/>
              <w:jc w:val="left"/>
            </w:pPr>
            <w:r>
              <w:t xml:space="preserve">Payroll-run numbering shall be strictly serialisable — no gaps, no duplicates — even under concurrent releases.</w:t>
            </w:r>
          </w:p>
        </w:tc>
      </w:tr>
      <w:tr>
        <w:tc>
          <w:p>
            <w:pPr>
              <w:pStyle w:val="Compact"/>
              <w:jc w:val="left"/>
            </w:pPr>
            <w:r>
              <w:t xml:space="preserve">NFR-M6-005</w:t>
            </w:r>
          </w:p>
        </w:tc>
        <w:tc>
          <w:p>
            <w:pPr>
              <w:pStyle w:val="Compact"/>
              <w:jc w:val="left"/>
            </w:pPr>
            <w:r>
              <w:t xml:space="preserve">The system shall retain payroll history for 7 years (Egyptian statutory retention).</w:t>
            </w:r>
          </w:p>
        </w:tc>
      </w:tr>
      <w:tr>
        <w:tc>
          <w:p>
            <w:pPr>
              <w:pStyle w:val="Compact"/>
              <w:jc w:val="left"/>
            </w:pPr>
            <w:r>
              <w:t xml:space="preserve">NFR-M6-006</w:t>
            </w:r>
          </w:p>
        </w:tc>
        <w:tc>
          <w:p>
            <w:pPr>
              <w:pStyle w:val="Compact"/>
              <w:jc w:val="left"/>
            </w:pPr>
            <w:r>
              <w:t xml:space="preserve">The system shall support at least 100,000 active employees across all tenants without degradation.</w:t>
            </w:r>
          </w:p>
        </w:tc>
      </w:tr>
      <w:tr>
        <w:tc>
          <w:p>
            <w:pPr>
              <w:pStyle w:val="Compact"/>
              <w:jc w:val="left"/>
            </w:pPr>
            <w:r>
              <w:t xml:space="preserve">NFR-M6-007</w:t>
            </w:r>
          </w:p>
        </w:tc>
        <w:tc>
          <w:p>
            <w:pPr>
              <w:pStyle w:val="Compact"/>
              <w:jc w:val="left"/>
            </w:pPr>
            <w:r>
              <w:t xml:space="preserve">Payroll register and payslips shall be digitally signed / tamper-evident.</w:t>
            </w:r>
          </w:p>
        </w:tc>
      </w:tr>
      <w:tr>
        <w:tc>
          <w:p>
            <w:pPr>
              <w:pStyle w:val="Compact"/>
              <w:jc w:val="left"/>
            </w:pPr>
            <w:r>
              <w:t xml:space="preserve">NFR-M6-008</w:t>
            </w:r>
          </w:p>
        </w:tc>
        <w:tc>
          <w:p>
            <w:pPr>
              <w:pStyle w:val="Compact"/>
              <w:jc w:val="left"/>
            </w:pPr>
            <w:r>
              <w:t xml:space="preserve">The reconciliation view shall refresh within 3 seconds as the operator resolves items.</w:t>
            </w:r>
          </w:p>
        </w:tc>
      </w:tr>
    </w:tbl>
    <w:p>
      <w:pPr>
        <w:pStyle w:val="Heading1"/>
      </w:pPr>
      <w:bookmarkStart w:id="49" w:name="user-stories"/>
      <w:r>
        <w:t xml:space="preserve">9. User Stories</w:t>
      </w:r>
      <w:bookmarkEnd w:id="49"/>
    </w:p>
    <w:p>
      <w:pPr>
        <w:pStyle w:val="FirstParagraph"/>
      </w:pPr>
      <w:r>
        <w:rPr>
          <w:b/>
        </w:rPr>
        <w:t xml:space="preserve">US-M6-001</w:t>
      </w:r>
      <w:r>
        <w:t xml:space="preserve"> </w:t>
      </w:r>
      <w:r>
        <w:t xml:space="preserve">As the Payroll Lead, I want to run the payroll cycle as an</w:t>
      </w:r>
      <w:r>
        <w:t xml:space="preserve"> </w:t>
      </w:r>
      <w:r>
        <w:t xml:space="preserve">explicit 7-step checklist with status per step, so that I always know</w:t>
      </w:r>
      <w:r>
        <w:t xml:space="preserve"> </w:t>
      </w:r>
      <w:r>
        <w:t xml:space="preserve">exactly where we are in the cycle.</w:t>
      </w:r>
    </w:p>
    <w:p>
      <w:pPr>
        <w:pStyle w:val="BodyText"/>
      </w:pPr>
      <w:r>
        <w:rPr>
          <w:b/>
        </w:rPr>
        <w:t xml:space="preserve">US-M6-002</w:t>
      </w:r>
      <w:r>
        <w:t xml:space="preserve"> </w:t>
      </w:r>
      <w:r>
        <w:t xml:space="preserve">As the Payroll Lead, I want a traffic-light reconciliation</w:t>
      </w:r>
      <w:r>
        <w:t xml:space="preserve"> </w:t>
      </w:r>
      <w:r>
        <w:t xml:space="preserve">view before release, so that I cannot release a payroll with</w:t>
      </w:r>
      <w:r>
        <w:t xml:space="preserve"> </w:t>
      </w:r>
      <w:r>
        <w:t xml:space="preserve">unreconciled items.</w:t>
      </w:r>
    </w:p>
    <w:p>
      <w:pPr>
        <w:pStyle w:val="BodyText"/>
      </w:pPr>
      <w:r>
        <w:rPr>
          <w:b/>
        </w:rPr>
        <w:t xml:space="preserve">US-M6-003</w:t>
      </w:r>
      <w:r>
        <w:t xml:space="preserve"> </w:t>
      </w:r>
      <w:r>
        <w:t xml:space="preserve">As a Payroll Specialist, I want to bulk-import dynamic</w:t>
      </w:r>
      <w:r>
        <w:t xml:space="preserve"> </w:t>
      </w:r>
      <w:r>
        <w:t xml:space="preserve">items (rewards, exceptional allowances, pay cuts) from a structured</w:t>
      </w:r>
      <w:r>
        <w:t xml:space="preserve"> </w:t>
      </w:r>
      <w:r>
        <w:t xml:space="preserve">template, so that I don’t re-type line by line.</w:t>
      </w:r>
    </w:p>
    <w:p>
      <w:pPr>
        <w:pStyle w:val="BodyText"/>
      </w:pPr>
      <w:r>
        <w:rPr>
          <w:b/>
        </w:rPr>
        <w:t xml:space="preserve">US-M6-004</w:t>
      </w:r>
      <w:r>
        <w:t xml:space="preserve"> </w:t>
      </w:r>
      <w:r>
        <w:t xml:space="preserve">As the HR Director, I want to see which components are in</w:t>
      </w:r>
      <w:r>
        <w:t xml:space="preserve"> </w:t>
      </w:r>
      <w:r>
        <w:t xml:space="preserve">the tax pool and which are not, with a clear visual indicator, so that I</w:t>
      </w:r>
      <w:r>
        <w:t xml:space="preserve"> </w:t>
      </w:r>
      <w:r>
        <w:t xml:space="preserve">can explain the taxable base to an employee or auditor.</w:t>
      </w:r>
    </w:p>
    <w:p>
      <w:pPr>
        <w:pStyle w:val="BodyText"/>
      </w:pPr>
      <w:r>
        <w:rPr>
          <w:b/>
        </w:rPr>
        <w:t xml:space="preserve">US-M6-005</w:t>
      </w:r>
      <w:r>
        <w:t xml:space="preserve"> </w:t>
      </w:r>
      <w:r>
        <w:t xml:space="preserve">As the Finance Director, I want every component to carry a</w:t>
      </w:r>
      <w:r>
        <w:t xml:space="preserve"> </w:t>
      </w:r>
      <w:r>
        <w:t xml:space="preserve">Target cap where applicable, and the engine to enforce it, so that we</w:t>
      </w:r>
      <w:r>
        <w:t xml:space="preserve"> </w:t>
      </w:r>
      <w:r>
        <w:t xml:space="preserve">don’t over-pay any allowance.</w:t>
      </w:r>
    </w:p>
    <w:p>
      <w:pPr>
        <w:pStyle w:val="BodyText"/>
      </w:pPr>
      <w:r>
        <w:rPr>
          <w:b/>
        </w:rPr>
        <w:t xml:space="preserve">US-M6-006</w:t>
      </w:r>
      <w:r>
        <w:t xml:space="preserve"> </w:t>
      </w:r>
      <w:r>
        <w:t xml:space="preserve">As the Finance Director, I want the payroll release to</w:t>
      </w:r>
      <w:r>
        <w:t xml:space="preserve"> </w:t>
      </w:r>
      <w:r>
        <w:t xml:space="preserve">automatically produce a Draft invoice in M13, so that we eliminate</w:t>
      </w:r>
      <w:r>
        <w:t xml:space="preserve"> </w:t>
      </w:r>
      <w:r>
        <w:t xml:space="preserve">double entry and billing leakage.</w:t>
      </w:r>
    </w:p>
    <w:p>
      <w:pPr>
        <w:pStyle w:val="BodyText"/>
      </w:pPr>
      <w:r>
        <w:rPr>
          <w:b/>
        </w:rPr>
        <w:t xml:space="preserve">US-M6-007</w:t>
      </w:r>
      <w:r>
        <w:t xml:space="preserve"> </w:t>
      </w:r>
      <w:r>
        <w:t xml:space="preserve">As an employee paid dual-currency, I want my payslip to</w:t>
      </w:r>
      <w:r>
        <w:t xml:space="preserve"> </w:t>
      </w:r>
      <w:r>
        <w:t xml:space="preserve">show both the EGP and USD portions with the FX rate used, so that I can</w:t>
      </w:r>
      <w:r>
        <w:t xml:space="preserve"> </w:t>
      </w:r>
      <w:r>
        <w:t xml:space="preserve">verify the split.</w:t>
      </w:r>
    </w:p>
    <w:p>
      <w:pPr>
        <w:pStyle w:val="BodyText"/>
      </w:pPr>
      <w:r>
        <w:rPr>
          <w:b/>
        </w:rPr>
        <w:t xml:space="preserve">US-M6-008</w:t>
      </w:r>
      <w:r>
        <w:t xml:space="preserve"> </w:t>
      </w:r>
      <w:r>
        <w:t xml:space="preserve">As an auditor, I want an immutable audit trail of every</w:t>
      </w:r>
      <w:r>
        <w:t xml:space="preserve"> </w:t>
      </w:r>
      <w:r>
        <w:t xml:space="preserve">state change and every manual override, so that I can reconstruct any</w:t>
      </w:r>
      <w:r>
        <w:t xml:space="preserve"> </w:t>
      </w:r>
      <w:r>
        <w:t xml:space="preserve">payroll cycle end-to-end.</w:t>
      </w:r>
    </w:p>
    <w:p>
      <w:pPr>
        <w:pStyle w:val="BodyText"/>
      </w:pPr>
      <w:r>
        <w:rPr>
          <w:b/>
        </w:rPr>
        <w:t xml:space="preserve">US-M6-009</w:t>
      </w:r>
      <w:r>
        <w:t xml:space="preserve"> </w:t>
      </w:r>
      <w:r>
        <w:t xml:space="preserve">As the Payroll Lead, I want to run an off-cycle</w:t>
      </w:r>
      <w:r>
        <w:t xml:space="preserve"> </w:t>
      </w:r>
      <w:r>
        <w:t xml:space="preserve">correction run for a single employee or a small group, so that I can</w:t>
      </w:r>
      <w:r>
        <w:t xml:space="preserve"> </w:t>
      </w:r>
      <w:r>
        <w:t xml:space="preserve">correct an identified issue without re-opening the main run.</w:t>
      </w:r>
    </w:p>
    <w:p>
      <w:pPr>
        <w:pStyle w:val="Heading1"/>
      </w:pPr>
      <w:bookmarkStart w:id="50" w:name="process-flows-egybell-7-step-model"/>
      <w:r>
        <w:t xml:space="preserve">10. Process Flows (Egybell 7-Step Model)</w:t>
      </w:r>
      <w:bookmarkEnd w:id="50"/>
    </w:p>
    <w:p>
      <w:pPr>
        <w:pStyle w:val="Heading2"/>
      </w:pPr>
      <w:bookmarkStart w:id="51" w:name="step-1-company-setup-1"/>
      <w:r>
        <w:t xml:space="preserve">10.1 Step 1 — Company Setup</w:t>
      </w:r>
      <w:bookmarkEnd w:id="51"/>
    </w:p>
    <w:p>
      <w:pPr>
        <w:pStyle w:val="FirstParagraph"/>
      </w:pPr>
      <w:r>
        <w:t xml:space="preserve">Owner: IT / Onboarding. Inputs: legal-entity data, tax-registration, pay</w:t>
      </w:r>
      <w:r>
        <w:t xml:space="preserve"> </w:t>
      </w:r>
      <w:r>
        <w:t xml:space="preserve">calendar, banking, cost-centre model. Outputs: active client payroll</w:t>
      </w:r>
      <w:r>
        <w:t xml:space="preserve"> </w:t>
      </w:r>
      <w:r>
        <w:t xml:space="preserve">setup record. Gate: setup validated by Finance Director.</w:t>
      </w:r>
    </w:p>
    <w:p>
      <w:pPr>
        <w:pStyle w:val="Heading2"/>
      </w:pPr>
      <w:bookmarkStart w:id="52" w:name="step-2-employee-setup-1"/>
      <w:r>
        <w:t xml:space="preserve">10.2 Step 2 — Employee Setup</w:t>
      </w:r>
      <w:bookmarkEnd w:id="52"/>
    </w:p>
    <w:p>
      <w:pPr>
        <w:pStyle w:val="FirstParagraph"/>
      </w:pPr>
      <w:r>
        <w:t xml:space="preserve">Owner: HR Business Partner. Inputs: employee master data (from M1),</w:t>
      </w:r>
      <w:r>
        <w:t xml:space="preserve"> </w:t>
      </w:r>
      <w:r>
        <w:t xml:space="preserve">compensation card, statutory profile, banking, dual-currency split.</w:t>
      </w:r>
      <w:r>
        <w:t xml:space="preserve"> </w:t>
      </w:r>
      <w:r>
        <w:t xml:space="preserve">Outputs: active employee payroll records. Gate: employee count matches</w:t>
      </w:r>
      <w:r>
        <w:t xml:space="preserve"> </w:t>
      </w:r>
      <w:r>
        <w:t xml:space="preserve">M1; banking profile validated.</w:t>
      </w:r>
    </w:p>
    <w:p>
      <w:pPr>
        <w:pStyle w:val="Heading2"/>
      </w:pPr>
      <w:bookmarkStart w:id="53" w:name="step-3-fixed-parameters-1"/>
      <w:r>
        <w:t xml:space="preserve">10.3 Step 3 — Fixed Parameters</w:t>
      </w:r>
      <w:bookmarkEnd w:id="53"/>
    </w:p>
    <w:p>
      <w:pPr>
        <w:pStyle w:val="FirstParagraph"/>
      </w:pPr>
      <w:r>
        <w:t xml:space="preserve">Owner: HR Business Partner / Payroll Specialist. Inputs: allowance,</w:t>
      </w:r>
      <w:r>
        <w:t xml:space="preserve"> </w:t>
      </w:r>
      <w:r>
        <w:t xml:space="preserve">benefit, deduction catalogue and assignments. Outputs: fixed components</w:t>
      </w:r>
      <w:r>
        <w:t xml:space="preserve"> </w:t>
      </w:r>
      <w:r>
        <w:t xml:space="preserve">active for the period, tax-pool flag and Target cap configured. Gate:</w:t>
      </w:r>
      <w:r>
        <w:t xml:space="preserve"> </w:t>
      </w:r>
      <w:r>
        <w:t xml:space="preserve">catalogue consistency checked against M7.</w:t>
      </w:r>
    </w:p>
    <w:p>
      <w:pPr>
        <w:pStyle w:val="Heading2"/>
      </w:pPr>
      <w:bookmarkStart w:id="54" w:name="step-4-dynamic-parameters-1"/>
      <w:r>
        <w:t xml:space="preserve">10.4 Step 4 — Dynamic Parameters</w:t>
      </w:r>
      <w:bookmarkEnd w:id="54"/>
    </w:p>
    <w:p>
      <w:pPr>
        <w:pStyle w:val="FirstParagraph"/>
      </w:pPr>
      <w:r>
        <w:t xml:space="preserve">Owner: Payroll Specialist. Inputs: in-cycle adjustments (Pay Cut,</w:t>
      </w:r>
      <w:r>
        <w:t xml:space="preserve"> </w:t>
      </w:r>
      <w:r>
        <w:t xml:space="preserve">Reward, Exceptional Allowance, Variable Allowance, Various Deductions).</w:t>
      </w:r>
      <w:r>
        <w:t xml:space="preserve"> </w:t>
      </w:r>
      <w:r>
        <w:t xml:space="preserve">Outputs: dynamic items loaded and categorised. Gate: bulk import</w:t>
      </w:r>
      <w:r>
        <w:t xml:space="preserve"> </w:t>
      </w:r>
      <w:r>
        <w:t xml:space="preserve">validations pass; count methods consistent.</w:t>
      </w:r>
    </w:p>
    <w:p>
      <w:pPr>
        <w:pStyle w:val="Heading2"/>
      </w:pPr>
      <w:bookmarkStart w:id="55" w:name="step-5-time-attendance-1"/>
      <w:r>
        <w:t xml:space="preserve">10.5 Step 5 — Time &amp; Attendance</w:t>
      </w:r>
      <w:bookmarkEnd w:id="55"/>
    </w:p>
    <w:p>
      <w:pPr>
        <w:pStyle w:val="FirstParagraph"/>
      </w:pPr>
      <w:r>
        <w:t xml:space="preserve">Owner: HR Business Partner. Inputs: attendance from M1. Outputs: period</w:t>
      </w:r>
      <w:r>
        <w:t xml:space="preserve"> </w:t>
      </w:r>
      <w:r>
        <w:t xml:space="preserve">attendance summary per employee; Unauthorized absence translated to</w:t>
      </w:r>
      <w:r>
        <w:t xml:space="preserve"> </w:t>
      </w:r>
      <w:r>
        <w:t xml:space="preserve">Pay-Cut dynamic items. Gate: no missing days, no overlaps, timesheet</w:t>
      </w:r>
      <w:r>
        <w:t xml:space="preserve"> </w:t>
      </w:r>
      <w:r>
        <w:t xml:space="preserve">approved.</w:t>
      </w:r>
    </w:p>
    <w:p>
      <w:pPr>
        <w:pStyle w:val="Heading2"/>
      </w:pPr>
      <w:bookmarkStart w:id="56" w:name="step-6-payroll-processing-1"/>
      <w:r>
        <w:t xml:space="preserve">10.6 Step 6 — Payroll Processing</w:t>
      </w:r>
      <w:bookmarkEnd w:id="56"/>
    </w:p>
    <w:p>
      <w:pPr>
        <w:pStyle w:val="FirstParagraph"/>
      </w:pPr>
      <w:r>
        <w:t xml:space="preserve">Owner: Payroll Specialist. Inputs: setup + fixed + dynamic + attendance.</w:t>
      </w:r>
      <w:r>
        <w:t xml:space="preserve"> </w:t>
      </w:r>
      <w:r>
        <w:t xml:space="preserve">Outputs: gross, tax-pool total, statutory deductions, net pay per</w:t>
      </w:r>
      <w:r>
        <w:t xml:space="preserve"> </w:t>
      </w:r>
      <w:r>
        <w:t xml:space="preserve">employee; payroll register; reconciliation view. Gate: processing</w:t>
      </w:r>
      <w:r>
        <w:t xml:space="preserve"> </w:t>
      </w:r>
      <w:r>
        <w:t xml:space="preserve">completes without exceptions.</w:t>
      </w:r>
    </w:p>
    <w:p>
      <w:pPr>
        <w:pStyle w:val="Heading2"/>
      </w:pPr>
      <w:bookmarkStart w:id="57" w:name="step-7-payroll-release-1"/>
      <w:r>
        <w:t xml:space="preserve">10.7 Step 7 — Payroll Release</w:t>
      </w:r>
      <w:bookmarkEnd w:id="57"/>
    </w:p>
    <w:p>
      <w:pPr>
        <w:pStyle w:val="FirstParagraph"/>
      </w:pPr>
      <w:r>
        <w:t xml:space="preserve">Owner: Payroll Lead + Finance Director. Inputs: payroll register,</w:t>
      </w:r>
      <w:r>
        <w:t xml:space="preserve"> </w:t>
      </w:r>
      <w:r>
        <w:t xml:space="preserve">reconciliation at green/purple, approvals. Outputs: sequential run</w:t>
      </w:r>
      <w:r>
        <w:t xml:space="preserve"> </w:t>
      </w:r>
      <w:r>
        <w:t xml:space="preserve">number, payslips (EN/AR), bank-ready payout file, statutory filing</w:t>
      </w:r>
      <w:r>
        <w:t xml:space="preserve"> </w:t>
      </w:r>
      <w:r>
        <w:t xml:space="preserve">register, Payroll-Released event to M13. Gate: all release conditions</w:t>
      </w:r>
      <w:r>
        <w:t xml:space="preserve"> </w:t>
      </w:r>
      <w:r>
        <w:t xml:space="preserve">per BR-M6-002.</w:t>
      </w:r>
    </w:p>
    <w:p>
      <w:pPr>
        <w:pStyle w:val="Heading2"/>
      </w:pPr>
      <w:bookmarkStart w:id="58" w:name="traffic-light-reconciliation-view"/>
      <w:r>
        <w:t xml:space="preserve">10.8 Traffic-Light Reconciliation View</w:t>
      </w:r>
      <w:bookmarkEnd w:id="58"/>
    </w:p>
    <w:p>
      <w:pPr>
        <w:pStyle w:val="FirstParagraph"/>
      </w:pPr>
      <w:r>
        <w:t xml:space="preserve">A cross-cutting view presented at Step 6 and consulted at Step 7. Each</w:t>
      </w:r>
      <w:r>
        <w:t xml:space="preserve"> </w:t>
      </w:r>
      <w:r>
        <w:t xml:space="preserve">reconciling item has one of four statuses:</w:t>
      </w:r>
    </w:p>
    <w:p>
      <w:pPr>
        <w:numPr>
          <w:ilvl w:val="0"/>
          <w:numId w:val="1013"/>
        </w:numPr>
      </w:pPr>
      <w:r>
        <w:rPr>
          <w:b/>
        </w:rPr>
        <w:t xml:space="preserve">Red</w:t>
      </w:r>
      <w:r>
        <w:t xml:space="preserve"> </w:t>
      </w:r>
      <w:r>
        <w:t xml:space="preserve">— blocking; must be resolved before release (e.g., missing</w:t>
      </w:r>
      <w:r>
        <w:t xml:space="preserve"> </w:t>
      </w:r>
      <w:r>
        <w:t xml:space="preserve">attendance, tax-pool break, Target-cap violation without</w:t>
      </w:r>
      <w:r>
        <w:t xml:space="preserve"> </w:t>
      </w:r>
      <w:r>
        <w:t xml:space="preserve">approval).</w:t>
      </w:r>
    </w:p>
    <w:p>
      <w:pPr>
        <w:numPr>
          <w:ilvl w:val="0"/>
          <w:numId w:val="1013"/>
        </w:numPr>
      </w:pPr>
      <w:r>
        <w:rPr>
          <w:b/>
        </w:rPr>
        <w:t xml:space="preserve">Blue</w:t>
      </w:r>
      <w:r>
        <w:t xml:space="preserve"> </w:t>
      </w:r>
      <w:r>
        <w:t xml:space="preserve">— informational; an unusual condition that does not block</w:t>
      </w:r>
      <w:r>
        <w:t xml:space="preserve"> </w:t>
      </w:r>
      <w:r>
        <w:t xml:space="preserve">but must be acknowledged (e.g., material variance vs. prior period</w:t>
      </w:r>
      <w:r>
        <w:t xml:space="preserve"> </w:t>
      </w:r>
      <w:r>
        <w:t xml:space="preserve">without an explaining dynamic item).</w:t>
      </w:r>
    </w:p>
    <w:p>
      <w:pPr>
        <w:numPr>
          <w:ilvl w:val="0"/>
          <w:numId w:val="1013"/>
        </w:numPr>
      </w:pPr>
      <w:r>
        <w:rPr>
          <w:b/>
        </w:rPr>
        <w:t xml:space="preserve">Green</w:t>
      </w:r>
      <w:r>
        <w:t xml:space="preserve"> </w:t>
      </w:r>
      <w:r>
        <w:t xml:space="preserve">— clean; no action needed.</w:t>
      </w:r>
    </w:p>
    <w:p>
      <w:pPr>
        <w:numPr>
          <w:ilvl w:val="0"/>
          <w:numId w:val="1013"/>
        </w:numPr>
      </w:pPr>
      <w:r>
        <w:rPr>
          <w:b/>
        </w:rPr>
        <w:t xml:space="preserve">Purple</w:t>
      </w:r>
      <w:r>
        <w:t xml:space="preserve"> </w:t>
      </w:r>
      <w:r>
        <w:t xml:space="preserve">— approved override; a condition that would otherwise</w:t>
      </w:r>
      <w:r>
        <w:t xml:space="preserve"> </w:t>
      </w:r>
      <w:r>
        <w:t xml:space="preserve">be red but has been approved by Finance Director with a reason code</w:t>
      </w:r>
      <w:r>
        <w:t xml:space="preserve"> </w:t>
      </w:r>
      <w:r>
        <w:t xml:space="preserve">captured in the audit log.</w:t>
      </w:r>
    </w:p>
    <w:p>
      <w:pPr>
        <w:pStyle w:val="FirstParagraph"/>
      </w:pPr>
      <w:r>
        <w:t xml:space="preserve">Release is gated on: zero red, all blue acknowledged, any purple</w:t>
      </w:r>
      <w:r>
        <w:t xml:space="preserve"> </w:t>
      </w:r>
      <w:r>
        <w:t xml:space="preserve">approved in audit.</w:t>
      </w:r>
    </w:p>
    <w:p>
      <w:pPr>
        <w:pStyle w:val="Heading2"/>
      </w:pPr>
      <w:bookmarkStart w:id="59" w:name="off-cycle-correction-run"/>
      <w:r>
        <w:t xml:space="preserve">10.9 Off-Cycle / Correction Run</w:t>
      </w:r>
      <w:bookmarkEnd w:id="59"/>
    </w:p>
    <w:p>
      <w:pPr>
        <w:pStyle w:val="FirstParagraph"/>
      </w:pPr>
      <w:r>
        <w:t xml:space="preserve">Same 7 steps; tagged off-cycle in the Payroll-Released event. May apply</w:t>
      </w:r>
      <w:r>
        <w:t xml:space="preserve"> </w:t>
      </w:r>
      <w:r>
        <w:t xml:space="preserve">to a single employee or a small group. Must reference the originating</w:t>
      </w:r>
      <w:r>
        <w:t xml:space="preserve"> </w:t>
      </w:r>
      <w:r>
        <w:t xml:space="preserve">main run where applicable.</w:t>
      </w:r>
    </w:p>
    <w:p>
      <w:pPr>
        <w:pStyle w:val="Heading1"/>
      </w:pPr>
      <w:bookmarkStart w:id="60" w:name="data-requirements"/>
      <w:r>
        <w:t xml:space="preserve">11. Data Requirements</w:t>
      </w:r>
      <w:bookmarkEnd w:id="60"/>
    </w:p>
    <w:p>
      <w:pPr>
        <w:pStyle w:val="Heading2"/>
      </w:pPr>
      <w:bookmarkStart w:id="61" w:name="core-entities"/>
      <w:r>
        <w:t xml:space="preserve">11.1 Core Entities</w:t>
      </w:r>
      <w:bookmarkEnd w:id="61"/>
    </w:p>
    <w:p>
      <w:pPr>
        <w:numPr>
          <w:ilvl w:val="0"/>
          <w:numId w:val="1014"/>
        </w:numPr>
      </w:pPr>
      <w:r>
        <w:rPr>
          <w:b/>
        </w:rPr>
        <w:t xml:space="preserve">Client Payroll Setup</w:t>
      </w:r>
      <w:r>
        <w:t xml:space="preserve">: legal-entity-id, tax-registration, pay</w:t>
      </w:r>
      <w:r>
        <w:t xml:space="preserve"> </w:t>
      </w:r>
      <w:r>
        <w:t xml:space="preserve">calendar, primary currency, secondary currency, FX source, banking</w:t>
      </w:r>
      <w:r>
        <w:t xml:space="preserve"> </w:t>
      </w:r>
      <w:r>
        <w:t xml:space="preserve">profile, cost-centre model, statutory profile, effective-from,</w:t>
      </w:r>
      <w:r>
        <w:t xml:space="preserve"> </w:t>
      </w:r>
      <w:r>
        <w:t xml:space="preserve">effective-to.</w:t>
      </w:r>
    </w:p>
    <w:p>
      <w:pPr>
        <w:numPr>
          <w:ilvl w:val="0"/>
          <w:numId w:val="1014"/>
        </w:numPr>
      </w:pPr>
      <w:r>
        <w:rPr>
          <w:b/>
        </w:rPr>
        <w:t xml:space="preserve">Employee Payroll Record</w:t>
      </w:r>
      <w:r>
        <w:t xml:space="preserve">: employee-id, base salary, salary</w:t>
      </w:r>
      <w:r>
        <w:t xml:space="preserve"> </w:t>
      </w:r>
      <w:r>
        <w:t xml:space="preserve">currency, dual-currency split, statutory profile (SI#, tax-id),</w:t>
      </w:r>
      <w:r>
        <w:t xml:space="preserve"> </w:t>
      </w:r>
      <w:r>
        <w:t xml:space="preserve">banking, pay-group, cost-centre, effective-from, effective-to.</w:t>
      </w:r>
    </w:p>
    <w:p>
      <w:pPr>
        <w:numPr>
          <w:ilvl w:val="0"/>
          <w:numId w:val="1014"/>
        </w:numPr>
      </w:pPr>
      <w:r>
        <w:rPr>
          <w:b/>
        </w:rPr>
        <w:t xml:space="preserve">Component Catalogue</w:t>
      </w:r>
      <w:r>
        <w:t xml:space="preserve">: component-code, name-en, name-ar, category</w:t>
      </w:r>
      <w:r>
        <w:t xml:space="preserve"> </w:t>
      </w:r>
      <w:r>
        <w:t xml:space="preserve">(allowance | benefit | deduction), tax-pool flag, Target</w:t>
      </w:r>
      <w:r>
        <w:t xml:space="preserve"> </w:t>
      </w:r>
      <w:r>
        <w:t xml:space="preserve">(amount + period: monthly | quarterly | annual), count method (flat</w:t>
      </w:r>
      <w:r>
        <w:t xml:space="preserve"> </w:t>
      </w:r>
      <w:r>
        <w:t xml:space="preserve">| days | hours | percent of base), scope (company | department |</w:t>
      </w:r>
      <w:r>
        <w:t xml:space="preserve"> </w:t>
      </w:r>
      <w:r>
        <w:t xml:space="preserve">employee), active-flag.</w:t>
      </w:r>
    </w:p>
    <w:p>
      <w:pPr>
        <w:numPr>
          <w:ilvl w:val="0"/>
          <w:numId w:val="1014"/>
        </w:numPr>
      </w:pPr>
      <w:r>
        <w:rPr>
          <w:b/>
        </w:rPr>
        <w:t xml:space="preserve">Component Assignment</w:t>
      </w:r>
      <w:r>
        <w:t xml:space="preserve">: component-code, employee-id, amount (or</w:t>
      </w:r>
      <w:r>
        <w:t xml:space="preserve"> </w:t>
      </w:r>
      <w:r>
        <w:t xml:space="preserve">formula), effective-from, effective-to, assignment-reason.</w:t>
      </w:r>
    </w:p>
    <w:p>
      <w:pPr>
        <w:numPr>
          <w:ilvl w:val="0"/>
          <w:numId w:val="1014"/>
        </w:numPr>
      </w:pPr>
      <w:r>
        <w:rPr>
          <w:b/>
        </w:rPr>
        <w:t xml:space="preserve">Dynamic Item</w:t>
      </w:r>
      <w:r>
        <w:t xml:space="preserve">: run-id, employee-id, category (PayCut | Reward |</w:t>
      </w:r>
      <w:r>
        <w:t xml:space="preserve"> </w:t>
      </w:r>
      <w:r>
        <w:t xml:space="preserve">ExceptionalAllowance | VariableAllowance | VariousDeductions),</w:t>
      </w:r>
      <w:r>
        <w:t xml:space="preserve"> </w:t>
      </w:r>
      <w:r>
        <w:t xml:space="preserve">count method, value, reason-code, created-by, created-at,</w:t>
      </w:r>
      <w:r>
        <w:t xml:space="preserve"> </w:t>
      </w:r>
      <w:r>
        <w:t xml:space="preserve">tax-pool-override (if any, with approver).</w:t>
      </w:r>
    </w:p>
    <w:p>
      <w:pPr>
        <w:numPr>
          <w:ilvl w:val="0"/>
          <w:numId w:val="1014"/>
        </w:numPr>
      </w:pPr>
      <w:r>
        <w:rPr>
          <w:b/>
        </w:rPr>
        <w:t xml:space="preserve">Attendance Summary</w:t>
      </w:r>
      <w:r>
        <w:t xml:space="preserve">: run-id, employee-id, days-worked,</w:t>
      </w:r>
      <w:r>
        <w:t xml:space="preserve"> </w:t>
      </w:r>
      <w:r>
        <w:t xml:space="preserve">leave-days-by-type, overtime-hours.</w:t>
      </w:r>
    </w:p>
    <w:p>
      <w:pPr>
        <w:numPr>
          <w:ilvl w:val="0"/>
          <w:numId w:val="1014"/>
        </w:numPr>
      </w:pPr>
      <w:r>
        <w:rPr>
          <w:b/>
        </w:rPr>
        <w:t xml:space="preserve">Payroll Run</w:t>
      </w:r>
      <w:r>
        <w:t xml:space="preserve">: run-number (sequential per legal entity), period,</w:t>
      </w:r>
      <w:r>
        <w:t xml:space="preserve"> </w:t>
      </w:r>
      <w:r>
        <w:t xml:space="preserve">client-id, state (step 1..7 | released | corrected), tagged</w:t>
      </w:r>
      <w:r>
        <w:t xml:space="preserve"> </w:t>
      </w:r>
      <w:r>
        <w:t xml:space="preserve">(main|off-cycle), created-by, released-by, released-at.</w:t>
      </w:r>
    </w:p>
    <w:p>
      <w:pPr>
        <w:numPr>
          <w:ilvl w:val="0"/>
          <w:numId w:val="1014"/>
        </w:numPr>
      </w:pPr>
      <w:r>
        <w:rPr>
          <w:b/>
        </w:rPr>
        <w:t xml:space="preserve">Payroll Line</w:t>
      </w:r>
      <w:r>
        <w:t xml:space="preserve">: run-id, employee-id, component-code, amount,</w:t>
      </w:r>
      <w:r>
        <w:t xml:space="preserve"> </w:t>
      </w:r>
      <w:r>
        <w:t xml:space="preserve">tax-pool, target-enforced-flag.</w:t>
      </w:r>
    </w:p>
    <w:p>
      <w:pPr>
        <w:numPr>
          <w:ilvl w:val="0"/>
          <w:numId w:val="1014"/>
        </w:numPr>
      </w:pPr>
      <w:r>
        <w:rPr>
          <w:b/>
        </w:rPr>
        <w:t xml:space="preserve">Payroll Totals</w:t>
      </w:r>
      <w:r>
        <w:t xml:space="preserve">: run-id, employee-id, gross, tax-pool-total,</w:t>
      </w:r>
      <w:r>
        <w:t xml:space="preserve"> </w:t>
      </w:r>
      <w:r>
        <w:t xml:space="preserve">income-tax, social-insurance-employee, social-insurance-employer,</w:t>
      </w:r>
      <w:r>
        <w:t xml:space="preserve"> </w:t>
      </w:r>
      <w:r>
        <w:t xml:space="preserve">other-deductions, net, net-primary-currency, net-secondary-currency,</w:t>
      </w:r>
      <w:r>
        <w:t xml:space="preserve"> </w:t>
      </w:r>
      <w:r>
        <w:t xml:space="preserve">fx-rate.</w:t>
      </w:r>
    </w:p>
    <w:p>
      <w:pPr>
        <w:numPr>
          <w:ilvl w:val="0"/>
          <w:numId w:val="1014"/>
        </w:numPr>
      </w:pPr>
      <w:r>
        <w:rPr>
          <w:b/>
        </w:rPr>
        <w:t xml:space="preserve">Reconciliation Item</w:t>
      </w:r>
      <w:r>
        <w:t xml:space="preserve">: run-id, item-type, description, status</w:t>
      </w:r>
      <w:r>
        <w:t xml:space="preserve"> </w:t>
      </w:r>
      <w:r>
        <w:t xml:space="preserve">(red|blue|green|purple), resolved-by, resolution-reason.</w:t>
      </w:r>
    </w:p>
    <w:p>
      <w:pPr>
        <w:numPr>
          <w:ilvl w:val="0"/>
          <w:numId w:val="1014"/>
        </w:numPr>
      </w:pPr>
      <w:r>
        <w:rPr>
          <w:b/>
        </w:rPr>
        <w:t xml:space="preserve">Audit Event</w:t>
      </w:r>
      <w:r>
        <w:t xml:space="preserve">: entity-type, entity-id, event-type, actor,</w:t>
      </w:r>
      <w:r>
        <w:t xml:space="preserve"> </w:t>
      </w:r>
      <w:r>
        <w:t xml:space="preserve">timestamp, before-state, after-state, reason.</w:t>
      </w:r>
    </w:p>
    <w:p>
      <w:pPr>
        <w:pStyle w:val="Heading2"/>
      </w:pPr>
      <w:bookmarkStart w:id="62" w:name="reference-data"/>
      <w:r>
        <w:t xml:space="preserve">11.2 Reference Data</w:t>
      </w:r>
      <w:bookmarkEnd w:id="62"/>
    </w:p>
    <w:p>
      <w:pPr>
        <w:numPr>
          <w:ilvl w:val="0"/>
          <w:numId w:val="1015"/>
        </w:numPr>
      </w:pPr>
      <w:r>
        <w:t xml:space="preserve">Income-tax bracket table (Egypt, current and historical by effective</w:t>
      </w:r>
      <w:r>
        <w:t xml:space="preserve"> </w:t>
      </w:r>
      <w:r>
        <w:t xml:space="preserve">date).</w:t>
      </w:r>
    </w:p>
    <w:p>
      <w:pPr>
        <w:numPr>
          <w:ilvl w:val="0"/>
          <w:numId w:val="1015"/>
        </w:numPr>
      </w:pPr>
      <w:r>
        <w:t xml:space="preserve">Social-insurance rate table.</w:t>
      </w:r>
    </w:p>
    <w:p>
      <w:pPr>
        <w:numPr>
          <w:ilvl w:val="0"/>
          <w:numId w:val="1015"/>
        </w:numPr>
      </w:pPr>
      <w:r>
        <w:t xml:space="preserve">FX-rate feed (CBE, configurable alternatives).</w:t>
      </w:r>
    </w:p>
    <w:p>
      <w:pPr>
        <w:numPr>
          <w:ilvl w:val="0"/>
          <w:numId w:val="1015"/>
        </w:numPr>
      </w:pPr>
      <w:r>
        <w:t xml:space="preserve">Dynamic-pay category codes: PayCut, Reward, ExceptionalAllowance,</w:t>
      </w:r>
      <w:r>
        <w:t xml:space="preserve"> </w:t>
      </w:r>
      <w:r>
        <w:t xml:space="preserve">VariableAllowance, VariousDeductions.</w:t>
      </w:r>
    </w:p>
    <w:p>
      <w:pPr>
        <w:numPr>
          <w:ilvl w:val="0"/>
          <w:numId w:val="1015"/>
        </w:numPr>
      </w:pPr>
      <w:r>
        <w:t xml:space="preserve">Count-method codes: FlatAmount, Days, Hours, PercentOfBase.</w:t>
      </w:r>
    </w:p>
    <w:p>
      <w:pPr>
        <w:numPr>
          <w:ilvl w:val="0"/>
          <w:numId w:val="1015"/>
        </w:numPr>
      </w:pPr>
      <w:r>
        <w:t xml:space="preserve">Reconciliation-item types: MissingAttendance, TaxPoolBreak,</w:t>
      </w:r>
      <w:r>
        <w:t xml:space="preserve"> </w:t>
      </w:r>
      <w:r>
        <w:t xml:space="preserve">TargetCapViolation, MaterialVariance, BankingProfileMissing,</w:t>
      </w:r>
      <w:r>
        <w:t xml:space="preserve"> </w:t>
      </w:r>
      <w:r>
        <w:t xml:space="preserve">DualCurrencyFxMissing, ManualOverride, Other.</w:t>
      </w:r>
    </w:p>
    <w:p>
      <w:pPr>
        <w:pStyle w:val="Heading2"/>
      </w:pPr>
      <w:bookmarkStart w:id="63" w:name="retention"/>
      <w:r>
        <w:t xml:space="preserve">11.3 Retention</w:t>
      </w:r>
      <w:bookmarkEnd w:id="63"/>
    </w:p>
    <w:p>
      <w:pPr>
        <w:pStyle w:val="FirstParagraph"/>
      </w:pPr>
      <w:r>
        <w:t xml:space="preserve">Payroll runs, payslips, statutory registers, dynamic items, component</w:t>
      </w:r>
      <w:r>
        <w:t xml:space="preserve"> </w:t>
      </w:r>
      <w:r>
        <w:t xml:space="preserve">assignments, reconciliation items, and audit events retained 7 years</w:t>
      </w:r>
      <w:r>
        <w:t xml:space="preserve"> </w:t>
      </w:r>
      <w:r>
        <w:t xml:space="preserve">minimum.</w:t>
      </w:r>
    </w:p>
    <w:p>
      <w:pPr>
        <w:pStyle w:val="Heading1"/>
      </w:pPr>
      <w:bookmarkStart w:id="64" w:name="integrations"/>
      <w:r>
        <w:t xml:space="preserve">12. Integrations</w:t>
      </w:r>
      <w:bookmarkEnd w:id="64"/>
    </w:p>
    <w:p>
      <w:pPr>
        <w:pStyle w:val="Heading2"/>
      </w:pPr>
      <w:bookmarkStart w:id="65" w:name="Xafd88e8c3dce491051383de99a2968224b3edff"/>
      <w:r>
        <w:t xml:space="preserve">12.1 Payroll-Triggered Invoice Contract (M6 → M13) — NEW in v3.0</w:t>
      </w:r>
      <w:bookmarkEnd w:id="65"/>
    </w:p>
    <w:p>
      <w:pPr>
        <w:pStyle w:val="FirstParagraph"/>
      </w:pPr>
      <w:r>
        <w:t xml:space="preserve">On Step 7 Payroll Release, M6 emits a</w:t>
      </w:r>
      <w:r>
        <w:t xml:space="preserve"> </w:t>
      </w:r>
      <w:r>
        <w:rPr>
          <w:i/>
        </w:rPr>
        <w:t xml:space="preserve">Payroll-Released</w:t>
      </w:r>
      <w:r>
        <w:t xml:space="preserve"> </w:t>
      </w:r>
      <w:r>
        <w:t xml:space="preserve">event to M13.</w:t>
      </w:r>
      <w:r>
        <w:t xml:space="preserve"> </w:t>
      </w:r>
      <w:r>
        <w:t xml:space="preserve">Payload fields:</w:t>
      </w:r>
    </w:p>
    <w:p>
      <w:pPr>
        <w:numPr>
          <w:ilvl w:val="0"/>
          <w:numId w:val="1016"/>
        </w:numPr>
        <w:pStyle w:val="Compact"/>
      </w:pPr>
      <w:r>
        <w:t xml:space="preserve">payroll-run-id, client-id, legal-entity-id, payroll-period (start /</w:t>
      </w:r>
      <w:r>
        <w:t xml:space="preserve"> </w:t>
      </w:r>
      <w:r>
        <w:t xml:space="preserve">end), headcount-processed, total-gross, total-tax-pool,</w:t>
      </w:r>
      <w:r>
        <w:t xml:space="preserve"> </w:t>
      </w:r>
      <w:r>
        <w:t xml:space="preserve">total-net-disbursed, total-cost-to-company, dynamic-pay summary</w:t>
      </w:r>
      <w:r>
        <w:t xml:space="preserve"> </w:t>
      </w:r>
      <w:r>
        <w:t xml:space="preserve">(counts and totals by category), primary currency, secondary</w:t>
      </w:r>
      <w:r>
        <w:t xml:space="preserve"> </w:t>
      </w:r>
      <w:r>
        <w:t xml:space="preserve">currency (if dual-payout), fx-rate, release-timestamp,</w:t>
      </w:r>
      <w:r>
        <w:t xml:space="preserve"> </w:t>
      </w:r>
      <w:r>
        <w:t xml:space="preserve">release-actor, release-reason (standard | correction | off-cycle).</w:t>
      </w:r>
    </w:p>
    <w:p>
      <w:pPr>
        <w:pStyle w:val="FirstParagraph"/>
      </w:pPr>
      <w:r>
        <w:t xml:space="preserve">Idempotency: same payroll-run-id is safe to replay; M13 treats it as the</w:t>
      </w:r>
      <w:r>
        <w:t xml:space="preserve"> </w:t>
      </w:r>
      <w:r>
        <w:t xml:space="preserve">authoritative state.</w:t>
      </w:r>
    </w:p>
    <w:p>
      <w:pPr>
        <w:pStyle w:val="BodyText"/>
      </w:pPr>
      <w:r>
        <w:t xml:space="preserve">Reverse path: when an invoice reaches Paid in M13, M13 emits Invoice-Paid</w:t>
      </w:r>
      <w:r>
        <w:t xml:space="preserve"> </w:t>
      </w:r>
      <w:r>
        <w:t xml:space="preserve">back to M6 for reconciliation reporting. M13 does not modify M6 payroll</w:t>
      </w:r>
      <w:r>
        <w:t xml:space="preserve"> </w:t>
      </w:r>
      <w:r>
        <w:t xml:space="preserve">records.</w:t>
      </w:r>
    </w:p>
    <w:p>
      <w:pPr>
        <w:pStyle w:val="BodyText"/>
      </w:pPr>
      <w:r>
        <w:t xml:space="preserve">See M13 BRD v2 §12.1 for the M13-side expected behaviour.</w:t>
      </w:r>
    </w:p>
    <w:p>
      <w:pPr>
        <w:pStyle w:val="Heading2"/>
      </w:pPr>
      <w:bookmarkStart w:id="66" w:name="other-integrations"/>
      <w:r>
        <w:t xml:space="preserve">12.2 Other Integrations</w:t>
      </w:r>
      <w:bookmarkEnd w:id="66"/>
    </w:p>
    <w:p>
      <w:pPr>
        <w:numPr>
          <w:ilvl w:val="0"/>
          <w:numId w:val="1017"/>
        </w:numPr>
      </w:pPr>
      <w:r>
        <w:rPr>
          <w:b/>
        </w:rPr>
        <w:t xml:space="preserve">M1 Core HRIS</w:t>
      </w:r>
      <w:r>
        <w:t xml:space="preserve"> </w:t>
      </w:r>
      <w:r>
        <w:t xml:space="preserve">— authoritative employee master data and</w:t>
      </w:r>
      <w:r>
        <w:t xml:space="preserve"> </w:t>
      </w:r>
      <w:r>
        <w:t xml:space="preserve">attendance summary.</w:t>
      </w:r>
    </w:p>
    <w:p>
      <w:pPr>
        <w:numPr>
          <w:ilvl w:val="0"/>
          <w:numId w:val="1017"/>
        </w:numPr>
      </w:pPr>
      <w:r>
        <w:rPr>
          <w:b/>
        </w:rPr>
        <w:t xml:space="preserve">M7 Benefits &amp; Expenses</w:t>
      </w:r>
      <w:r>
        <w:t xml:space="preserve"> </w:t>
      </w:r>
      <w:r>
        <w:t xml:space="preserve">— shared component catalogue (tax-pool</w:t>
      </w:r>
      <w:r>
        <w:t xml:space="preserve"> </w:t>
      </w:r>
      <w:r>
        <w:t xml:space="preserve">flag, Target cap), expense lines that affect payroll.</w:t>
      </w:r>
    </w:p>
    <w:p>
      <w:pPr>
        <w:numPr>
          <w:ilvl w:val="0"/>
          <w:numId w:val="1017"/>
        </w:numPr>
      </w:pPr>
      <w:r>
        <w:rPr>
          <w:b/>
        </w:rPr>
        <w:t xml:space="preserve">M8 Contractor Management</w:t>
      </w:r>
      <w:r>
        <w:t xml:space="preserve"> </w:t>
      </w:r>
      <w:r>
        <w:t xml:space="preserve">— contractor-payout runs follow a</w:t>
      </w:r>
      <w:r>
        <w:t xml:space="preserve"> </w:t>
      </w:r>
      <w:r>
        <w:t xml:space="preserve">parallel model; the Payroll-Released event taxonomy is shared.</w:t>
      </w:r>
    </w:p>
    <w:p>
      <w:pPr>
        <w:numPr>
          <w:ilvl w:val="0"/>
          <w:numId w:val="1017"/>
        </w:numPr>
      </w:pPr>
      <w:r>
        <w:rPr>
          <w:b/>
        </w:rPr>
        <w:t xml:space="preserve">M9 Analytics</w:t>
      </w:r>
      <w:r>
        <w:t xml:space="preserve"> </w:t>
      </w:r>
      <w:r>
        <w:t xml:space="preserve">— read-only projections of payroll run, payslip,</w:t>
      </w:r>
      <w:r>
        <w:t xml:space="preserve"> </w:t>
      </w:r>
      <w:r>
        <w:t xml:space="preserve">register, reconciliation, and dynamic-pay data.</w:t>
      </w:r>
    </w:p>
    <w:p>
      <w:pPr>
        <w:numPr>
          <w:ilvl w:val="0"/>
          <w:numId w:val="1017"/>
        </w:numPr>
      </w:pPr>
      <w:r>
        <w:rPr>
          <w:b/>
        </w:rPr>
        <w:t xml:space="preserve">M10 System Administration</w:t>
      </w:r>
      <w:r>
        <w:t xml:space="preserve"> </w:t>
      </w:r>
      <w:r>
        <w:t xml:space="preserve">— role model, legal-entity</w:t>
      </w:r>
      <w:r>
        <w:t xml:space="preserve"> </w:t>
      </w:r>
      <w:r>
        <w:t xml:space="preserve">configuration.</w:t>
      </w:r>
    </w:p>
    <w:p>
      <w:pPr>
        <w:numPr>
          <w:ilvl w:val="0"/>
          <w:numId w:val="1017"/>
        </w:numPr>
      </w:pPr>
      <w:r>
        <w:rPr>
          <w:b/>
        </w:rPr>
        <w:t xml:space="preserve">External bank systems</w:t>
      </w:r>
      <w:r>
        <w:t xml:space="preserve"> </w:t>
      </w:r>
      <w:r>
        <w:t xml:space="preserve">— bank-ready payout file (submission is</w:t>
      </w:r>
      <w:r>
        <w:t xml:space="preserve"> </w:t>
      </w:r>
      <w:r>
        <w:t xml:space="preserve">external to M6 in v3.0).</w:t>
      </w:r>
    </w:p>
    <w:p>
      <w:pPr>
        <w:numPr>
          <w:ilvl w:val="0"/>
          <w:numId w:val="1017"/>
        </w:numPr>
      </w:pPr>
      <w:r>
        <w:rPr>
          <w:b/>
        </w:rPr>
        <w:t xml:space="preserve">External tax authority</w:t>
      </w:r>
      <w:r>
        <w:t xml:space="preserve"> </w:t>
      </w:r>
      <w:r>
        <w:t xml:space="preserve">— statutory filing register</w:t>
      </w:r>
      <w:r>
        <w:t xml:space="preserve"> </w:t>
      </w:r>
      <w:r>
        <w:t xml:space="preserve">(submission is external to M6 in v3.0).</w:t>
      </w:r>
    </w:p>
    <w:p>
      <w:pPr>
        <w:pStyle w:val="Heading1"/>
      </w:pPr>
      <w:bookmarkStart w:id="67" w:name="compliance"/>
      <w:r>
        <w:t xml:space="preserve">13. Compliance</w:t>
      </w:r>
      <w:bookmarkEnd w:id="67"/>
    </w:p>
    <w:p>
      <w:pPr>
        <w:numPr>
          <w:ilvl w:val="0"/>
          <w:numId w:val="1018"/>
        </w:numPr>
      </w:pPr>
      <w:r>
        <w:rPr>
          <w:b/>
        </w:rPr>
        <w:t xml:space="preserve">Egyptian Income Tax Law</w:t>
      </w:r>
      <w:r>
        <w:t xml:space="preserve"> </w:t>
      </w:r>
      <w:r>
        <w:t xml:space="preserve">— progressive brackets maintained as</w:t>
      </w:r>
      <w:r>
        <w:t xml:space="preserve"> </w:t>
      </w:r>
      <w:r>
        <w:t xml:space="preserve">reference data; applied in Step 6.</w:t>
      </w:r>
    </w:p>
    <w:p>
      <w:pPr>
        <w:numPr>
          <w:ilvl w:val="0"/>
          <w:numId w:val="1018"/>
        </w:numPr>
      </w:pPr>
      <w:r>
        <w:rPr>
          <w:b/>
        </w:rPr>
        <w:t xml:space="preserve">Egyptian Social Insurance Law</w:t>
      </w:r>
      <w:r>
        <w:t xml:space="preserve"> </w:t>
      </w:r>
      <w:r>
        <w:t xml:space="preserve">— employee + employer</w:t>
      </w:r>
      <w:r>
        <w:t xml:space="preserve"> </w:t>
      </w:r>
      <w:r>
        <w:t xml:space="preserve">contributions computed per statutory formula.</w:t>
      </w:r>
    </w:p>
    <w:p>
      <w:pPr>
        <w:numPr>
          <w:ilvl w:val="0"/>
          <w:numId w:val="1018"/>
        </w:numPr>
      </w:pPr>
      <w:r>
        <w:rPr>
          <w:b/>
        </w:rPr>
        <w:t xml:space="preserve">Egyptian Tax Authority</w:t>
      </w:r>
      <w:r>
        <w:t xml:space="preserve"> </w:t>
      </w:r>
      <w:r>
        <w:t xml:space="preserve">— statutory register format.</w:t>
      </w:r>
    </w:p>
    <w:p>
      <w:pPr>
        <w:numPr>
          <w:ilvl w:val="0"/>
          <w:numId w:val="1018"/>
        </w:numPr>
      </w:pPr>
      <w:r>
        <w:rPr>
          <w:b/>
        </w:rPr>
        <w:t xml:space="preserve">Data retention</w:t>
      </w:r>
      <w:r>
        <w:t xml:space="preserve"> </w:t>
      </w:r>
      <w:r>
        <w:t xml:space="preserve">— 7 years for payroll runs, payslips, registers,</w:t>
      </w:r>
      <w:r>
        <w:t xml:space="preserve"> </w:t>
      </w:r>
      <w:r>
        <w:t xml:space="preserve">and audit events.</w:t>
      </w:r>
    </w:p>
    <w:p>
      <w:pPr>
        <w:numPr>
          <w:ilvl w:val="0"/>
          <w:numId w:val="1018"/>
        </w:numPr>
      </w:pPr>
      <w:r>
        <w:rPr>
          <w:b/>
        </w:rPr>
        <w:t xml:space="preserve">Segregation of duties</w:t>
      </w:r>
      <w:r>
        <w:t xml:space="preserve"> </w:t>
      </w:r>
      <w:r>
        <w:t xml:space="preserve">— the user who configures a component’s</w:t>
      </w:r>
      <w:r>
        <w:t xml:space="preserve"> </w:t>
      </w:r>
      <w:r>
        <w:t xml:space="preserve">tax-pool flag or Target cap cannot be the sole approver of the</w:t>
      </w:r>
      <w:r>
        <w:t xml:space="preserve"> </w:t>
      </w:r>
      <w:r>
        <w:t xml:space="preserve">release that uses it.</w:t>
      </w:r>
    </w:p>
    <w:p>
      <w:pPr>
        <w:numPr>
          <w:ilvl w:val="0"/>
          <w:numId w:val="1018"/>
        </w:numPr>
      </w:pPr>
      <w:r>
        <w:rPr>
          <w:b/>
        </w:rPr>
        <w:t xml:space="preserve">Audit trail immutability</w:t>
      </w:r>
      <w:r>
        <w:t xml:space="preserve"> </w:t>
      </w:r>
      <w:r>
        <w:t xml:space="preserve">— append-only.</w:t>
      </w:r>
    </w:p>
    <w:p>
      <w:pPr>
        <w:numPr>
          <w:ilvl w:val="0"/>
          <w:numId w:val="1018"/>
        </w:numPr>
      </w:pPr>
      <w:r>
        <w:rPr>
          <w:b/>
        </w:rPr>
        <w:t xml:space="preserve">GDPR / Egyptian Data Protection Law</w:t>
      </w:r>
      <w:r>
        <w:t xml:space="preserve"> </w:t>
      </w:r>
      <w:r>
        <w:t xml:space="preserve">— employee-level payroll</w:t>
      </w:r>
      <w:r>
        <w:t xml:space="preserve"> </w:t>
      </w:r>
      <w:r>
        <w:t xml:space="preserve">data is access-controlled; client-facing exposure is aggregate or</w:t>
      </w:r>
      <w:r>
        <w:t xml:space="preserve"> </w:t>
      </w:r>
      <w:r>
        <w:t xml:space="preserve">agreed-scope only.</w:t>
      </w:r>
    </w:p>
    <w:p>
      <w:pPr>
        <w:pStyle w:val="Heading1"/>
      </w:pPr>
      <w:bookmarkStart w:id="68" w:name="user-acceptance-testing"/>
      <w:r>
        <w:t xml:space="preserve">14. User Acceptance Testing</w:t>
      </w:r>
      <w:bookmarkEnd w:id="68"/>
    </w:p>
    <w:p>
      <w:pPr>
        <w:pStyle w:val="Heading2"/>
      </w:pPr>
      <w:bookmarkStart w:id="69" w:name="uat-scope"/>
      <w:r>
        <w:t xml:space="preserve">14.1 UAT Scope</w:t>
      </w:r>
      <w:bookmarkEnd w:id="69"/>
    </w:p>
    <w:p>
      <w:pPr>
        <w:numPr>
          <w:ilvl w:val="0"/>
          <w:numId w:val="1019"/>
        </w:numPr>
      </w:pPr>
      <w:r>
        <w:t xml:space="preserve">Walk-through: a complete monthly cycle for a pilot client, all 7</w:t>
      </w:r>
      <w:r>
        <w:t xml:space="preserve"> </w:t>
      </w:r>
      <w:r>
        <w:t xml:space="preserve">steps, end-to-end.</w:t>
      </w:r>
    </w:p>
    <w:p>
      <w:pPr>
        <w:numPr>
          <w:ilvl w:val="0"/>
          <w:numId w:val="1019"/>
        </w:numPr>
      </w:pPr>
      <w:r>
        <w:t xml:space="preserve">Dynamic-pay categorisation: items in each of the five categories</w:t>
      </w:r>
      <w:r>
        <w:t xml:space="preserve"> </w:t>
      </w:r>
      <w:r>
        <w:t xml:space="preserve">flow through with the correct count method.</w:t>
      </w:r>
    </w:p>
    <w:p>
      <w:pPr>
        <w:numPr>
          <w:ilvl w:val="0"/>
          <w:numId w:val="1019"/>
        </w:numPr>
      </w:pPr>
      <w:r>
        <w:t xml:space="preserve">Tax-pool correctness: taxable base ties to the component-level</w:t>
      </w:r>
      <w:r>
        <w:t xml:space="preserve"> </w:t>
      </w:r>
      <w:r>
        <w:t xml:space="preserve">detail.</w:t>
      </w:r>
    </w:p>
    <w:p>
      <w:pPr>
        <w:numPr>
          <w:ilvl w:val="0"/>
          <w:numId w:val="1019"/>
        </w:numPr>
      </w:pPr>
      <w:r>
        <w:t xml:space="preserve">Target-cap enforcement: a component with a monthly cap stops at the</w:t>
      </w:r>
      <w:r>
        <w:t xml:space="preserve"> </w:t>
      </w:r>
      <w:r>
        <w:t xml:space="preserve">cap.</w:t>
      </w:r>
    </w:p>
    <w:p>
      <w:pPr>
        <w:numPr>
          <w:ilvl w:val="0"/>
          <w:numId w:val="1019"/>
        </w:numPr>
      </w:pPr>
      <w:r>
        <w:t xml:space="preserve">Dual-currency payout: net split per employee at the configured FX,</w:t>
      </w:r>
      <w:r>
        <w:t xml:space="preserve"> </w:t>
      </w:r>
      <w:r>
        <w:t xml:space="preserve">payslip reflects both currencies.</w:t>
      </w:r>
    </w:p>
    <w:p>
      <w:pPr>
        <w:numPr>
          <w:ilvl w:val="0"/>
          <w:numId w:val="1019"/>
        </w:numPr>
      </w:pPr>
      <w:r>
        <w:t xml:space="preserve">Traffic-light gate: a red item blocks release; resolution or</w:t>
      </w:r>
      <w:r>
        <w:t xml:space="preserve"> </w:t>
      </w:r>
      <w:r>
        <w:t xml:space="preserve">purple-override unblocks.</w:t>
      </w:r>
    </w:p>
    <w:p>
      <w:pPr>
        <w:numPr>
          <w:ilvl w:val="0"/>
          <w:numId w:val="1019"/>
        </w:numPr>
      </w:pPr>
      <w:r>
        <w:t xml:space="preserve">Payroll-Released event reaches M13 within NFR-M6-003 and creates a</w:t>
      </w:r>
      <w:r>
        <w:t xml:space="preserve"> </w:t>
      </w:r>
      <w:r>
        <w:t xml:space="preserve">Draft invoice.</w:t>
      </w:r>
    </w:p>
    <w:p>
      <w:pPr>
        <w:numPr>
          <w:ilvl w:val="0"/>
          <w:numId w:val="1019"/>
        </w:numPr>
      </w:pPr>
      <w:r>
        <w:t xml:space="preserve">Off-cycle correction run: end-to-end, tagged correctly in the</w:t>
      </w:r>
      <w:r>
        <w:t xml:space="preserve"> </w:t>
      </w:r>
      <w:r>
        <w:t xml:space="preserve">event.</w:t>
      </w:r>
    </w:p>
    <w:p>
      <w:pPr>
        <w:numPr>
          <w:ilvl w:val="0"/>
          <w:numId w:val="1019"/>
        </w:numPr>
      </w:pPr>
      <w:r>
        <w:t xml:space="preserve">Leave taxonomy: Unauthorized absence translates to Pay-Cut; all</w:t>
      </w:r>
      <w:r>
        <w:t xml:space="preserve"> </w:t>
      </w:r>
      <w:r>
        <w:t xml:space="preserve">legacy leave types honoured per M1 v4.</w:t>
      </w:r>
    </w:p>
    <w:p>
      <w:pPr>
        <w:numPr>
          <w:ilvl w:val="0"/>
          <w:numId w:val="1019"/>
        </w:numPr>
      </w:pPr>
      <w:r>
        <w:t xml:space="preserve">Audit trail: every state change and override captured.</w:t>
      </w:r>
    </w:p>
    <w:p>
      <w:pPr>
        <w:pStyle w:val="Heading2"/>
      </w:pPr>
      <w:bookmarkStart w:id="70" w:name="acceptance-criteria"/>
      <w:r>
        <w:t xml:space="preserve">14.2 Acceptance Criteria</w:t>
      </w:r>
      <w:bookmarkEnd w:id="70"/>
    </w:p>
    <w:p>
      <w:pPr>
        <w:numPr>
          <w:ilvl w:val="0"/>
          <w:numId w:val="1020"/>
        </w:numPr>
      </w:pPr>
      <w:r>
        <w:t xml:space="preserve">Zero payroll releases with red reconciling items.</w:t>
      </w:r>
    </w:p>
    <w:p>
      <w:pPr>
        <w:numPr>
          <w:ilvl w:val="0"/>
          <w:numId w:val="1020"/>
        </w:numPr>
      </w:pPr>
      <w:r>
        <w:t xml:space="preserve">Zero orphaned payroll runs (every release has an M13 Draft or a</w:t>
      </w:r>
      <w:r>
        <w:t xml:space="preserve"> </w:t>
      </w:r>
      <w:r>
        <w:t xml:space="preserve">documented exception).</w:t>
      </w:r>
    </w:p>
    <w:p>
      <w:pPr>
        <w:numPr>
          <w:ilvl w:val="0"/>
          <w:numId w:val="1020"/>
        </w:numPr>
      </w:pPr>
      <w:r>
        <w:t xml:space="preserve">Tax-pool break = 0 at release (BR-M6-012).</w:t>
      </w:r>
    </w:p>
    <w:p>
      <w:pPr>
        <w:numPr>
          <w:ilvl w:val="0"/>
          <w:numId w:val="1020"/>
        </w:numPr>
      </w:pPr>
      <w:r>
        <w:t xml:space="preserve">Run numbering: no gaps, no duplicates.</w:t>
      </w:r>
    </w:p>
    <w:p>
      <w:pPr>
        <w:numPr>
          <w:ilvl w:val="0"/>
          <w:numId w:val="1020"/>
        </w:numPr>
      </w:pPr>
      <w:r>
        <w:t xml:space="preserve">100% audit coverage of state transitions and overrides.</w:t>
      </w:r>
    </w:p>
    <w:p>
      <w:pPr>
        <w:numPr>
          <w:ilvl w:val="0"/>
          <w:numId w:val="1020"/>
        </w:numPr>
      </w:pPr>
      <w:r>
        <w:t xml:space="preserve">Bilingual payslip renders correctly for EN and AR primary languages.</w:t>
      </w:r>
    </w:p>
    <w:p>
      <w:pPr>
        <w:pStyle w:val="Heading1"/>
      </w:pPr>
      <w:bookmarkStart w:id="71" w:name="dependencies"/>
      <w:r>
        <w:t xml:space="preserve">15. Dependencies</w:t>
      </w:r>
      <w:bookmarkEnd w:id="71"/>
    </w:p>
    <w:p>
      <w:pPr>
        <w:numPr>
          <w:ilvl w:val="0"/>
          <w:numId w:val="1021"/>
        </w:numPr>
      </w:pPr>
      <w:r>
        <w:rPr>
          <w:b/>
        </w:rPr>
        <w:t xml:space="preserve">M1 Core HRIS</w:t>
      </w:r>
      <w:r>
        <w:t xml:space="preserve"> </w:t>
      </w:r>
      <w:r>
        <w:t xml:space="preserve">— employee master, leave taxonomy (v4), attendance</w:t>
      </w:r>
      <w:r>
        <w:t xml:space="preserve"> </w:t>
      </w:r>
      <w:r>
        <w:t xml:space="preserve">summary.</w:t>
      </w:r>
    </w:p>
    <w:p>
      <w:pPr>
        <w:numPr>
          <w:ilvl w:val="0"/>
          <w:numId w:val="1021"/>
        </w:numPr>
      </w:pPr>
      <w:r>
        <w:rPr>
          <w:b/>
        </w:rPr>
        <w:t xml:space="preserve">M7 Benefits &amp; Expenses</w:t>
      </w:r>
      <w:r>
        <w:t xml:space="preserve"> </w:t>
      </w:r>
      <w:r>
        <w:t xml:space="preserve">— shared component catalogue (v2).</w:t>
      </w:r>
    </w:p>
    <w:p>
      <w:pPr>
        <w:numPr>
          <w:ilvl w:val="0"/>
          <w:numId w:val="1021"/>
        </w:numPr>
      </w:pPr>
      <w:r>
        <w:rPr>
          <w:b/>
        </w:rPr>
        <w:t xml:space="preserve">M9 Analytics</w:t>
      </w:r>
      <w:r>
        <w:t xml:space="preserve"> </w:t>
      </w:r>
      <w:r>
        <w:t xml:space="preserve">— consumes the read-side projections.</w:t>
      </w:r>
    </w:p>
    <w:p>
      <w:pPr>
        <w:numPr>
          <w:ilvl w:val="0"/>
          <w:numId w:val="1021"/>
        </w:numPr>
      </w:pPr>
      <w:r>
        <w:rPr>
          <w:b/>
        </w:rPr>
        <w:t xml:space="preserve">M10 System Administration</w:t>
      </w:r>
      <w:r>
        <w:t xml:space="preserve"> </w:t>
      </w:r>
      <w:r>
        <w:t xml:space="preserve">— roles, legal-entity</w:t>
      </w:r>
      <w:r>
        <w:t xml:space="preserve"> </w:t>
      </w:r>
      <w:r>
        <w:t xml:space="preserve">configuration, tenant onboarding.</w:t>
      </w:r>
    </w:p>
    <w:p>
      <w:pPr>
        <w:numPr>
          <w:ilvl w:val="0"/>
          <w:numId w:val="1021"/>
        </w:numPr>
      </w:pPr>
      <w:r>
        <w:rPr>
          <w:b/>
        </w:rPr>
        <w:t xml:space="preserve">M13 Billing &amp; Invoicing</w:t>
      </w:r>
      <w:r>
        <w:t xml:space="preserve"> </w:t>
      </w:r>
      <w:r>
        <w:t xml:space="preserve">— consumes the Payroll-Released event</w:t>
      </w:r>
      <w:r>
        <w:t xml:space="preserve"> </w:t>
      </w:r>
      <w:r>
        <w:t xml:space="preserve">(v2).</w:t>
      </w:r>
    </w:p>
    <w:p>
      <w:pPr>
        <w:pStyle w:val="Heading1"/>
      </w:pPr>
      <w:bookmarkStart w:id="72" w:name="risks-and-mitigations"/>
      <w:r>
        <w:t xml:space="preserve">16. Risks and Mitigations</w:t>
      </w:r>
      <w:bookmarkEnd w:id="72"/>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Risk</w:t>
            </w:r>
          </w:p>
        </w:tc>
        <w:tc>
          <w:tcPr>
            <w:tcBorders>
              <w:bottom w:val="single"/>
            </w:tcBorders>
            <w:vAlign w:val="bottom"/>
          </w:tcPr>
          <w:p>
            <w:pPr>
              <w:pStyle w:val="Compact"/>
              <w:jc w:val="left"/>
            </w:pPr>
            <w:r>
              <w:rPr>
                <w:b/>
              </w:rPr>
              <w:t xml:space="preserve">Mitigation</w:t>
            </w:r>
          </w:p>
        </w:tc>
      </w:tr>
      <w:tr>
        <w:tc>
          <w:p>
            <w:pPr>
              <w:pStyle w:val="Compact"/>
              <w:jc w:val="left"/>
            </w:pPr>
            <w:r>
              <w:t xml:space="preserve">Tax-pool misconfiguration on a component leads to under- or over-taxation T</w:t>
            </w:r>
          </w:p>
        </w:tc>
        <w:tc>
          <w:p>
            <w:pPr>
              <w:pStyle w:val="Compact"/>
              <w:jc w:val="left"/>
            </w:pPr>
            <w:r>
              <w:t xml:space="preserve">ax-pool flag is structured master data; reconciliation view includes a tax-pool break check (BR-M6-012); audit log; Finance-Director override path.</w:t>
            </w:r>
          </w:p>
        </w:tc>
      </w:tr>
      <w:tr>
        <w:tc>
          <w:p>
            <w:pPr>
              <w:pStyle w:val="Compact"/>
              <w:jc w:val="left"/>
            </w:pPr>
            <w:r>
              <w:t xml:space="preserve">Target cap not enforced due to component misconfiguration E</w:t>
            </w:r>
          </w:p>
        </w:tc>
        <w:tc>
          <w:p>
            <w:pPr>
              <w:pStyle w:val="Compact"/>
              <w:jc w:val="left"/>
            </w:pPr>
            <w:r>
              <w:t xml:space="preserve">ngine-enforced per FR-M6-303; reconciliation surfaces Target-cap violations as red.</w:t>
            </w:r>
          </w:p>
        </w:tc>
      </w:tr>
      <w:tr>
        <w:tc>
          <w:p>
            <w:pPr>
              <w:pStyle w:val="Compact"/>
              <w:jc w:val="left"/>
            </w:pPr>
            <w:r>
              <w:t xml:space="preserve">Dynamic pay mis-categorised (free-text era habits) S</w:t>
            </w:r>
          </w:p>
        </w:tc>
        <w:tc>
          <w:p>
            <w:pPr>
              <w:pStyle w:val="Compact"/>
              <w:jc w:val="left"/>
            </w:pPr>
            <w:r>
              <w:t xml:space="preserve">tructured 5-category taxonomy (BR-M6-005); bulk import validates category; no free-text category in v3.</w:t>
            </w:r>
          </w:p>
        </w:tc>
      </w:tr>
      <w:tr>
        <w:tc>
          <w:p>
            <w:pPr>
              <w:pStyle w:val="Compact"/>
              <w:jc w:val="left"/>
            </w:pPr>
            <w:r>
              <w:t xml:space="preserve">Payroll-Released event lost or duplicated I</w:t>
            </w:r>
          </w:p>
        </w:tc>
        <w:tc>
          <w:p>
            <w:pPr>
              <w:pStyle w:val="Compact"/>
              <w:jc w:val="left"/>
            </w:pPr>
            <w:r>
              <w:t xml:space="preserve">dempotent contract (§12.1); M13 reconciles against M6 via invoice completeness report (M13 FR-M13-503).</w:t>
            </w:r>
          </w:p>
        </w:tc>
      </w:tr>
      <w:tr>
        <w:tc>
          <w:p>
            <w:pPr>
              <w:pStyle w:val="Compact"/>
              <w:jc w:val="left"/>
            </w:pPr>
            <w:r>
              <w:t xml:space="preserve">Attendance import anomalies missed in a month A</w:t>
            </w:r>
          </w:p>
        </w:tc>
        <w:tc>
          <w:p>
            <w:pPr>
              <w:pStyle w:val="Compact"/>
              <w:jc w:val="left"/>
            </w:pPr>
            <w:r>
              <w:t xml:space="preserve">nomaly checks at Step 5 surface as red; release blocked.</w:t>
            </w:r>
          </w:p>
        </w:tc>
      </w:tr>
      <w:tr>
        <w:tc>
          <w:p>
            <w:pPr>
              <w:pStyle w:val="Compact"/>
              <w:jc w:val="left"/>
            </w:pPr>
            <w:r>
              <w:t xml:space="preserve">Dual-currency FX misapplied F</w:t>
            </w:r>
          </w:p>
        </w:tc>
        <w:tc>
          <w:p>
            <w:pPr>
              <w:pStyle w:val="Compact"/>
              <w:jc w:val="left"/>
            </w:pPr>
            <w:r>
              <w:t xml:space="preserve">X source is per-client configuration; release payslip shows FX rate used; a missing FX for a dual-currency employee is a red item.</w:t>
            </w:r>
          </w:p>
        </w:tc>
      </w:tr>
      <w:tr>
        <w:tc>
          <w:p>
            <w:pPr>
              <w:pStyle w:val="Compact"/>
              <w:jc w:val="left"/>
            </w:pPr>
            <w:r>
              <w:t xml:space="preserve">Statutory rate change mid-period E</w:t>
            </w:r>
          </w:p>
        </w:tc>
        <w:tc>
          <w:p>
            <w:pPr>
              <w:pStyle w:val="Compact"/>
              <w:jc w:val="left"/>
            </w:pPr>
            <w:r>
              <w:t xml:space="preserve">ffective-dated reference data; what-if simulator (FR-M6-802) for the cycle-over-cycle impact.</w:t>
            </w:r>
          </w:p>
        </w:tc>
      </w:tr>
      <w:tr>
        <w:tc>
          <w:p>
            <w:pPr>
              <w:pStyle w:val="Compact"/>
              <w:jc w:val="left"/>
            </w:pPr>
            <w:r>
              <w:t xml:space="preserve">Operator bypasses the 7-step order S</w:t>
            </w:r>
          </w:p>
        </w:tc>
        <w:tc>
          <w:p>
            <w:pPr>
              <w:pStyle w:val="Compact"/>
              <w:jc w:val="left"/>
            </w:pPr>
            <w:r>
              <w:t xml:space="preserve">tate machine enforces the order (BR-M6-001); re-open to step-N is explicit (FR-M6-803).</w:t>
            </w:r>
          </w:p>
        </w:tc>
      </w:tr>
    </w:tbl>
    <w:p>
      <w:pPr>
        <w:pStyle w:val="Heading1"/>
      </w:pPr>
      <w:bookmarkStart w:id="73" w:name="appendix"/>
      <w:r>
        <w:t xml:space="preserve">17. Appendix</w:t>
      </w:r>
      <w:bookmarkEnd w:id="73"/>
    </w:p>
    <w:p>
      <w:pPr>
        <w:pStyle w:val="Heading2"/>
      </w:pPr>
      <w:bookmarkStart w:id="74" w:name="glossary"/>
      <w:r>
        <w:t xml:space="preserve">17.1 Glossary</w:t>
      </w:r>
      <w:bookmarkEnd w:id="74"/>
    </w:p>
    <w:p>
      <w:pPr>
        <w:numPr>
          <w:ilvl w:val="0"/>
          <w:numId w:val="1022"/>
        </w:numPr>
      </w:pPr>
      <w:r>
        <w:rPr>
          <w:b/>
        </w:rPr>
        <w:t xml:space="preserve">Tax pool</w:t>
      </w:r>
      <w:r>
        <w:t xml:space="preserve"> </w:t>
      </w:r>
      <w:r>
        <w:t xml:space="preserve">— the portion of gross pay that contributes to the</w:t>
      </w:r>
      <w:r>
        <w:t xml:space="preserve"> </w:t>
      </w:r>
      <w:r>
        <w:t xml:space="preserve">taxable base; every component carries a tax-pool flag.</w:t>
      </w:r>
    </w:p>
    <w:p>
      <w:pPr>
        <w:numPr>
          <w:ilvl w:val="0"/>
          <w:numId w:val="1022"/>
        </w:numPr>
      </w:pPr>
      <w:r>
        <w:rPr>
          <w:b/>
        </w:rPr>
        <w:t xml:space="preserve">Target cap</w:t>
      </w:r>
      <w:r>
        <w:t xml:space="preserve"> </w:t>
      </w:r>
      <w:r>
        <w:t xml:space="preserve">— a monthly / quarterly / annual ceiling on a</w:t>
      </w:r>
      <w:r>
        <w:t xml:space="preserve"> </w:t>
      </w:r>
      <w:r>
        <w:t xml:space="preserve">component; engine-enforced.</w:t>
      </w:r>
    </w:p>
    <w:p>
      <w:pPr>
        <w:numPr>
          <w:ilvl w:val="0"/>
          <w:numId w:val="1022"/>
        </w:numPr>
      </w:pPr>
      <w:r>
        <w:rPr>
          <w:b/>
        </w:rPr>
        <w:t xml:space="preserve">Dynamic pay</w:t>
      </w:r>
      <w:r>
        <w:t xml:space="preserve"> </w:t>
      </w:r>
      <w:r>
        <w:t xml:space="preserve">— in-cycle compensation adjustments, classified</w:t>
      </w:r>
      <w:r>
        <w:t xml:space="preserve"> </w:t>
      </w:r>
      <w:r>
        <w:t xml:space="preserve">into Pay Cut, Reward, Exceptional Allowance, Variable Allowance,</w:t>
      </w:r>
      <w:r>
        <w:t xml:space="preserve"> </w:t>
      </w:r>
      <w:r>
        <w:t xml:space="preserve">Various Deductions, each with a count method.</w:t>
      </w:r>
    </w:p>
    <w:p>
      <w:pPr>
        <w:numPr>
          <w:ilvl w:val="0"/>
          <w:numId w:val="1022"/>
        </w:numPr>
      </w:pPr>
      <w:r>
        <w:rPr>
          <w:b/>
        </w:rPr>
        <w:t xml:space="preserve">Traffic-light reconciliation</w:t>
      </w:r>
      <w:r>
        <w:t xml:space="preserve"> </w:t>
      </w:r>
      <w:r>
        <w:t xml:space="preserve">— the red / blue / green /</w:t>
      </w:r>
      <w:r>
        <w:t xml:space="preserve"> </w:t>
      </w:r>
      <w:r>
        <w:t xml:space="preserve">purple status view that gates Step 7 release.</w:t>
      </w:r>
    </w:p>
    <w:p>
      <w:pPr>
        <w:numPr>
          <w:ilvl w:val="0"/>
          <w:numId w:val="1022"/>
        </w:numPr>
      </w:pPr>
      <w:r>
        <w:rPr>
          <w:b/>
        </w:rPr>
        <w:t xml:space="preserve">Payroll-Released event</w:t>
      </w:r>
      <w:r>
        <w:t xml:space="preserve"> </w:t>
      </w:r>
      <w:r>
        <w:t xml:space="preserve">— the canonical event emitted by M6 at</w:t>
      </w:r>
      <w:r>
        <w:t xml:space="preserve"> </w:t>
      </w:r>
      <w:r>
        <w:t xml:space="preserve">Step 7; consumed by M13 as the Payroll-Triggered Invoice Contract.</w:t>
      </w:r>
    </w:p>
    <w:p>
      <w:pPr>
        <w:numPr>
          <w:ilvl w:val="0"/>
          <w:numId w:val="1022"/>
        </w:numPr>
      </w:pPr>
      <w:r>
        <w:rPr>
          <w:b/>
        </w:rPr>
        <w:t xml:space="preserve">Dual-currency payout</w:t>
      </w:r>
      <w:r>
        <w:t xml:space="preserve"> </w:t>
      </w:r>
      <w:r>
        <w:t xml:space="preserve">— net-pay split across a primary and a</w:t>
      </w:r>
      <w:r>
        <w:t xml:space="preserve"> </w:t>
      </w:r>
      <w:r>
        <w:t xml:space="preserve">secondary currency at the configured FX; payslip reflects both.</w:t>
      </w:r>
    </w:p>
    <w:p>
      <w:pPr>
        <w:numPr>
          <w:ilvl w:val="0"/>
          <w:numId w:val="1022"/>
        </w:numPr>
      </w:pPr>
      <w:r>
        <w:rPr>
          <w:b/>
        </w:rPr>
        <w:t xml:space="preserve">Purple override</w:t>
      </w:r>
      <w:r>
        <w:t xml:space="preserve"> </w:t>
      </w:r>
      <w:r>
        <w:t xml:space="preserve">— a Finance-Director-approved override of an</w:t>
      </w:r>
      <w:r>
        <w:t xml:space="preserve"> </w:t>
      </w:r>
      <w:r>
        <w:t xml:space="preserve">otherwise-red reconciliation item; captured with reason code in the</w:t>
      </w:r>
      <w:r>
        <w:t xml:space="preserve"> </w:t>
      </w:r>
      <w:r>
        <w:t xml:space="preserve">audit log.</w:t>
      </w:r>
    </w:p>
    <w:p>
      <w:pPr>
        <w:pStyle w:val="Heading2"/>
      </w:pPr>
      <w:bookmarkStart w:id="75" w:name="references"/>
      <w:r>
        <w:t xml:space="preserve">17.2 References</w:t>
      </w:r>
      <w:bookmarkEnd w:id="75"/>
    </w:p>
    <w:p>
      <w:pPr>
        <w:numPr>
          <w:ilvl w:val="0"/>
          <w:numId w:val="1023"/>
        </w:numPr>
      </w:pPr>
      <w:r>
        <w:t xml:space="preserve">Egybell Legacy Payroll System Walkthrough (PDF, 19 Apr 2026) —</w:t>
      </w:r>
      <w:r>
        <w:t xml:space="preserve"> </w:t>
      </w:r>
      <w:r>
        <w:t xml:space="preserve">archived at /Modules/M6-Payroll-Compensation/Business Docs/.</w:t>
      </w:r>
    </w:p>
    <w:p>
      <w:pPr>
        <w:numPr>
          <w:ilvl w:val="0"/>
          <w:numId w:val="1023"/>
        </w:numPr>
      </w:pPr>
      <w:r>
        <w:t xml:space="preserve">M6 BRD v2 — predecessor, preserved under /BRDs/ and</w:t>
      </w:r>
      <w:r>
        <w:t xml:space="preserve"> </w:t>
      </w:r>
      <w:r>
        <w:t xml:space="preserve">/Modules/M6-Payroll-Compensation/BRD/.</w:t>
      </w:r>
    </w:p>
    <w:p>
      <w:pPr>
        <w:numPr>
          <w:ilvl w:val="0"/>
          <w:numId w:val="1023"/>
        </w:numPr>
      </w:pPr>
      <w:r>
        <w:t xml:space="preserve">M1 BRD v4 — Core HRIS (leave taxonomy).</w:t>
      </w:r>
    </w:p>
    <w:p>
      <w:pPr>
        <w:numPr>
          <w:ilvl w:val="0"/>
          <w:numId w:val="1023"/>
        </w:numPr>
      </w:pPr>
      <w:r>
        <w:t xml:space="preserve">M7 BRD v2 — Benefits &amp; Expenses (shared component catalogue).</w:t>
      </w:r>
    </w:p>
    <w:p>
      <w:pPr>
        <w:numPr>
          <w:ilvl w:val="0"/>
          <w:numId w:val="1023"/>
        </w:numPr>
      </w:pPr>
      <w:r>
        <w:t xml:space="preserve">M13 BRD v2 — Billing &amp; Invoicing (Payroll-Triggered Invoice</w:t>
      </w:r>
      <w:r>
        <w:t xml:space="preserve"> </w:t>
      </w:r>
      <w:r>
        <w:t xml:space="preserve">Contract counterpart).</w:t>
      </w:r>
    </w:p>
    <w:p>
      <w:pPr>
        <w:numPr>
          <w:ilvl w:val="0"/>
          <w:numId w:val="1023"/>
        </w:numPr>
      </w:pPr>
      <w:r>
        <w:t xml:space="preserve">Egyptian Income Tax Law; Egyptian Social Insurance Law.</w:t>
      </w:r>
    </w:p>
    <w:p>
      <w:r>
        <w:pict>
          <v:rect style="width:0;height:1.5pt" o:hralign="center" o:hrstd="t" o:hr="t"/>
        </w:pict>
      </w:r>
    </w:p>
    <w:p>
      <w:pPr>
        <w:pStyle w:val="FirstParagraph"/>
      </w:pPr>
      <w:r>
        <w:rPr>
          <w:i/>
        </w:rPr>
        <w:t xml:space="preserve">End of document. Module M6 — Payroll and Compensation — Version 3.0</w:t>
      </w:r>
      <w:r>
        <w:rPr>
          <w:i/>
        </w:rPr>
        <w:t xml:space="preserve"> </w:t>
      </w:r>
      <w:r>
        <w:rPr>
          <w:i/>
        </w:rPr>
        <w:t xml:space="preserve">— Issued 19 April 2026.</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eastAsia="Inter" w:cs="Inter"/>
        <w:b w:val="0"/>
        <w:i w:val="0"/>
        <w:color w:val="8892B0"/>
        <w:sz w:val="16"/>
      </w:rPr>
      <w:t>Confidential · © 2026 Egybell · Praxion HR Operating System</w:t>
    </w:r>
    <w:r>
      <w:tab/>
      <w:tab/>
    </w:r>
    <w:r>
      <w:rPr>
        <w:rFonts w:ascii="Inter" w:hAnsi="Inter" w:eastAsia="Inter" w:cs="Inter"/>
        <w:b/>
        <w:i w:val="0"/>
        <w:color w:val="0B1437"/>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10" w:space="1" w:color="2F6BFF"/>
      </w:pBdr>
    </w:pPr>
    <w:r>
      <w:rPr>
        <w:rFonts w:ascii="Inter" w:hAnsi="Inter" w:eastAsia="Inter" w:cs="Inter"/>
        <w:b/>
        <w:i w:val="0"/>
        <w:color w:val="0B1437"/>
        <w:sz w:val="17"/>
      </w:rPr>
      <w:t>PRAXION  ·  M7  ·  BENEFITS AND EXPENSES</w:t>
    </w:r>
    <w:r>
      <w:tab/>
      <w:tab/>
    </w:r>
    <w:r>
      <w:rPr>
        <w:rFonts w:ascii="Inter" w:hAnsi="Inter" w:eastAsia="Inter" w:cs="Inter"/>
        <w:b w:val="0"/>
        <w:i w:val="0"/>
        <w:color w:val="2F6BFF"/>
        <w:sz w:val="17"/>
      </w:rPr>
      <w:t>BUSINESS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2026-04-19T08:29:51Z</dcterms:created>
  <dcterms:modified xsi:type="dcterms:W3CDTF">2026-04-19T08:29:51Z</dcterms:modified>
</cp:coreProperties>
</file>

<file path=docProps/custom.xml><?xml version="1.0" encoding="utf-8"?>
<Properties xmlns="http://schemas.openxmlformats.org/officeDocument/2006/custom-properties" xmlns:vt="http://schemas.openxmlformats.org/officeDocument/2006/docPropsVTypes"/>
</file>