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M9  ·  PHASE 4</w:t>
      </w:r>
    </w:p>
    <w:p>
      <w:pPr>
        <w:spacing w:after="80"/>
      </w:pPr>
      <w:r>
        <w:rPr>
          <w:rFonts w:ascii="Inter" w:hAnsi="Inter" w:eastAsia="Inter" w:cs="Inter"/>
          <w:b/>
          <w:i w:val="0"/>
          <w:color w:val="0B1437"/>
          <w:sz w:val="72"/>
        </w:rPr>
        <w:t>Analytics</w:t>
      </w:r>
    </w:p>
    <w:p>
      <w:pPr>
        <w:spacing w:after="120"/>
      </w:pPr>
      <w:r>
        <w:rPr>
          <w:rFonts w:ascii="Inter" w:hAnsi="Inter" w:eastAsia="Inter" w:cs="Inter"/>
          <w:b w:val="0"/>
          <w:i w:val="0"/>
          <w:color w:val="1E2A5E"/>
          <w:sz w:val="32"/>
        </w:rPr>
        <w:t>Cross-tenant dashboards and KPI reporting across the entire HR Operating System.</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M9 — Analytics</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4 — Performance and Insight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provide cross-tenant analytics for Egybell leadership and tenant-scoped dashboards for clients, covering headcount, hiring, attrition, leave, payroll, performance, billing and contractor spend — with real-time refresh where feasible and daily refresh otherwise.</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Reporting today is produced manually in Excel, delayed by days or weeks, and impossible to compare across clients. Executives lack a reliable view of the business, and clients have no self-service reporting.</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A warehouse-backed analytics layer with curated metrics, executive dashboards, tenant-scoped self-service reporting, and exportable data packs. Governance includes data ownership, access control, and PDPL-compliant aggregation.</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Real-time visibility into the business for Egybell leadership.</w:t>
      </w:r>
    </w:p>
    <w:p>
      <w:pPr>
        <w:pStyle w:val="ListBullet"/>
        <w:spacing w:after="60"/>
        <w:ind w:left="360"/>
      </w:pPr>
      <w:r>
        <w:rPr>
          <w:rFonts w:ascii="Inter" w:hAnsi="Inter" w:eastAsia="Inter" w:cs="Inter"/>
          <w:b w:val="0"/>
          <w:i w:val="0"/>
          <w:color w:val="2B2F3A"/>
          <w:sz w:val="22"/>
        </w:rPr>
        <w:t>Client self-service reporting within their tenant scope.</w:t>
      </w:r>
    </w:p>
    <w:p>
      <w:pPr>
        <w:pStyle w:val="ListBullet"/>
        <w:spacing w:after="60"/>
        <w:ind w:left="360"/>
      </w:pPr>
      <w:r>
        <w:rPr>
          <w:rFonts w:ascii="Inter" w:hAnsi="Inter" w:eastAsia="Inter" w:cs="Inter"/>
          <w:b w:val="0"/>
          <w:i w:val="0"/>
          <w:color w:val="2B2F3A"/>
          <w:sz w:val="22"/>
        </w:rPr>
        <w:t>Automated executive packs and board-ready KPIs.</w:t>
      </w:r>
    </w:p>
    <w:p>
      <w:pPr>
        <w:pStyle w:val="ListBullet"/>
        <w:spacing w:after="60"/>
        <w:ind w:left="360"/>
      </w:pPr>
      <w:r>
        <w:rPr>
          <w:rFonts w:ascii="Inter" w:hAnsi="Inter" w:eastAsia="Inter" w:cs="Inter"/>
          <w:b w:val="0"/>
          <w:i w:val="0"/>
          <w:color w:val="2B2F3A"/>
          <w:sz w:val="22"/>
        </w:rPr>
        <w:t>Consistent definitions via a governed metric layer.</w:t>
      </w:r>
    </w:p>
    <w:p>
      <w:pPr>
        <w:pStyle w:val="ListBullet"/>
        <w:spacing w:after="60"/>
        <w:ind w:left="360"/>
      </w:pPr>
      <w:r>
        <w:rPr>
          <w:rFonts w:ascii="Inter" w:hAnsi="Inter" w:eastAsia="Inter" w:cs="Inter"/>
          <w:b w:val="0"/>
          <w:i w:val="0"/>
          <w:color w:val="2B2F3A"/>
          <w:sz w:val="22"/>
        </w:rPr>
        <w:t>Faster decisions through trustworthy data.</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Time to refresh headcount dashboard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 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exec pack production time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 d</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&lt; 1 h</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Automated</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self-service adoption</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60%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80%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quality incidents per month</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2</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Analytics module (M9).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Analytics consumes CDC streams from every module and exposes dashboards for both Egybell leadership (cross-tenant) and client tenants (scoped).</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modules (M1–M8, M10–M13)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Source data via CDC / events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Executive sponsors</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Dashboards and exec packs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tenants</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Scoped dashboards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Super Admin (Egybell)</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Full cross-tenant analytics.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Operations Manager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Portfolio dashboards.</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dashboards.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dashboards.</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Admin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Tenant-scoped dashboards.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6</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and budget 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Single source of truth for HR metrics.</w:t>
      </w:r>
    </w:p>
    <w:p>
      <w:pPr>
        <w:pStyle w:val="ListBullet"/>
        <w:spacing w:after="60"/>
        <w:ind w:left="360"/>
      </w:pPr>
      <w:r>
        <w:rPr>
          <w:rFonts w:ascii="Inter" w:hAnsi="Inter" w:eastAsia="Inter" w:cs="Inter"/>
          <w:b w:val="0"/>
          <w:i w:val="0"/>
          <w:color w:val="2B2F3A"/>
          <w:sz w:val="22"/>
        </w:rPr>
        <w:t>Cross-tenant views for Egybell leadership.</w:t>
      </w:r>
    </w:p>
    <w:p>
      <w:pPr>
        <w:pStyle w:val="ListBullet"/>
        <w:spacing w:after="60"/>
        <w:ind w:left="360"/>
      </w:pPr>
      <w:r>
        <w:rPr>
          <w:rFonts w:ascii="Inter" w:hAnsi="Inter" w:eastAsia="Inter" w:cs="Inter"/>
          <w:b w:val="0"/>
          <w:i w:val="0"/>
          <w:color w:val="2B2F3A"/>
          <w:sz w:val="22"/>
        </w:rPr>
        <w:t>Tenant-scoped self-service for clients.</w:t>
      </w:r>
    </w:p>
    <w:p>
      <w:pPr>
        <w:pStyle w:val="ListBullet"/>
        <w:spacing w:after="60"/>
        <w:ind w:left="360"/>
      </w:pPr>
      <w:r>
        <w:rPr>
          <w:rFonts w:ascii="Inter" w:hAnsi="Inter" w:eastAsia="Inter" w:cs="Inter"/>
          <w:b w:val="0"/>
          <w:i w:val="0"/>
          <w:color w:val="2B2F3A"/>
          <w:sz w:val="22"/>
        </w:rPr>
        <w:t>Real-time where feasible, daily otherwise.</w:t>
      </w:r>
    </w:p>
    <w:p>
      <w:pPr>
        <w:pStyle w:val="ListBullet"/>
        <w:spacing w:after="60"/>
        <w:ind w:left="360"/>
      </w:pPr>
      <w:r>
        <w:rPr>
          <w:rFonts w:ascii="Inter" w:hAnsi="Inter" w:eastAsia="Inter" w:cs="Inter"/>
          <w:b w:val="0"/>
          <w:i w:val="0"/>
          <w:color w:val="2B2F3A"/>
          <w:sz w:val="22"/>
        </w:rPr>
        <w:t>Governance and data ownership documented.</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Curated metric layer with definitions and ownership.</w:t>
      </w:r>
    </w:p>
    <w:p>
      <w:pPr>
        <w:pStyle w:val="ListBullet"/>
        <w:spacing w:after="60"/>
        <w:ind w:left="360"/>
      </w:pPr>
      <w:r>
        <w:rPr>
          <w:rFonts w:ascii="Inter" w:hAnsi="Inter" w:eastAsia="Inter" w:cs="Inter"/>
          <w:b w:val="0"/>
          <w:i w:val="0"/>
          <w:color w:val="2B2F3A"/>
          <w:sz w:val="22"/>
        </w:rPr>
        <w:t>Dashboards per role and tenant.</w:t>
      </w:r>
    </w:p>
    <w:p>
      <w:pPr>
        <w:pStyle w:val="ListBullet"/>
        <w:spacing w:after="60"/>
        <w:ind w:left="360"/>
      </w:pPr>
      <w:r>
        <w:rPr>
          <w:rFonts w:ascii="Inter" w:hAnsi="Inter" w:eastAsia="Inter" w:cs="Inter"/>
          <w:b w:val="0"/>
          <w:i w:val="0"/>
          <w:color w:val="2B2F3A"/>
          <w:sz w:val="22"/>
        </w:rPr>
        <w:t>Ad-hoc query capability for power users.</w:t>
      </w:r>
    </w:p>
    <w:p>
      <w:pPr>
        <w:pStyle w:val="ListBullet"/>
        <w:spacing w:after="60"/>
        <w:ind w:left="360"/>
      </w:pPr>
      <w:r>
        <w:rPr>
          <w:rFonts w:ascii="Inter" w:hAnsi="Inter" w:eastAsia="Inter" w:cs="Inter"/>
          <w:b w:val="0"/>
          <w:i w:val="0"/>
          <w:color w:val="2B2F3A"/>
          <w:sz w:val="22"/>
        </w:rPr>
        <w:t>Exports in CSV, Excel and PDF.</w:t>
      </w:r>
    </w:p>
    <w:p>
      <w:pPr>
        <w:pStyle w:val="ListBullet"/>
        <w:spacing w:after="60"/>
        <w:ind w:left="360"/>
      </w:pPr>
      <w:r>
        <w:rPr>
          <w:rFonts w:ascii="Inter" w:hAnsi="Inter" w:eastAsia="Inter" w:cs="Inter"/>
          <w:b w:val="0"/>
          <w:i w:val="0"/>
          <w:color w:val="2B2F3A"/>
          <w:sz w:val="22"/>
        </w:rPr>
        <w:t>Scheduled distribution of executive packs.</w:t>
      </w:r>
    </w:p>
    <w:p>
      <w:pPr>
        <w:pStyle w:val="ListBullet"/>
        <w:spacing w:after="60"/>
        <w:ind w:left="360"/>
      </w:pPr>
      <w:r>
        <w:rPr>
          <w:rFonts w:ascii="Inter" w:hAnsi="Inter" w:eastAsia="Inter" w:cs="Inter"/>
          <w:b w:val="0"/>
          <w:i w:val="0"/>
          <w:color w:val="2B2F3A"/>
          <w:sz w:val="22"/>
        </w:rPr>
        <w:t>Alerting on KPI thresholds.</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Predictive ML (future phase).</w:t>
      </w:r>
    </w:p>
    <w:p>
      <w:pPr>
        <w:pStyle w:val="ListBullet"/>
        <w:spacing w:after="60"/>
        <w:ind w:left="360"/>
      </w:pPr>
      <w:r>
        <w:rPr>
          <w:rFonts w:ascii="Inter" w:hAnsi="Inter" w:eastAsia="Inter" w:cs="Inter"/>
          <w:b w:val="0"/>
          <w:i w:val="0"/>
          <w:color w:val="2B2F3A"/>
          <w:sz w:val="22"/>
        </w:rPr>
        <w:t>Third-party BI integrations beyond CSV export.</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BR-M9-001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metric must have a documented definition and owner.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Governance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BR-M9-002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Cross-tenant aggregates must never expose PII from other tenants.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BR-M9-003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dashboards are strictly tenant-scoped via RLS.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isolation</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BR-M9-004</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lineage must be traceable from dashboard back to source module.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Auditability</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Metric Layer</w:t>
      </w:r>
    </w:p>
    <w:p>
      <w:pPr>
        <w:spacing w:after="120" w:before="0" w:line="324" w:lineRule="auto"/>
      </w:pPr>
      <w:r>
        <w:rPr>
          <w:rFonts w:ascii="Inter" w:hAnsi="Inter" w:eastAsia="Inter" w:cs="Inter"/>
          <w:b w:val="0"/>
          <w:i w:val="0"/>
          <w:sz w:val="21"/>
        </w:rPr>
        <w:t>A governed set of metrics with definitions and owners.</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provide a metric registry with name, definition, formula, owner and status.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enforce that every dashboard tile references a registered metric.</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capture lineage from source event/table to metric and to dashboard.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Dashboards and Reports</w:t>
      </w:r>
    </w:p>
    <w:p>
      <w:pPr>
        <w:spacing w:after="120" w:before="0" w:line="324" w:lineRule="auto"/>
      </w:pPr>
      <w:r>
        <w:rPr>
          <w:rFonts w:ascii="Inter" w:hAnsi="Inter" w:eastAsia="Inter" w:cs="Inter"/>
          <w:b w:val="0"/>
          <w:i w:val="0"/>
          <w:sz w:val="21"/>
        </w:rPr>
        <w:t>Dashboards per role; reports for distribution.</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provide role-specific dashboards for Egybell and client tenants.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filtering by tenant, period, department and status.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scheduled PDF/Excel delivery of reports.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FR-M9-004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threshold-based alerting to email and in-app.</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US-M9-001  —  Executive Pack at Month End</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Egybell CEO</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the monthly executive pack delivered automatically on the first working day of each month</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I can brief the board without chasing data from finance and HR.</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a month closes, when the schedule runs, then the pack is generated automatically.</w:t>
      </w:r>
    </w:p>
    <w:p>
      <w:pPr>
        <w:pStyle w:val="ListBullet"/>
        <w:spacing w:after="40"/>
        <w:ind w:left="648"/>
      </w:pPr>
      <w:r>
        <w:rPr>
          <w:rFonts w:ascii="Inter" w:hAnsi="Inter" w:eastAsia="Inter" w:cs="Inter"/>
          <w:b w:val="0"/>
          <w:i w:val="0"/>
          <w:color w:val="2B2F3A"/>
          <w:sz w:val="20"/>
        </w:rPr>
        <w:t>Given the pack contains charts, when I open it, then figures match the dashboard at run time.</w:t>
      </w:r>
    </w:p>
    <w:p>
      <w:pPr>
        <w:pStyle w:val="ListBullet"/>
        <w:spacing w:after="40"/>
        <w:ind w:left="648"/>
      </w:pPr>
      <w:r>
        <w:rPr>
          <w:rFonts w:ascii="Inter" w:hAnsi="Inter" w:eastAsia="Inter" w:cs="Inter"/>
          <w:b w:val="0"/>
          <w:i w:val="0"/>
          <w:color w:val="2B2F3A"/>
          <w:sz w:val="20"/>
        </w:rPr>
        <w:t>Given the pack is sent, when recipients open it, then every chart is page-broken and printable.</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Daily Refresh</w:t>
      </w:r>
    </w:p>
    <w:p>
      <w:pPr>
        <w:spacing w:after="120" w:before="0" w:line="324" w:lineRule="auto"/>
      </w:pPr>
      <w:r>
        <w:rPr>
          <w:rFonts w:ascii="Inter" w:hAnsi="Inter" w:eastAsia="Inter" w:cs="Inter"/>
          <w:b w:val="0"/>
          <w:i w:val="0"/>
          <w:sz w:val="21"/>
        </w:rPr>
        <w:t>Daily consolidation of CDC and event data into the warehouse.</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Scheduled daily job.</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System</w:t>
      </w:r>
    </w:p>
    <w:p>
      <w:pPr>
        <w:pStyle w:val="ListBullet"/>
        <w:spacing w:after="60"/>
        <w:ind w:left="360"/>
      </w:pPr>
      <w:r>
        <w:rPr>
          <w:rFonts w:ascii="Inter" w:hAnsi="Inter" w:eastAsia="Inter" w:cs="Inter"/>
          <w:b w:val="0"/>
          <w:i w:val="0"/>
          <w:color w:val="2B2F3A"/>
          <w:sz w:val="22"/>
        </w:rPr>
        <w:t>Analytics Admin</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All source modules producing events.</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CDC snapshots loaded into staging.</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Transformations run with idempotent jobs.</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Metric layer refreshed.</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Dashboards reflect new data.</w:t>
      </w:r>
    </w:p>
    <w:p>
      <w:pPr>
        <w:spacing w:after="60"/>
        <w:ind w:left="288"/>
      </w:pPr>
      <w:r>
        <w:rPr>
          <w:rFonts w:ascii="Inter" w:hAnsi="Inter" w:eastAsia="Inter" w:cs="Inter"/>
          <w:b/>
          <w:i w:val="0"/>
          <w:color w:val="2F6BFF"/>
          <w:sz w:val="21"/>
        </w:rPr>
        <w:t xml:space="preserve">Step 5.  </w:t>
      </w:r>
      <w:r>
        <w:rPr>
          <w:rFonts w:ascii="Inter" w:hAnsi="Inter" w:eastAsia="Inter" w:cs="Inter"/>
          <w:b w:val="0"/>
          <w:i w:val="0"/>
          <w:color w:val="2B2F3A"/>
          <w:sz w:val="21"/>
        </w:rPr>
        <w:t>Anomaly detection runs and alerts on thresholds.</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job fails, retry runs; on repeated failure, Analytics Admin is alerted.</w:t>
      </w:r>
    </w:p>
    <w:p>
      <w:pPr>
        <w:pStyle w:val="ListBullet"/>
        <w:spacing w:after="60"/>
        <w:ind w:left="360"/>
      </w:pPr>
      <w:r>
        <w:rPr>
          <w:rFonts w:ascii="Inter" w:hAnsi="Inter" w:eastAsia="Inter" w:cs="Inter"/>
          <w:b w:val="0"/>
          <w:i w:val="0"/>
          <w:color w:val="2B2F3A"/>
          <w:sz w:val="22"/>
        </w:rPr>
        <w:t>If source module is offline, that metric is marked stale.</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Warehouse current to previous day at minimum.</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metric_id, name, formula, owner, status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Fact table</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fact_id, metric_id, dims, measures, 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Dashboard</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dashboard_id, tenant_id, role, tiles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Alert</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alert_id, metric_id, threshold, recipients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modules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CDC/Event</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Source data</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Warehouse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SQL</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Query and export</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SMTP</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Report distribution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Aggregation and masking</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isolation; masked cross-tenant aggregates.</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ISO 27001</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Access control</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to dashboards and datasets.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UAT-M9-001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Cross-tenant headcount view</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Super Admin logs in</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view loads, totals include all tenants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UAT-M9-002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sees only own tenant</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Admin logs in</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view loads, data is scoped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UAT-M9-003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Scheduled exec pack</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schedule</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triggered, pack delivered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UAT-M9-004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 registry</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 definition</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referenced, definition displayed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R-M9-01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Inconsistent metric definitions across consumers.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 registry; governance council.</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R-M9-02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quality gaps from source modules.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quality tests; SLAs with source teams.</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R-M9-03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PII leakage via aggregates.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Aggregation policies; security review.</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Analytics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M9  ·  ANALYTICS</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