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B1437"/>
          <w:sz w:val="32"/>
          <w:szCs w:val="32"/>
        </w:rPr>
        <w:t xml:space="preserve">PRAXION HROS</w:t>
      </w:r>
    </w:p>
    <w:p>
      <w:pPr>
        <w:spacing w:after="80"/>
        <w:jc w:val="center"/>
      </w:pPr>
      <w:r>
        <w:rPr>
          <w:b/>
          <w:bCs/>
          <w:sz w:val="28"/>
          <w:szCs w:val="28"/>
        </w:rPr>
        <w:t xml:space="preserve">Business Requirements Document</w:t>
      </w:r>
    </w:p>
    <w:p>
      <w:pPr>
        <w:spacing w:after="80"/>
        <w:jc w:val="center"/>
      </w:pPr>
      <w:r>
        <w:rPr>
          <w:color w:val="2F6BFF"/>
          <w:sz w:val="24"/>
          <w:szCs w:val="24"/>
        </w:rPr>
        <w:t xml:space="preserve">Module M2 · Recruitment &amp; ATS</w:t>
      </w:r>
    </w:p>
    <w:p>
      <w:pPr>
        <w:spacing w:after="480"/>
        <w:jc w:val="center"/>
      </w:pPr>
      <w:r>
        <w:rPr>
          <w:i/>
          <w:iCs/>
          <w:color w:val="5B6B8C"/>
          <w:sz w:val="20"/>
          <w:szCs w:val="20"/>
        </w:rPr>
        <w:t xml:space="preserve">v1.0 · Draft  ·  2026-04-17</w:t>
      </w:r>
    </w:p>
    <w:p>
      <w:pPr>
        <w:pStyle w:val="Heading1"/>
        <w:spacing w:after="180" w:before="360"/>
      </w:pPr>
      <w:r>
        <w:t xml:space="preserve">Document Control</w:t>
      </w:r>
    </w:p>
    <w:p>
      <w:pPr>
        <w:pStyle w:val="Heading2"/>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800"/>
        <w:gridCol w:w="1400"/>
        <w:gridCol w:w="36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Version</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Date</w:t>
            </w:r>
          </w:p>
        </w:tc>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Author</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Status</w:t>
            </w:r>
          </w:p>
        </w:tc>
        <w:tc>
          <w:tcPr>
            <w:tcW w:type="dxa" w:w="36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Summary of Changes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1.0-Draft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2026-04-17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Owner / Praxion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Draft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Initial authoring for Phase 2 kickoff. Scope derived from consolidated discovery questionnaire and Apr 22 discovery deck sign-off.</w:t>
            </w:r>
          </w:p>
        </w:tc>
      </w:tr>
    </w:tbl>
    <w:p>
      <w:pPr>
        <w:pStyle w:val="Heading2"/>
        <w:spacing w:after="120" w:before="240"/>
      </w:pPr>
      <w:r>
        <w:t xml:space="preserve">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Role</w:t>
            </w:r>
          </w:p>
        </w:tc>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Name</w:t>
            </w:r>
          </w:p>
        </w:tc>
        <w:tc>
          <w:tcPr>
            <w:tcW w:type="dxa" w:w="20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Signature</w:t>
            </w:r>
          </w:p>
        </w:tc>
        <w:tc>
          <w:tcPr>
            <w:tcW w:type="dxa" w:w="20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 Sponsor (Board)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Head of Talent Acquisition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Head of HR Operations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Owner (Praxion)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Mohamed Sabry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 Lead (Praxion)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bl>
    <w:p>
      <w:r>
        <w:br w:type="page"/>
      </w:r>
    </w:p>
    <w:p>
      <w:pPr>
        <w:pStyle w:val="Heading1"/>
        <w:spacing w:after="180" w:before="360"/>
      </w:pPr>
      <w:r>
        <w:t xml:space="preserve">1. Executive Summary</w:t>
      </w:r>
    </w:p>
    <w:p>
      <w:pPr>
        <w:pStyle w:val="Heading2"/>
        <w:spacing w:after="120" w:before="240"/>
      </w:pPr>
      <w:r>
        <w:t xml:space="preserve">1.1 Purpose</w:t>
      </w:r>
    </w:p>
    <w:p>
      <w:pPr>
        <w:spacing w:after="120"/>
      </w:pPr>
      <w:r>
        <w:t xml:space="preserve">To deliver Praxion's Recruitment &amp; Applicant Tracking System (M2) — a multi-tenant, bilingual (Arabic/English), PDPL-compliant module that replaces Egybell's current Excel-and-email-based hiring workflow. M2 covers the full funnel from requisition creation through client-approved offer acceptance, with a dedicated Client Approval Workflow that is Egybell's differentiator in the outsourced-employment market.</w:t>
      </w:r>
    </w:p>
    <w:p>
      <w:pPr>
        <w:pStyle w:val="Heading2"/>
        <w:spacing w:after="120" w:before="240"/>
      </w:pPr>
      <w:r>
        <w:t xml:space="preserve">1.2 Business Problem</w:t>
      </w:r>
    </w:p>
    <w:p>
      <w:pPr>
        <w:spacing w:after="120"/>
      </w:pPr>
      <w:r>
        <w:t xml:space="preserve">Egybell today operates recruitment across spreadsheets, personal inboxes, WhatsApp threads, and ad-hoc shared drives. The fragmentation produces measurable pain:</w:t>
      </w:r>
    </w:p>
    <w:p>
      <w:pPr>
        <w:pStyle w:val="ListParagraph"/>
        <w:numPr>
          <w:ilvl w:val="0"/>
          <w:numId w:val="2"/>
        </w:numPr>
        <w:spacing w:after="60"/>
      </w:pPr>
      <w:r>
        <w:t xml:space="preserve">Average time-to-fill of 45 days — double the market baseline for comparable roles.</w:t>
      </w:r>
    </w:p>
    <w:p>
      <w:pPr>
        <w:pStyle w:val="ListParagraph"/>
        <w:numPr>
          <w:ilvl w:val="0"/>
          <w:numId w:val="2"/>
        </w:numPr>
        <w:spacing w:after="60"/>
      </w:pPr>
      <w:r>
        <w:t xml:space="preserve">Candidate duplicate rate of ~15% because each recruiter maintains a personal pipeline.</w:t>
      </w:r>
    </w:p>
    <w:p>
      <w:pPr>
        <w:pStyle w:val="ListParagraph"/>
        <w:numPr>
          <w:ilvl w:val="0"/>
          <w:numId w:val="2"/>
        </w:numPr>
        <w:spacing w:after="60"/>
      </w:pPr>
      <w:r>
        <w:t xml:space="preserve">Client approval steps run over email with no SLA tracking and no audit trail.</w:t>
      </w:r>
    </w:p>
    <w:p>
      <w:pPr>
        <w:pStyle w:val="ListParagraph"/>
        <w:numPr>
          <w:ilvl w:val="0"/>
          <w:numId w:val="2"/>
        </w:numPr>
        <w:spacing w:after="60"/>
      </w:pPr>
      <w:r>
        <w:t xml:space="preserve">Offer letters are free-text, approved over email, and occasionally sent without the correct client sign-off — a compliance exposure under Egyptian outsourcing contracts.</w:t>
      </w:r>
    </w:p>
    <w:p>
      <w:pPr>
        <w:pStyle w:val="ListParagraph"/>
        <w:numPr>
          <w:ilvl w:val="0"/>
          <w:numId w:val="2"/>
        </w:numPr>
        <w:spacing w:after="60"/>
      </w:pPr>
      <w:r>
        <w:t xml:space="preserve">No consent capture or retention enforcement for candidate PII — a PDPL risk as of the 2024 enforcement window.</w:t>
      </w:r>
    </w:p>
    <w:p>
      <w:pPr>
        <w:pStyle w:val="ListParagraph"/>
        <w:numPr>
          <w:ilvl w:val="0"/>
          <w:numId w:val="2"/>
        </w:numPr>
        <w:spacing w:after="60"/>
      </w:pPr>
      <w:r>
        <w:t xml:space="preserve">Zero cross-client analytics — Egybell cannot report source effectiveness, recruiter load, or funnel conversion as a portfolio view.</w:t>
      </w:r>
    </w:p>
    <w:p>
      <w:pPr>
        <w:pStyle w:val="Heading2"/>
        <w:spacing w:after="120" w:before="240"/>
      </w:pPr>
      <w:r>
        <w:t xml:space="preserve">1.3 Proposed Solution</w:t>
      </w:r>
    </w:p>
    <w:p>
      <w:pPr>
        <w:spacing w:after="120"/>
      </w:pPr>
      <w:r>
        <w:t xml:space="preserve">A single ATS shared by Egybell internal roles and all client tenants, with the following pillars:</w:t>
      </w:r>
    </w:p>
    <w:p>
      <w:pPr>
        <w:pStyle w:val="ListParagraph"/>
        <w:numPr>
          <w:ilvl w:val="0"/>
          <w:numId w:val="2"/>
        </w:numPr>
        <w:spacing w:after="60"/>
      </w:pPr>
      <w:r>
        <w:t xml:space="preserve">Six-stage Kanban pipeline (Sourced → Screened → Interview → Offer → Hired → Rejected) with stage ordering enforced by business rules.</w:t>
      </w:r>
    </w:p>
    <w:p>
      <w:pPr>
        <w:pStyle w:val="ListParagraph"/>
        <w:numPr>
          <w:ilvl w:val="0"/>
          <w:numId w:val="2"/>
        </w:numPr>
        <w:spacing w:after="60"/>
      </w:pPr>
      <w:r>
        <w:t xml:space="preserve">Requisition-to-offer workflow with configurable approval chains and per-stage SLA timers that alert at 50% and 80% consumed.</w:t>
      </w:r>
    </w:p>
    <w:p>
      <w:pPr>
        <w:pStyle w:val="ListParagraph"/>
        <w:numPr>
          <w:ilvl w:val="0"/>
          <w:numId w:val="2"/>
        </w:numPr>
        <w:spacing w:after="60"/>
      </w:pPr>
      <w:r>
        <w:t xml:space="preserve">CV parsing pipeline (PDF / DOCX / image) with duplicate detection on name + email + phone within a 12-month window.</w:t>
      </w:r>
    </w:p>
    <w:p>
      <w:pPr>
        <w:pStyle w:val="ListParagraph"/>
        <w:numPr>
          <w:ilvl w:val="0"/>
          <w:numId w:val="2"/>
        </w:numPr>
        <w:spacing w:after="60"/>
      </w:pPr>
      <w:r>
        <w:t xml:space="preserve">Client Approval Workflow — clients see only their own shortlists, approve/reject candidates, and can request additional interview rounds; internal Egybell commentary stays invisible to clients.</w:t>
      </w:r>
    </w:p>
    <w:p>
      <w:pPr>
        <w:pStyle w:val="ListParagraph"/>
        <w:numPr>
          <w:ilvl w:val="0"/>
          <w:numId w:val="2"/>
        </w:numPr>
        <w:spacing w:after="60"/>
      </w:pPr>
      <w:r>
        <w:t xml:space="preserve">Template-only offer letters with mandatory merge fields, mandatory e-signature, and automatic handoff to M3 Onboarding on acceptance.</w:t>
      </w:r>
    </w:p>
    <w:p>
      <w:pPr>
        <w:pStyle w:val="ListParagraph"/>
        <w:numPr>
          <w:ilvl w:val="0"/>
          <w:numId w:val="2"/>
        </w:numPr>
        <w:spacing w:after="60"/>
      </w:pPr>
      <w:r>
        <w:t xml:space="preserve">PDPL-aligned consent capture, retention (24 months for rejected candidates unless a Data Subject Request erases earlier), and audit trail.</w:t>
      </w:r>
    </w:p>
    <w:p>
      <w:pPr>
        <w:pStyle w:val="ListParagraph"/>
        <w:numPr>
          <w:ilvl w:val="0"/>
          <w:numId w:val="2"/>
        </w:numPr>
        <w:spacing w:after="60"/>
      </w:pPr>
      <w:r>
        <w:t xml:space="preserve">Bilingual AR/EN interface with RTL layout support for the candidate-facing portal and all internal screens.</w:t>
      </w:r>
    </w:p>
    <w:p>
      <w:pPr>
        <w:pStyle w:val="Heading2"/>
        <w:spacing w:after="120" w:before="240"/>
      </w:pPr>
      <w:r>
        <w:t xml:space="preserve">1.4 Expected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Benefit</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Baseline (Today)</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Target (Go-Live)</w:t>
            </w:r>
          </w:p>
        </w:tc>
        <w:tc>
          <w:tcPr>
            <w:tcW w:type="dxa" w:w="2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Target (+6 Months)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Time-to-fill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45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≤28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≤21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Duplicate candidate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Offers sent via e-signature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SLA visibility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Real-time dashboard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Real-time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approval audit trail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Email-only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in-system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in-system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consent coverage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Ad-hoc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of new applications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 DSR workflow</w:t>
            </w:r>
          </w:p>
        </w:tc>
      </w:tr>
    </w:tbl>
    <w:p>
      <w:pPr>
        <w:pStyle w:val="Heading2"/>
        <w:spacing w:after="120" w:before="240"/>
      </w:pPr>
      <w:r>
        <w:t xml:space="preserve">1.5 Success Criteria</w:t>
      </w:r>
    </w:p>
    <w:p>
      <w:pPr>
        <w:pStyle w:val="ListParagraph"/>
        <w:numPr>
          <w:ilvl w:val="0"/>
          <w:numId w:val="2"/>
        </w:numPr>
        <w:spacing w:after="60"/>
      </w:pPr>
      <w:r>
        <w:t xml:space="preserve">All new Egybell and client requisitions created in Praxion from go-live; zero net-new requisitions in the legacy Excel workbook within 30 days.</w:t>
      </w:r>
    </w:p>
    <w:p>
      <w:pPr>
        <w:pStyle w:val="ListParagraph"/>
        <w:numPr>
          <w:ilvl w:val="0"/>
          <w:numId w:val="2"/>
        </w:numPr>
        <w:spacing w:after="60"/>
      </w:pPr>
      <w:r>
        <w:t xml:space="preserve">100% of offers sent through Praxion's templated offer engine; free-text offer letters rejected by policy.</w:t>
      </w:r>
    </w:p>
    <w:p>
      <w:pPr>
        <w:pStyle w:val="ListParagraph"/>
        <w:numPr>
          <w:ilvl w:val="0"/>
          <w:numId w:val="2"/>
        </w:numPr>
        <w:spacing w:after="60"/>
      </w:pPr>
      <w:r>
        <w:t xml:space="preserve">Client Approval Workflow used for every outsourced hire — no offers issued without a client-approval audit record.</w:t>
      </w:r>
    </w:p>
    <w:p>
      <w:pPr>
        <w:pStyle w:val="ListParagraph"/>
        <w:numPr>
          <w:ilvl w:val="0"/>
          <w:numId w:val="2"/>
        </w:numPr>
        <w:spacing w:after="60"/>
      </w:pPr>
      <w:r>
        <w:t xml:space="preserve">Time-to-fill KPI reduced to ≤28 days across all job families within one quarter of go-live.</w:t>
      </w:r>
    </w:p>
    <w:p>
      <w:pPr>
        <w:pStyle w:val="ListParagraph"/>
        <w:numPr>
          <w:ilvl w:val="0"/>
          <w:numId w:val="2"/>
        </w:numPr>
        <w:spacing w:after="60"/>
      </w:pPr>
      <w:r>
        <w:t xml:space="preserve">PDPL consent captured on every application; retention job runs nightly with zero records past the 24-month ceiling.</w:t>
      </w:r>
    </w:p>
    <w:p>
      <w:pPr>
        <w:pStyle w:val="Heading1"/>
        <w:spacing w:after="180" w:before="360"/>
      </w:pPr>
      <w:r>
        <w:t xml:space="preserve">2. Introduction</w:t>
      </w:r>
    </w:p>
    <w:p>
      <w:pPr>
        <w:pStyle w:val="Heading2"/>
        <w:spacing w:after="120" w:before="240"/>
      </w:pPr>
      <w:r>
        <w:t xml:space="preserve">2.1 Document Purpose</w:t>
      </w:r>
    </w:p>
    <w:p>
      <w:pPr>
        <w:spacing w:after="120"/>
      </w:pPr>
      <w:r>
        <w:t xml:space="preserve">This BRD defines the functional and non-functional requirements for Praxion's Recruitment &amp; ATS module (M2). It is the contract between Egybell business stakeholders and the Praxion delivery team. Scope beyond M2 (e.g., payroll, performance) is addressed in each module's own BRD. Cross-module dependencies are captured in Section 15.</w:t>
      </w:r>
    </w:p>
    <w:p>
      <w:pPr>
        <w:pStyle w:val="Heading2"/>
        <w:spacing w:after="120" w:before="240"/>
      </w:pPr>
      <w:r>
        <w:t xml:space="preserve">2.2 Intended Audience</w:t>
      </w:r>
    </w:p>
    <w:p>
      <w:pPr>
        <w:pStyle w:val="ListParagraph"/>
        <w:numPr>
          <w:ilvl w:val="0"/>
          <w:numId w:val="2"/>
        </w:numPr>
        <w:spacing w:after="60"/>
      </w:pPr>
      <w:r>
        <w:t xml:space="preserve">Project Sponsor (Board) and leadership — scope, benefits, cost.</w:t>
      </w:r>
    </w:p>
    <w:p>
      <w:pPr>
        <w:pStyle w:val="ListParagraph"/>
        <w:numPr>
          <w:ilvl w:val="0"/>
          <w:numId w:val="2"/>
        </w:numPr>
        <w:spacing w:after="60"/>
      </w:pPr>
      <w:r>
        <w:t xml:space="preserve">Head of Talent Acquisition and Head of HR Operations — functional requirements, workflow decisions.</w:t>
      </w:r>
    </w:p>
    <w:p>
      <w:pPr>
        <w:pStyle w:val="ListParagraph"/>
        <w:numPr>
          <w:ilvl w:val="0"/>
          <w:numId w:val="2"/>
        </w:numPr>
        <w:spacing w:after="60"/>
      </w:pPr>
      <w:r>
        <w:t xml:space="preserve">Client Services Managers — client-facing workflow, data isolation, and approval steps.</w:t>
      </w:r>
    </w:p>
    <w:p>
      <w:pPr>
        <w:pStyle w:val="ListParagraph"/>
        <w:numPr>
          <w:ilvl w:val="0"/>
          <w:numId w:val="2"/>
        </w:numPr>
        <w:spacing w:after="60"/>
      </w:pPr>
      <w:r>
        <w:t xml:space="preserve">Praxion Product Owner, Tech Lead, and developers — acceptance criteria, data model, and integration contract.</w:t>
      </w:r>
    </w:p>
    <w:p>
      <w:pPr>
        <w:pStyle w:val="ListParagraph"/>
        <w:numPr>
          <w:ilvl w:val="0"/>
          <w:numId w:val="2"/>
        </w:numPr>
        <w:spacing w:after="60"/>
      </w:pPr>
      <w:r>
        <w:t xml:space="preserve">QA — UAT scenarios and acceptance criteria.</w:t>
      </w:r>
    </w:p>
    <w:p>
      <w:pPr>
        <w:pStyle w:val="ListParagraph"/>
        <w:numPr>
          <w:ilvl w:val="0"/>
          <w:numId w:val="2"/>
        </w:numPr>
        <w:spacing w:after="60"/>
      </w:pPr>
      <w:r>
        <w:t xml:space="preserve">Compliance and Legal — PDPL, Egyptian labour-law, and data-retention handling.</w:t>
      </w:r>
    </w:p>
    <w:p>
      <w:pPr>
        <w:pStyle w:val="Heading2"/>
        <w:spacing w:after="120" w:before="240"/>
      </w:pPr>
      <w:r>
        <w:t xml:space="preserve">2.3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Term</w:t>
            </w:r>
          </w:p>
        </w:tc>
        <w:tc>
          <w:tcPr>
            <w:tcW w:type="dxa" w:w="69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Applicant Tracking System — the software category M2 belongs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Requisition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formally approved request to hire, capturing role, count, budget, location, urgency, and skills.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Pipeline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ordered set of stages a candidate moves through: Sourced → Screened → Interview → Offer → Hired → Rejected.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Candidate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person whose data has been entered into Praxion's recruitment database. May have applied to one or more requisitions.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Shortlist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subset of candidates (1–5 per requisition) that Egybell presents to a client for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Client Tenant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client organisation that uses Egybell for outsourced employment — each has an isolated workspace in Praxion.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SLA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Service-Level Agreement — in M2 context, the time budget allocated to each stage of the requisition lifecycle.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PDPL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Personal Data Protection Law — Egyptian Law No. 151 of 2020.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DSR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Subject Request — a request from a candidate to access, correct, or erase their personal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E-signature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Electronic signature produced by an accredited provider; binds the candidate to the offer terms.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Scorecard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Structured interviewer feedback with competency ratings and free-text commentary.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Merge Field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placeholder in an offer letter template replaced by structured candidate/role data at generation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Rule (e.g., BR-M2-001) — an enforced constraint on system behaviour.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Requirement (e.g., FR-M2-001) — a capability the system must provide.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Non-Functional Requirement — performance, security, usability, or operational constraint.</w:t>
            </w:r>
          </w:p>
        </w:tc>
      </w:tr>
    </w:tbl>
    <w:p>
      <w:pPr>
        <w:pStyle w:val="Heading2"/>
        <w:spacing w:after="120" w:before="240"/>
      </w:pPr>
      <w:r>
        <w:t xml:space="preserve">2.4 References</w:t>
      </w:r>
    </w:p>
    <w:p>
      <w:pPr>
        <w:pStyle w:val="ListParagraph"/>
        <w:numPr>
          <w:ilvl w:val="0"/>
          <w:numId w:val="2"/>
        </w:numPr>
        <w:spacing w:after="60"/>
      </w:pPr>
      <w:r>
        <w:t xml:space="preserve">Praxion BRD M1 Core HRIS v3 — employee data model and identity foundation consumed by M2.</w:t>
      </w:r>
    </w:p>
    <w:p>
      <w:pPr>
        <w:pStyle w:val="ListParagraph"/>
        <w:numPr>
          <w:ilvl w:val="0"/>
          <w:numId w:val="2"/>
        </w:numPr>
        <w:spacing w:after="60"/>
      </w:pPr>
      <w:r>
        <w:t xml:space="preserve">Praxion BRD M10 System Administration — tenant, role, and audit-log contract.</w:t>
      </w:r>
    </w:p>
    <w:p>
      <w:pPr>
        <w:pStyle w:val="ListParagraph"/>
        <w:numPr>
          <w:ilvl w:val="0"/>
          <w:numId w:val="2"/>
        </w:numPr>
        <w:spacing w:after="60"/>
      </w:pPr>
      <w:r>
        <w:t xml:space="preserve">Praxion Discovery Questionnaire — Talent Acquisition (April 2026).</w:t>
      </w:r>
    </w:p>
    <w:p>
      <w:pPr>
        <w:pStyle w:val="ListParagraph"/>
        <w:numPr>
          <w:ilvl w:val="0"/>
          <w:numId w:val="2"/>
        </w:numPr>
        <w:spacing w:after="60"/>
      </w:pPr>
      <w:r>
        <w:t xml:space="preserve">Praxion M2 Consolidated Discovery Questionnaire (April 2026) — canonical input for this BRD.</w:t>
      </w:r>
    </w:p>
    <w:p>
      <w:pPr>
        <w:pStyle w:val="ListParagraph"/>
        <w:numPr>
          <w:ilvl w:val="0"/>
          <w:numId w:val="2"/>
        </w:numPr>
        <w:spacing w:after="60"/>
      </w:pPr>
      <w:r>
        <w:t xml:space="preserve">Meeting-Docs-Apr22/ — full discovery phase sign-off decks, including workflow and user-story references.</w:t>
      </w:r>
    </w:p>
    <w:p>
      <w:pPr>
        <w:pStyle w:val="ListParagraph"/>
        <w:numPr>
          <w:ilvl w:val="0"/>
          <w:numId w:val="2"/>
        </w:numPr>
        <w:spacing w:after="60"/>
      </w:pPr>
      <w:r>
        <w:t xml:space="preserve">Egyptian Personal Data Protection Law No. 151 of 2020 — PDPL compliance baseline.</w:t>
      </w:r>
    </w:p>
    <w:p>
      <w:pPr>
        <w:pStyle w:val="ListParagraph"/>
        <w:numPr>
          <w:ilvl w:val="0"/>
          <w:numId w:val="2"/>
        </w:numPr>
        <w:spacing w:after="60"/>
      </w:pPr>
      <w:r>
        <w:t xml:space="preserve">Egyptian Labour Law No. 12 of 2003 and amendments — employment-contract baseline that offers generated in M2 must comply with.</w:t>
      </w:r>
    </w:p>
    <w:p>
      <w:pPr>
        <w:pStyle w:val="Heading1"/>
        <w:spacing w:after="180" w:before="360"/>
      </w:pPr>
      <w:r>
        <w:t xml:space="preserve">3. Business Context</w:t>
      </w:r>
    </w:p>
    <w:p>
      <w:pPr>
        <w:pStyle w:val="Heading2"/>
        <w:spacing w:after="120" w:before="240"/>
      </w:pPr>
      <w:r>
        <w:t xml:space="preserve">3.1 Organisational Background</w:t>
      </w:r>
    </w:p>
    <w:p>
      <w:pPr>
        <w:spacing w:after="120"/>
      </w:pPr>
      <w:r>
        <w:t xml:space="preserve">Egybell is a multi-tenant outsourced-employment operator: the company recruits, employs, and manages workers on behalf of client organisations that want HR execution without the overhead of a local entity. Recruitment sits at the top of Egybell's value chain — every role placed with a client begins as a requisition in the Talent Acquisition team. The TA team currently operates with 4–6 recruiters, coordinating with ~6 active clients and an additional pipeline of prospective clients.</w:t>
      </w:r>
    </w:p>
    <w:p>
      <w:pPr>
        <w:pStyle w:val="Heading2"/>
        <w:spacing w:after="120" w:before="240"/>
      </w:pPr>
      <w:r>
        <w:t xml:space="preserve">3.2 Current State (Today)</w:t>
      </w:r>
    </w:p>
    <w:p>
      <w:pPr>
        <w:spacing w:after="120"/>
      </w:pPr>
      <w:r>
        <w:t xml:space="preserve">Recruitment runs on four disconnected channels:</w:t>
      </w:r>
    </w:p>
    <w:p>
      <w:pPr>
        <w:pStyle w:val="ListParagraph"/>
        <w:numPr>
          <w:ilvl w:val="0"/>
          <w:numId w:val="2"/>
        </w:numPr>
        <w:spacing w:after="60"/>
      </w:pPr>
      <w:r>
        <w:t xml:space="preserve">An Excel workbook per client maintained by each recruiter — no shared schema, no lock, frequent accidental overwrites.</w:t>
      </w:r>
    </w:p>
    <w:p>
      <w:pPr>
        <w:pStyle w:val="ListParagraph"/>
        <w:numPr>
          <w:ilvl w:val="0"/>
          <w:numId w:val="2"/>
        </w:numPr>
        <w:spacing w:after="60"/>
      </w:pPr>
      <w:r>
        <w:t xml:space="preserve">Email threads for client approvals — no timestamped decision record, no SLA, no cross-client visibility.</w:t>
      </w:r>
    </w:p>
    <w:p>
      <w:pPr>
        <w:pStyle w:val="ListParagraph"/>
        <w:numPr>
          <w:ilvl w:val="0"/>
          <w:numId w:val="2"/>
        </w:numPr>
        <w:spacing w:after="60"/>
      </w:pPr>
      <w:r>
        <w:t xml:space="preserve">WhatsApp for candidate outreach and interview reminders — no audit trail, no PDPL consent.</w:t>
      </w:r>
    </w:p>
    <w:p>
      <w:pPr>
        <w:pStyle w:val="ListParagraph"/>
        <w:numPr>
          <w:ilvl w:val="0"/>
          <w:numId w:val="2"/>
        </w:numPr>
        <w:spacing w:after="60"/>
      </w:pPr>
      <w:r>
        <w:t xml:space="preserve">Google Drive and personal inboxes for CV storage — no duplicate detection, no retention policy, no encryption at rest.</w:t>
      </w:r>
    </w:p>
    <w:p>
      <w:pPr>
        <w:spacing w:after="120"/>
      </w:pPr>
      <w:r>
        <w:t xml:space="preserve">Measured consequences (baseline captured Feb–Mar 2026):</w:t>
      </w:r>
    </w:p>
    <w:p>
      <w:pPr>
        <w:pStyle w:val="ListParagraph"/>
        <w:numPr>
          <w:ilvl w:val="0"/>
          <w:numId w:val="2"/>
        </w:numPr>
        <w:spacing w:after="60"/>
      </w:pPr>
      <w:r>
        <w:t xml:space="preserve">Time-to-fill: 45 days average, 90 days 95th percentile.</w:t>
      </w:r>
    </w:p>
    <w:p>
      <w:pPr>
        <w:pStyle w:val="ListParagraph"/>
        <w:numPr>
          <w:ilvl w:val="0"/>
          <w:numId w:val="2"/>
        </w:numPr>
        <w:spacing w:after="60"/>
      </w:pPr>
      <w:r>
        <w:t xml:space="preserve">Duplicate candidate rate: ~15% — the same person applies to multiple requisitions and is interviewed by different recruiters with no linkage.</w:t>
      </w:r>
    </w:p>
    <w:p>
      <w:pPr>
        <w:pStyle w:val="ListParagraph"/>
        <w:numPr>
          <w:ilvl w:val="0"/>
          <w:numId w:val="2"/>
        </w:numPr>
        <w:spacing w:after="60"/>
      </w:pPr>
      <w:r>
        <w:t xml:space="preserve">Client approval SLA: unmeasured. Anecdotally, 3–10 business days depending on client responsiveness.</w:t>
      </w:r>
    </w:p>
    <w:p>
      <w:pPr>
        <w:pStyle w:val="ListParagraph"/>
        <w:numPr>
          <w:ilvl w:val="0"/>
          <w:numId w:val="2"/>
        </w:numPr>
        <w:spacing w:after="60"/>
      </w:pPr>
      <w:r>
        <w:t xml:space="preserve">Offer error rate: ~5% of offers contain at least one data error (wrong grade, wrong start date, wrong client name).</w:t>
      </w:r>
    </w:p>
    <w:p>
      <w:pPr>
        <w:pStyle w:val="Heading2"/>
        <w:spacing w:after="120" w:before="240"/>
      </w:pPr>
      <w:r>
        <w:t xml:space="preserve">3.3 Future State (Praxion)</w:t>
      </w:r>
    </w:p>
    <w:p>
      <w:pPr>
        <w:spacing w:after="120"/>
      </w:pPr>
      <w:r>
        <w:t xml:space="preserve">A single ATS with role-scoped views for Egybell recruiters, Egybell managers, Egybell executives, and client hiring managers. One pipeline, one source of truth, one audit log. Every candidate interaction — application, screening call, interview scorecard, client approval, offer, signed acceptance — is captured in-system with timestamps and actor identity. Clients log into their own tenant workspace and see only their candidates.</w:t>
      </w:r>
    </w:p>
    <w:p>
      <w:pPr>
        <w:pStyle w:val="Heading2"/>
        <w:spacing w:after="120" w:before="240"/>
      </w:pPr>
      <w:r>
        <w:t xml:space="preserve">3.4 Where This Module Fits</w:t>
      </w:r>
    </w:p>
    <w:p>
      <w:pPr>
        <w:spacing w:after="120"/>
      </w:pPr>
      <w:r>
        <w:t xml:space="preserve">M2 sits between the requisition demand (driven by Egybell Client Services, supported by the Client Portal M12 shell already built in Phase 1) and the employee supply handed off to M3 Onboarding on offer acceptance. M2 depends on M1 for the target Employee record schema, on M10 for tenant + role + audit-log infrastructure, and on M12 (client-portal shell) for client-facing surfaces.</w:t>
      </w:r>
    </w:p>
    <w:p>
      <w:pPr>
        <w:pStyle w:val="Heading2"/>
        <w:spacing w:after="120" w:before="240"/>
      </w:pPr>
      <w:r>
        <w:t xml:space="preserve">3.5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Direction</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Module</w:t>
            </w:r>
          </w:p>
        </w:tc>
        <w:tc>
          <w:tcPr>
            <w:tcW w:type="dxa" w:w="5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Nature of Dependency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Upstream (consumes from)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M1 Core HRIS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Employee record schema, Department/Location lookups, Org hierarchy. New hire flowing out of M2 instantiates as an M1 Employee.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M10 System Admin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Tenant/workspace isolation, role definitions (Recruiter, Hiring Manager, Client Hiring Manager), audit-log writer, SSO/IAM.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M12 Client Portal (shell)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Client-facing UI chrome reused for M2 Client Approval Workflow screens.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Downstream (emits 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M3 Onboarding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offer acceptance, M2 emits a pre-boarding record to M3 with candidate data, signed offer evidence, and target start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Downstream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M1 Core HRIS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completion of onboarding day-one, M1 receives the full Employee record (M3 mediates). M2 provides the canonical candidate-turned-employee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Downstream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M4 Performance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M2 provides hiring context (source, scorecards, interview strengths/gaps) used as input to first review-cycle goal setting.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Downstream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M5 Training/LMS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Skill gaps identified in interview scorecards can auto-suggest onboarding courses.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E-signature provider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offers must be e-signed. Vendor to be selected (DocuSign / AATES / local provider) during 3A spike.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Job boards (LinkedIn, Wuzzuf, Bayt)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Phase 2 scope: manual posting + URL capture. Automated API integration is Phase 2.5 or later.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CV parsing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PDF/DOCX/image parsing via third-party API (Sovren, Affinda, or local OCR). Vendor selection in 3A spike.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Calendar (Google, Microsoft 365)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Should-have for Phase 2 — interview scheduling integration with interviewer calendars.</w:t>
            </w:r>
          </w:p>
        </w:tc>
      </w:tr>
    </w:tbl>
    <w:p>
      <w:pPr>
        <w:pStyle w:val="Heading1"/>
        <w:spacing w:after="180" w:before="360"/>
      </w:pPr>
      <w:r>
        <w:t xml:space="preserve">4. Stakeholders and Users</w:t>
      </w:r>
    </w:p>
    <w:p>
      <w:pPr>
        <w:pStyle w:val="Heading2"/>
        <w:spacing w:after="120" w:before="240"/>
      </w:pPr>
      <w:r>
        <w:t xml:space="preserve">4.1 Stakeholder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380"/>
        <w:gridCol w:w="1380"/>
      </w:tblGrid>
      <w:tr>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Stakeholder</w:t>
            </w:r>
          </w:p>
        </w:tc>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Interest in M2</w:t>
            </w:r>
          </w:p>
        </w:tc>
        <w:tc>
          <w:tcPr>
            <w:tcW w:type="dxa" w:w="13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Influence</w:t>
            </w:r>
          </w:p>
        </w:tc>
        <w:tc>
          <w:tcPr>
            <w:tcW w:type="dxa" w:w="13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Engagement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Board / Sponsor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Reduced cost-per-hire, client retention, scalability to new clients without linear headcount growth.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Head of Talent Acquisition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Day-to-day workflow owner. Approves functional scope. Accountable for time-to-fill KPI.</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Recruiters (4–6)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Primary end-users. Requisition management, sourcing, interview coordination, offer preparation.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 pilot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Hiring Managers (Egybell internal)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and approve requisitions, participate in interviews, submit scorecards, final hire decision on Egybell-internal roles.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Hiring Managers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Approve shortlists for their own roles, request additional interviews, accept/reject candidates.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pilot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Services Managers (Egybell)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Orchestrate client communication, ensure SLA compliance, report TA metrics to clients.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Candidates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Apply, receive status updates, sign offers, exercise PDPL rights.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Usability 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 Legal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retention, offer-letter language compliance with Egyptian Labour Law.</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 review + audit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Cost-per-hire reporting; budget-check gate on requisitions.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IT / 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protection, tenant isolation, SSO integration, e-signature vendor review.</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 review</w:t>
            </w:r>
          </w:p>
        </w:tc>
      </w:tr>
    </w:tbl>
    <w:p>
      <w:pPr>
        <w:pStyle w:val="Heading2"/>
        <w:spacing w:after="120" w:before="240"/>
      </w:pPr>
      <w:r>
        <w:t xml:space="preserve">4.2 User Roles (Relevant to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Role</w:t>
            </w:r>
          </w:p>
        </w:tc>
        <w:tc>
          <w:tcPr>
            <w:tcW w:type="dxa" w:w="4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Scope of Access</w:t>
            </w:r>
          </w:p>
        </w:tc>
        <w:tc>
          <w:tcPr>
            <w:tcW w:type="dxa" w:w="2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Key Permissions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Recruiter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requisitions in tenants they are assigned to. All candidates in assigned pipelines.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Create/edit candidate, move stages, schedule interviews, prepare offers (requires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Recruiter / TA Lead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tenants.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Recruiter permissions + requisition approval + offer approval + template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Hiring Manager (Egybell)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Their own requisitions, their own interview slots, scorecards they authored.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Approve requisitions within budget, submit scorecards, mark final hire decision for internal roles.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Hiring Manager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Their client tenant only. Cannot see other clients' candidates at all.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shortlist, approve/reject candidates, request additional interviews, sign off offer.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Services Manager (Egybell)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assigned client tenants. Full read; write limited to client-facing records.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Monitor SLA, export reports, escalate.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HR Administrator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tenants.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Configure workflows, templates, approval chains, merge fields, SLA defaults.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Candidate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Their own application(s)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Apply, upload CV, consent, withdraw, download signed offer, exercise DSR.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 Audit (read-only)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tenants.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all records and the audit log. No writes.</w:t>
            </w:r>
          </w:p>
        </w:tc>
      </w:tr>
    </w:tbl>
    <w:p>
      <w:pPr>
        <w:pStyle w:val="Heading2"/>
        <w:spacing w:after="120" w:before="240"/>
      </w:pPr>
      <w:r>
        <w:t xml:space="preserve">4.3 RACI Matrix for Module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60"/>
        <w:gridCol w:w="1060"/>
        <w:gridCol w:w="1060"/>
        <w:gridCol w:w="1060"/>
        <w:gridCol w:w="1060"/>
        <w:gridCol w:w="1060"/>
      </w:tblGrid>
      <w:t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Activity</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Product Owner</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 Lead</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Tech Lead</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Client Services</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Compliance</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Sponsor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BRD sign-off</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story authoring</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Wireframe acceptance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model + integration contract</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 retention design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Vendor selection (e-sig, CV parser)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sign-off</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Go-live decision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r>
    </w:tbl>
    <w:p>
      <w:pPr>
        <w:spacing w:after="120"/>
      </w:pPr>
      <w:r>
        <w:rPr>
          <w:i/>
          <w:iCs/>
          <w:color w:val="5B6B8C"/>
          <w:sz w:val="18"/>
          <w:szCs w:val="18"/>
        </w:rPr>
        <w:t xml:space="preserve">R = Responsible (does the work)  ·  A = Accountable (signs off)  ·  C = Consulted  ·  I = Informed</w:t>
      </w:r>
    </w:p>
    <w:p>
      <w:pPr>
        <w:pStyle w:val="Heading1"/>
        <w:spacing w:after="180" w:before="360"/>
      </w:pPr>
      <w:r>
        <w:t xml:space="preserve">5. Scope</w:t>
      </w:r>
    </w:p>
    <w:p>
      <w:pPr>
        <w:pStyle w:val="Heading2"/>
        <w:spacing w:after="120" w:before="240"/>
      </w:pPr>
      <w:r>
        <w:t xml:space="preserve">5.1 Business Objectives (Module Level)</w:t>
      </w:r>
    </w:p>
    <w:p>
      <w:pPr>
        <w:pStyle w:val="ListParagraph"/>
        <w:numPr>
          <w:ilvl w:val="0"/>
          <w:numId w:val="2"/>
        </w:numPr>
        <w:spacing w:after="60"/>
      </w:pPr>
      <w:r>
        <w:t xml:space="preserve">Cut time-to-fill to ≤28 days at go-live, ≤21 days within six months.</w:t>
      </w:r>
    </w:p>
    <w:p>
      <w:pPr>
        <w:pStyle w:val="ListParagraph"/>
        <w:numPr>
          <w:ilvl w:val="0"/>
          <w:numId w:val="2"/>
        </w:numPr>
        <w:spacing w:after="60"/>
      </w:pPr>
      <w:r>
        <w:t xml:space="preserve">Eliminate duplicate candidate records — target ≤3% duplicate rate at go-live, ≤1% within six months.</w:t>
      </w:r>
    </w:p>
    <w:p>
      <w:pPr>
        <w:pStyle w:val="ListParagraph"/>
        <w:numPr>
          <w:ilvl w:val="0"/>
          <w:numId w:val="2"/>
        </w:numPr>
        <w:spacing w:after="60"/>
      </w:pPr>
      <w:r>
        <w:t xml:space="preserve">Enforce client approval as a structural gate on every outsourced hire — no manual email bypass.</w:t>
      </w:r>
    </w:p>
    <w:p>
      <w:pPr>
        <w:pStyle w:val="ListParagraph"/>
        <w:numPr>
          <w:ilvl w:val="0"/>
          <w:numId w:val="2"/>
        </w:numPr>
        <w:spacing w:after="60"/>
      </w:pPr>
      <w:r>
        <w:t xml:space="preserve">Enforce template-only offer letters with e-signature — zero free-text offers in production.</w:t>
      </w:r>
    </w:p>
    <w:p>
      <w:pPr>
        <w:pStyle w:val="ListParagraph"/>
        <w:numPr>
          <w:ilvl w:val="0"/>
          <w:numId w:val="2"/>
        </w:numPr>
        <w:spacing w:after="60"/>
      </w:pPr>
      <w:r>
        <w:t xml:space="preserve">Achieve 100% PDPL consent capture on new applications with automated retention enforcement.</w:t>
      </w:r>
    </w:p>
    <w:p>
      <w:pPr>
        <w:pStyle w:val="ListParagraph"/>
        <w:numPr>
          <w:ilvl w:val="0"/>
          <w:numId w:val="2"/>
        </w:numPr>
        <w:spacing w:after="60"/>
      </w:pPr>
      <w:r>
        <w:t xml:space="preserve">Deliver recruiter productivity gains: target ≥30% reduction in recruiter hours per hire versus today.</w:t>
      </w:r>
    </w:p>
    <w:p>
      <w:pPr>
        <w:pStyle w:val="Heading2"/>
        <w:spacing w:after="120" w:before="240"/>
      </w:pPr>
      <w:r>
        <w:t xml:space="preserve">5.2 In Scope</w:t>
      </w:r>
    </w:p>
    <w:p>
      <w:pPr>
        <w:pStyle w:val="ListParagraph"/>
        <w:numPr>
          <w:ilvl w:val="0"/>
          <w:numId w:val="2"/>
        </w:numPr>
        <w:spacing w:after="60"/>
      </w:pPr>
      <w:r>
        <w:t xml:space="preserve">Requisition creation, approval workflow, cloning from prior requisitions, SLA timers.</w:t>
      </w:r>
    </w:p>
    <w:p>
      <w:pPr>
        <w:pStyle w:val="ListParagraph"/>
        <w:numPr>
          <w:ilvl w:val="0"/>
          <w:numId w:val="2"/>
        </w:numPr>
        <w:spacing w:after="60"/>
      </w:pPr>
      <w:r>
        <w:t xml:space="preserve">Careers portal (bilingual AR/EN, RTL) — Egybell-hosted, per-tenant branding.</w:t>
      </w:r>
    </w:p>
    <w:p>
      <w:pPr>
        <w:pStyle w:val="ListParagraph"/>
        <w:numPr>
          <w:ilvl w:val="0"/>
          <w:numId w:val="2"/>
        </w:numPr>
        <w:spacing w:after="60"/>
      </w:pPr>
      <w:r>
        <w:t xml:space="preserve">Application intake: form + CV upload (PDF / DOCX / image), PDPL consent capture.</w:t>
      </w:r>
    </w:p>
    <w:p>
      <w:pPr>
        <w:pStyle w:val="ListParagraph"/>
        <w:numPr>
          <w:ilvl w:val="0"/>
          <w:numId w:val="2"/>
        </w:numPr>
        <w:spacing w:after="60"/>
      </w:pPr>
      <w:r>
        <w:t xml:space="preserve">CV parsing + duplicate detection (name + email + phone within 12 months).</w:t>
      </w:r>
    </w:p>
    <w:p>
      <w:pPr>
        <w:pStyle w:val="ListParagraph"/>
        <w:numPr>
          <w:ilvl w:val="0"/>
          <w:numId w:val="2"/>
        </w:numPr>
        <w:spacing w:after="60"/>
      </w:pPr>
      <w:r>
        <w:t xml:space="preserve">Candidate profile + scorecard history + activity timeline.</w:t>
      </w:r>
    </w:p>
    <w:p>
      <w:pPr>
        <w:pStyle w:val="ListParagraph"/>
        <w:numPr>
          <w:ilvl w:val="0"/>
          <w:numId w:val="2"/>
        </w:numPr>
        <w:spacing w:after="60"/>
      </w:pPr>
      <w:r>
        <w:t xml:space="preserve">Six-stage Kanban pipeline with ordering enforcement.</w:t>
      </w:r>
    </w:p>
    <w:p>
      <w:pPr>
        <w:pStyle w:val="ListParagraph"/>
        <w:numPr>
          <w:ilvl w:val="0"/>
          <w:numId w:val="2"/>
        </w:numPr>
        <w:spacing w:after="60"/>
      </w:pPr>
      <w:r>
        <w:t xml:space="preserve">Interview scheduling (calendar integration — Should-have), interviewer scorecards, panel decisions.</w:t>
      </w:r>
    </w:p>
    <w:p>
      <w:pPr>
        <w:pStyle w:val="ListParagraph"/>
        <w:numPr>
          <w:ilvl w:val="0"/>
          <w:numId w:val="2"/>
        </w:numPr>
        <w:spacing w:after="60"/>
      </w:pPr>
      <w:r>
        <w:t xml:space="preserve">Client Approval Workflow — shortlist presentation, approve/reject, request additional rounds.</w:t>
      </w:r>
    </w:p>
    <w:p>
      <w:pPr>
        <w:pStyle w:val="ListParagraph"/>
        <w:numPr>
          <w:ilvl w:val="0"/>
          <w:numId w:val="2"/>
        </w:numPr>
        <w:spacing w:after="60"/>
      </w:pPr>
      <w:r>
        <w:t xml:space="preserve">Offer generation from template library, merge-field substitution, e-signature routing, acceptance/decline tracking.</w:t>
      </w:r>
    </w:p>
    <w:p>
      <w:pPr>
        <w:pStyle w:val="ListParagraph"/>
        <w:numPr>
          <w:ilvl w:val="0"/>
          <w:numId w:val="2"/>
        </w:numPr>
        <w:spacing w:after="60"/>
      </w:pPr>
      <w:r>
        <w:t xml:space="preserve">Hire event: convert candidate to M1 Employee + emit M3 pre-boarding event.</w:t>
      </w:r>
    </w:p>
    <w:p>
      <w:pPr>
        <w:pStyle w:val="ListParagraph"/>
        <w:numPr>
          <w:ilvl w:val="0"/>
          <w:numId w:val="2"/>
        </w:numPr>
        <w:spacing w:after="60"/>
      </w:pPr>
      <w:r>
        <w:t xml:space="preserve">Recruiter dashboards, TA lead dashboards, client-facing SLA dashboard.</w:t>
      </w:r>
    </w:p>
    <w:p>
      <w:pPr>
        <w:pStyle w:val="ListParagraph"/>
        <w:numPr>
          <w:ilvl w:val="0"/>
          <w:numId w:val="2"/>
        </w:numPr>
        <w:spacing w:after="60"/>
      </w:pPr>
      <w:r>
        <w:t xml:space="preserve">PDPL-compliant data handling: consent, retention timer, DSR workflow, audit log.</w:t>
      </w:r>
    </w:p>
    <w:p>
      <w:pPr>
        <w:pStyle w:val="ListParagraph"/>
        <w:numPr>
          <w:ilvl w:val="0"/>
          <w:numId w:val="2"/>
        </w:numPr>
        <w:spacing w:after="60"/>
      </w:pPr>
      <w:r>
        <w:t xml:space="preserve">Referral program tracking and reward trigger (reward payment handled by M6 Payroll in Phase 3).</w:t>
      </w:r>
    </w:p>
    <w:p>
      <w:pPr>
        <w:pStyle w:val="Heading2"/>
        <w:spacing w:after="120" w:before="240"/>
      </w:pPr>
      <w:r>
        <w:t xml:space="preserve">5.3 Out of Scope</w:t>
      </w:r>
    </w:p>
    <w:p>
      <w:pPr>
        <w:pStyle w:val="ListParagraph"/>
        <w:numPr>
          <w:ilvl w:val="0"/>
          <w:numId w:val="2"/>
        </w:numPr>
        <w:spacing w:after="60"/>
      </w:pPr>
      <w:r>
        <w:t xml:space="preserve">Automated job-board posting via API (LinkedIn, Wuzzuf, Bayt) — Phase 2.5 or later. Phase 2 ships manual posting + URL capture.</w:t>
      </w:r>
    </w:p>
    <w:p>
      <w:pPr>
        <w:pStyle w:val="ListParagraph"/>
        <w:numPr>
          <w:ilvl w:val="0"/>
          <w:numId w:val="2"/>
        </w:numPr>
        <w:spacing w:after="60"/>
      </w:pPr>
      <w:r>
        <w:t xml:space="preserve">Full SCORM/xAPI training-authoring inside M2 — training flows through M5 Training/LMS.</w:t>
      </w:r>
    </w:p>
    <w:p>
      <w:pPr>
        <w:pStyle w:val="ListParagraph"/>
        <w:numPr>
          <w:ilvl w:val="0"/>
          <w:numId w:val="2"/>
        </w:numPr>
        <w:spacing w:after="60"/>
      </w:pPr>
      <w:r>
        <w:t xml:space="preserve">Background check integrations — stub in M3 Onboarding for now; automated vendor integration in a later phase.</w:t>
      </w:r>
    </w:p>
    <w:p>
      <w:pPr>
        <w:pStyle w:val="ListParagraph"/>
        <w:numPr>
          <w:ilvl w:val="0"/>
          <w:numId w:val="2"/>
        </w:numPr>
        <w:spacing w:after="60"/>
      </w:pPr>
      <w:r>
        <w:t xml:space="preserve">AI-driven ranking and match scoring — parsing and duplicate detection only in Phase 2; ML ranking deferred.</w:t>
      </w:r>
    </w:p>
    <w:p>
      <w:pPr>
        <w:pStyle w:val="ListParagraph"/>
        <w:numPr>
          <w:ilvl w:val="0"/>
          <w:numId w:val="2"/>
        </w:numPr>
        <w:spacing w:after="60"/>
      </w:pPr>
      <w:r>
        <w:t xml:space="preserve">Video interview recording / AI transcription — future phase.</w:t>
      </w:r>
    </w:p>
    <w:p>
      <w:pPr>
        <w:pStyle w:val="ListParagraph"/>
        <w:numPr>
          <w:ilvl w:val="0"/>
          <w:numId w:val="2"/>
        </w:numPr>
        <w:spacing w:after="60"/>
      </w:pPr>
      <w:r>
        <w:t xml:space="preserve">Mobile native app — M2 is web-responsive only in Phase 2; native mobile comes with M11.</w:t>
      </w:r>
    </w:p>
    <w:p>
      <w:pPr>
        <w:pStyle w:val="ListParagraph"/>
        <w:numPr>
          <w:ilvl w:val="0"/>
          <w:numId w:val="2"/>
        </w:numPr>
        <w:spacing w:after="60"/>
      </w:pPr>
      <w:r>
        <w:t xml:space="preserve">Payroll / compensation calculation — owned by M6, Phase 3.</w:t>
      </w:r>
    </w:p>
    <w:p>
      <w:pPr>
        <w:pStyle w:val="Heading2"/>
        <w:spacing w:after="120" w:before="240"/>
      </w:pPr>
      <w:r>
        <w:t xml:space="preserve">5.4 Assumptions</w:t>
      </w:r>
    </w:p>
    <w:p>
      <w:pPr>
        <w:pStyle w:val="ListParagraph"/>
        <w:numPr>
          <w:ilvl w:val="0"/>
          <w:numId w:val="2"/>
        </w:numPr>
        <w:spacing w:after="60"/>
      </w:pPr>
      <w:r>
        <w:t xml:space="preserve">Egybell's existing Excel candidate and requisition data will be exported to CSV for one-time migration; ongoing dual-entry is not required past go-live + 30 days.</w:t>
      </w:r>
    </w:p>
    <w:p>
      <w:pPr>
        <w:pStyle w:val="ListParagraph"/>
        <w:numPr>
          <w:ilvl w:val="0"/>
          <w:numId w:val="2"/>
        </w:numPr>
        <w:spacing w:after="60"/>
      </w:pPr>
      <w:r>
        <w:t xml:space="preserve">Every client who uses Egybell for outsourced employment has at least one named Client Hiring Manager with SSO access to their tenant.</w:t>
      </w:r>
    </w:p>
    <w:p>
      <w:pPr>
        <w:pStyle w:val="ListParagraph"/>
        <w:numPr>
          <w:ilvl w:val="0"/>
          <w:numId w:val="2"/>
        </w:numPr>
        <w:spacing w:after="60"/>
      </w:pPr>
      <w:r>
        <w:t xml:space="preserve">Legal has approved the offer letter template library (bilingual) at design-freeze.</w:t>
      </w:r>
    </w:p>
    <w:p>
      <w:pPr>
        <w:pStyle w:val="ListParagraph"/>
        <w:numPr>
          <w:ilvl w:val="0"/>
          <w:numId w:val="2"/>
        </w:numPr>
        <w:spacing w:after="60"/>
      </w:pPr>
      <w:r>
        <w:t xml:space="preserve">An e-signature provider accredited for Egyptian legal use is selected and contracted before the Offer section goes to UAT.</w:t>
      </w:r>
    </w:p>
    <w:p>
      <w:pPr>
        <w:pStyle w:val="ListParagraph"/>
        <w:numPr>
          <w:ilvl w:val="0"/>
          <w:numId w:val="2"/>
        </w:numPr>
        <w:spacing w:after="60"/>
      </w:pPr>
      <w:r>
        <w:t xml:space="preserve">PDPL guidance from legal is final — any regulatory update during implementation triggers a scope change request.</w:t>
      </w:r>
    </w:p>
    <w:p>
      <w:pPr>
        <w:pStyle w:val="Heading2"/>
        <w:spacing w:after="120" w:before="240"/>
      </w:pPr>
      <w:r>
        <w:t xml:space="preserve">5.5 Constraints</w:t>
      </w:r>
    </w:p>
    <w:p>
      <w:pPr>
        <w:pStyle w:val="ListParagraph"/>
        <w:numPr>
          <w:ilvl w:val="0"/>
          <w:numId w:val="2"/>
        </w:numPr>
        <w:spacing w:after="60"/>
      </w:pPr>
      <w:r>
        <w:t xml:space="preserve">Target go-live: 14 March 2027 (per discovery sign-off).</w:t>
      </w:r>
    </w:p>
    <w:p>
      <w:pPr>
        <w:pStyle w:val="ListParagraph"/>
        <w:numPr>
          <w:ilvl w:val="0"/>
          <w:numId w:val="2"/>
        </w:numPr>
        <w:spacing w:after="60"/>
      </w:pPr>
      <w:r>
        <w:t xml:space="preserve">Phase 2 team: 2–3 developers plus shared Tech Lead, Product Owner, QA. Velocity is the binding constraint — M2 competes for capacity with M3, M4, M5.</w:t>
      </w:r>
    </w:p>
    <w:p>
      <w:pPr>
        <w:pStyle w:val="ListParagraph"/>
        <w:numPr>
          <w:ilvl w:val="0"/>
          <w:numId w:val="2"/>
        </w:numPr>
        <w:spacing w:after="60"/>
      </w:pPr>
      <w:r>
        <w:t xml:space="preserve">Budget for external vendors (CV parser, e-signature, calendar integration) must be approved by Sponsor before contracting.</w:t>
      </w:r>
    </w:p>
    <w:p>
      <w:pPr>
        <w:pStyle w:val="ListParagraph"/>
        <w:numPr>
          <w:ilvl w:val="0"/>
          <w:numId w:val="2"/>
        </w:numPr>
        <w:spacing w:after="60"/>
      </w:pPr>
      <w:r>
        <w:t xml:space="preserve">Tenant isolation is mandatory — no cross-client candidate data leakage under any circumstance. BR-M2-008 is inviolable.</w:t>
      </w:r>
    </w:p>
    <w:p>
      <w:pPr>
        <w:pStyle w:val="ListParagraph"/>
        <w:numPr>
          <w:ilvl w:val="0"/>
          <w:numId w:val="2"/>
        </w:numPr>
        <w:spacing w:after="60"/>
      </w:pPr>
      <w:r>
        <w:t xml:space="preserve">All Arabic support must be RTL-correct; pseudo-localisation is not acceptable.</w:t>
      </w:r>
    </w:p>
    <w:p>
      <w:pPr>
        <w:pStyle w:val="Heading1"/>
        <w:spacing w:after="180" w:before="360"/>
      </w:pPr>
      <w:r>
        <w:t xml:space="preserve">6. Business Rules</w:t>
      </w:r>
    </w:p>
    <w:p>
      <w:pPr>
        <w:spacing w:after="120"/>
      </w:pPr>
      <w:r>
        <w:t xml:space="preserve">Business Rules are mandatory system behaviours. Each is uniquely identified and will be validated during UAT. Rules flagged NEW originate from the consolidated discovery; rules derived from prior BRD v1.0 references are confirmed by the TA team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800"/>
        <w:gridCol w:w="800"/>
      </w:tblGrid>
      <w:tr>
        <w:tc>
          <w:tcPr>
            <w:tcW w:type="dxa" w:w="1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6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Rule</w:t>
            </w:r>
          </w:p>
        </w:tc>
        <w:tc>
          <w:tcPr>
            <w:tcW w:type="dxa" w:w="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Requisitions must capture role, count, required skills, budget, location, and urgency as mandatory fields before submission for approval.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SLA countdown timers start on requisition submission and alert the assigned recruiter at 50% and 80% consumed.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Duplicate candidates — same name, email, or phone within a 12-month window — must be flagged on creation and merged after recruiter review.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CV uploads must be parsed and enriched (extracted name, email, phone, experience) before the candidate enters the pipeline.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 every outsourced (client-owned) role, the client must formally approve the shortlist before an offer can be generated. Offers generated without client approval are blocked by the system.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Offers must be generated from the approved template library only. Free-text offer letters are not permitted by policy.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offers require e-signature. Wet-signed acceptance is permitted only as a documented exception with audit-log justification.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Client-visible data must never include any other client's candidate, requisition, or commentary. Tenant isolation is structurally enforced.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BR-M2-009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Candidate records for rejected candidates must be retained for 24 months, after which they are purged. DSR erasure requests override this timer and execute within 30 days.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Pipeline stage order (Sourced → Screened → Interview → Offer → Hired / Rejected) is enforced — candidates cannot skip stages. Rejection can occur from any stage; stage advancement follows the defined order.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candidate application must capture explicit PDPL consent. Applications without consent are not accepted.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Interviewer scorecards are required before stage advancement from Interview to Offer; a candidate cannot progress without at least one panel scorecard.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Offer approval routing is driven by a configurable matrix keyed on seniority band and compensation cost. Routing is enforced; approvers cannot be skipped.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offer acceptance, the candidate record is converted to an M1 Employee record and an M3 pre-boarding event is emitted atomically. Partial state is not permitted.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BR-M2-015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state-changing action on a requisition, candidate, or offer must be written to the M10 audit log with actor, timestamp, before/after values.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Cross-cutting</w:t>
            </w:r>
          </w:p>
        </w:tc>
      </w:tr>
    </w:tbl>
    <w:p>
      <w:r>
        <w:br w:type="page"/>
      </w:r>
    </w:p>
    <w:p>
      <w:pPr>
        <w:pStyle w:val="Heading1"/>
        <w:spacing w:after="180" w:before="360"/>
      </w:pPr>
      <w:r>
        <w:t xml:space="preserve">7. Functional Requirements</w:t>
      </w:r>
    </w:p>
    <w:p>
      <w:pPr>
        <w:spacing w:after="120"/>
      </w:pPr>
      <w:r>
        <w:t xml:space="preserve">This section enumerates the functional requirements for M2. Each requirement carries an identifier of the form FR-M2-NNN, a priority (Must / Should / Could / Won't), and acceptance criteria.</w:t>
      </w:r>
    </w:p>
    <w:p>
      <w:pPr>
        <w:pStyle w:val="Heading2"/>
        <w:spacing w:after="120" w:before="240"/>
      </w:pPr>
      <w:r>
        <w:t xml:space="preserve">7.1 Requisition Management &amp; Approval</w:t>
      </w:r>
    </w:p>
    <w:p>
      <w:pPr>
        <w:spacing w:after="120"/>
      </w:pPr>
      <w:r>
        <w:t xml:space="preserve">Covers requisition creation, approval routing, SLA timers, and requisition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authorised users (Hiring Manager, HR, Recruiter) to create a requisition capturing: job title, department, reporting manager, location, employment type, headcount, seniority band, compensation range, required skills, justification, target start date, and client (if outsourced).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route each requisition through a configurable approval chain based on cost centre, compensation band, and headcount. Approval order is enforced; approvers cannot be skipped.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 BR-M2-013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start SLA countdown timers on requisition submission and display remaining time on the requisition card and list.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notify the assigned recruiter and approver chain at 50% and 80% SLA consumption via email and in-app notification.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requisition states: Draft, Pending Approval, Approved, Open (publishing), On Hold, Cancelled, Closed-Filled, Closed-Cancelled. State transitions are audited.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the requisition owner to publish an approved requisition to the external careers portal and to selected sourcing channels with one action.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FR-M2-007</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authorised users to clone an existing requisition to speed up repeat hiring.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FR-M2-008</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surface requisition analytics (days open, applicants, pipeline depth, SLA status) on both the list view and detail view.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bl>
    <w:p>
      <w:pPr>
        <w:pStyle w:val="Heading2"/>
        <w:spacing w:after="120" w:before="240"/>
      </w:pPr>
      <w:r>
        <w:t xml:space="preserve">7.2 Sourcing &amp; Careers Portal</w:t>
      </w:r>
    </w:p>
    <w:p>
      <w:pPr>
        <w:spacing w:after="120"/>
      </w:pPr>
      <w:r>
        <w:t xml:space="preserve">Covers external job board, application intake, sourcing-channel attribution, and recruiter outreach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FR-M2-010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public bilingual (Arabic/English) careers portal that lists open requisitions per tenant, with filtering by department, location, and employment 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FR-M2-011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capture candidate applications via the portal with: full name, email, phone, current role, years of experience, CV upload, cover note, source attribution, and explicit PDPL consent.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FR-M2-012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validate and store PDPL consent at the point of application, with timestamp, IP, user agent, and the exact consent copy shown. The consent record is immutable.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BR-M2-011, PDPL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FR-M2-013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manual candidate intake by recruiters (paste details, upload CV) with source attribution (LinkedIn, referral, walk-in, database).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FR-M2-014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recruiters to log outreach activity (email, call, LinkedIn message) against a candidate record, with activity type, date, outcome, and free-text notes.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FR-M2-015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generate per-requisition shareable apply links (with source tagging parameters) that recruiters can post to external channels.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FR-M2-016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report sourcing-channel effectiveness: applications, shortlist conversion, offer conversion, hire conversion, and time-to-hire by channel.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bl>
    <w:p>
      <w:pPr>
        <w:pStyle w:val="Heading2"/>
        <w:spacing w:after="120" w:before="240"/>
      </w:pPr>
      <w:r>
        <w:t xml:space="preserve">7.3 CV Parsing &amp; Candidate Management</w:t>
      </w:r>
    </w:p>
    <w:p>
      <w:pPr>
        <w:spacing w:after="120"/>
      </w:pPr>
      <w:r>
        <w:t xml:space="preserve">Covers CV ingestion, parsing, enrichment, duplicate detection, candidate records, and the shared candidate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accept CVs in PDF, DOCX, and common image formats (JPG, PNG). Image CVs are processed through OCR before parsing.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extract, at minimum, the following fields from every CV: full name, email, phone, current title, current company, total years of experience, and education summary.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 BR-M2-004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flag duplicate candidates at creation time using name + email + phone matching within a 12-month look-back window and surface the existing record for merge review.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a recruiter to merge two candidate records, preserving the union of activity history, applications, and notes on the retained record.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maintain a searchable shared candidate database across all open and closed requisitions within the tenant, with recruiter-configurable tags.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a recruiter to add, edit, and delete notes on a candidate record. Notes are audited and attributable to the author.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tagging candidates as Blacklist, Do-Not-Contact, or Rehire-Eligible, with a required reason. Blacklist prevents invite to new requisitions.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FR-M2-027</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purge rejected-candidate records automatically after the 24-month retention window, except where a live DSR override or live consent exists.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BR-M2-009, PDPL</w:t>
            </w:r>
          </w:p>
        </w:tc>
      </w:tr>
    </w:tbl>
    <w:p>
      <w:pPr>
        <w:pStyle w:val="Heading2"/>
        <w:spacing w:after="120" w:before="240"/>
      </w:pPr>
      <w:r>
        <w:t xml:space="preserve">7.4 Pipeline &amp; Interview Scheduling</w:t>
      </w:r>
    </w:p>
    <w:p>
      <w:pPr>
        <w:spacing w:after="120"/>
      </w:pPr>
      <w:r>
        <w:t xml:space="preserve">Covers the six-stage Kanban pipeline, stage transitions, interviewer scheduling, scorecards, and panel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present each requisition's pipeline as a six-column Kanban board: Sourced → Screened → Interview → Offer → Hired → Rejected. Stage count per column is visible.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 BR-M2-010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enforce stage ordering. Advancing a candidate skips no stages. Rejection is permitted from any stage and terminates the pipeline for that candidate.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require at least one panel scorecard before a candidate can advance from Interview to Offer. Scorecard is keyed to the interviewer.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scheduling interviews with one or more internal interviewers, optional external panellists, date/time, location or video link, and attached brief documents.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surface interviewer availability from the integrated calendar provider (Google / Microsoft 365) and warn on conflicts before sending invites.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send interview invitations to candidate and panel via email calendar events (.ics) and log delivery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scorecard template per role family with structured fields (competency ratings 1–5, strengths, concerns, recommendation). Scorecards are submitted before moving a candidate forward.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FR-M2-037</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reschedule and cancellation of interviews with reason capture and automatic notification to all parties.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FR-M2-038</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show a candidate-centric timeline aggregating stage changes, interviews, scorecards, notes, and communications.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bl>
    <w:p>
      <w:pPr>
        <w:pStyle w:val="Heading2"/>
        <w:spacing w:after="120" w:before="240"/>
      </w:pPr>
      <w:r>
        <w:t xml:space="preserve">7.5 Offer Management</w:t>
      </w:r>
    </w:p>
    <w:p>
      <w:pPr>
        <w:spacing w:after="120"/>
      </w:pPr>
      <w:r>
        <w:t xml:space="preserve">Covers offer generation, approval routing, e-signature, acceptance tracking, and offer-letter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managed template library for offer letters, with variant templates per country, employment type, and seniority band. Free-text offers are blocked.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populate offer templates from the requisition, candidate, and compensation inputs, with a preview step before issuance.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route every offer through the configured approval chain (seniority × cost). Approvers see the populated offer, compensation summary, and requisition context.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block offer issuance for any outsourced requisition that does not carry an active client approval on the shortlist. The block is enforced server-side.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deliver offers to candidates via email with a secure portal link, where they can review, accept, counter, or decline.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e-signature on acceptance, capturing signature image, timestamp, IP, and user agent. Wet-signed acceptance is supported as a documented exception with audit justification.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track offer states: Draft, Pending Approval, Approved, Issued, Accepted, Declined, Countered, Withdrawn, Expired. Transitions are audited.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FR-M2-047</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configurable offer expiry (default 7 calendar days) with reminder notifications at 50% and 80% time consumed.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FR-M2-048</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offer acceptance, the system shall atomically (a) create an Employee record in M1, (b) emit a pre-boarding event to M3 with required metadata, and (c) close the requisition headcount slot. Partial state is not permitted.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BR-M2-014</w:t>
            </w:r>
          </w:p>
        </w:tc>
      </w:tr>
    </w:tbl>
    <w:p>
      <w:pPr>
        <w:pStyle w:val="Heading2"/>
        <w:spacing w:after="120" w:before="240"/>
      </w:pPr>
      <w:r>
        <w:t xml:space="preserve">7.6 Client Approval Workflow (Egybell Differentiator)</w:t>
      </w:r>
    </w:p>
    <w:p>
      <w:pPr>
        <w:spacing w:after="120"/>
      </w:pPr>
      <w:r>
        <w:t xml:space="preserve">Covers the outsourced-role workflow: client-facing shortlists, per-client visibility enforcement, approve / reject / request-info actions, and client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client portal where each client tenant sees only requisitions, shortlists, candidates, and commentary associated with their own contracts.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the Egybell recruiter to publish a shortlist to the client, with optional recruiter summary per candidate and attached artefacts (CV, scorecard digest).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client reviewers to take one of three actions per candidate on a shortlist: Approve, Reject (with reason), Request Interview / Info.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record every client action (who, what, when, reason) and surface it on the Egybell-side pipeline.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BR-M2-015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enforce tenant isolation: no client user (read or write) can access another client's candidate, requisition, shortlist, comment, or artefact. Violations are structurally impossible (not a UI rule).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BR-M2-008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notify client reviewers when a shortlist is published, when an approval is overdue, and when a hire is completed.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a per-client approval SLA with configurable default and overrides, surfaced as an SLA badge on each shortlist.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FR-M2-057</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client reviewers a feedback form post-hire for the recruiting service, for Egybell to track client satisfaction.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bl>
    <w:p>
      <w:pPr>
        <w:pStyle w:val="Heading2"/>
        <w:spacing w:after="120" w:before="240"/>
      </w:pPr>
      <w:r>
        <w:t xml:space="preserve">7.7 Analytics &amp; Reporting</w:t>
      </w:r>
    </w:p>
    <w:p>
      <w:pPr>
        <w:spacing w:after="120"/>
      </w:pPr>
      <w:r>
        <w:t xml:space="preserve">Covers recruiter, hiring-manager, and executive dashboards, standard reports, and exportable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FR-M2-060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recruiter dashboard with: active requisitions, SLA status buckets, candidates in each pipeline stage, interviews scheduled this week, pending offers, and pending client approvals.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FR-M2-061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funnel report per requisition and per portfolio: Sourced → Screened → Interview → Offer → Hired, with conversion rates.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FR-M2-062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report time-to-fill (days from requisition open to offer acceptance) at requisition, recruiter, department, and tenant level.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FR-M2-063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report sourcing-channel effectiveness (applications, conversion-to-hire, time-to-hire, cost-per-hire if cost data provided).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FR-M2-064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report offer acceptance rate by recruiter, band, and client.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FR-M2-065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expose scheduled CSV / Excel exports of recruiter activity, pipeline snapshot, and funnel metrics.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FR-M2-066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surface a client-scoped dashboard on the client portal: roles in-flight, open shortlists, pending approvals, hires YTD, and average time-to-fill for that client's roles.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§7,§9</w:t>
            </w:r>
          </w:p>
        </w:tc>
      </w:tr>
    </w:tbl>
    <w:p>
      <w:r>
        <w:br w:type="page"/>
      </w:r>
    </w:p>
    <w:p>
      <w:pPr>
        <w:pStyle w:val="Heading1"/>
        <w:spacing w:after="180" w:before="360"/>
      </w:pPr>
      <w:r>
        <w:t xml:space="preserve">8. Non-Functional Requirements</w:t>
      </w:r>
    </w:p>
    <w:p>
      <w:pPr>
        <w:spacing w:after="120"/>
      </w:pPr>
      <w:r>
        <w:t xml:space="preserve">Non-functional characteristics the system must meet, organised by category.</w:t>
      </w:r>
    </w:p>
    <w:p>
      <w:pPr>
        <w:pStyle w:val="Heading2"/>
        <w:spacing w:after="120" w:before="240"/>
      </w:pPr>
      <w: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7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1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Target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NFR-M2-001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Kanban board load time for a requisition with up to 500 candidates.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2.0s p95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NFR-M2-002</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CV parse latency from upload to candidate record available.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30s p95 for ≤ 5MB file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NFR-M2-003</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Careers-portal page load on a 3G mobile profile.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3.0s LCP p75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NFR-M2-004</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Search over the shared candidate database across 100k candidates.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1.0s p95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NFR-M2-005</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Bulk shortlist publish to a client tenant for up to 50 candidates.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5.0s</w:t>
            </w:r>
          </w:p>
        </w:tc>
      </w:tr>
    </w:tbl>
    <w:p>
      <w:pPr>
        <w:pStyle w:val="Heading2"/>
        <w:spacing w:after="120" w:before="240"/>
      </w:pPr>
      <w:r>
        <w:t xml:space="preserve">8.2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7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1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Target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NFR-M2-010</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Service uptime for the core ATS application.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99.5% monthly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NFR-M2-011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Careers-portal availability (public-facing).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99.9% monthly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NFR-M2-012</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Recovery Time Objective (RTO) after infrastructure failure.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4 hours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NFR-M2-013</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Recovery Point Objective (RPO) — maximum data loss tolerated.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15 minutes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NFR-M2-014</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Scheduled maintenance windows.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Off-hours, announced ≥ 48h</w:t>
            </w:r>
          </w:p>
        </w:tc>
      </w:tr>
    </w:tbl>
    <w:p>
      <w:pPr>
        <w:pStyle w:val="Heading2"/>
        <w:spacing w:after="120" w:before="240"/>
      </w:pPr>
      <w:r>
        <w:t xml:space="preserve">8.3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8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NFR-M2-020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network traffic must be TLS 1.2+ with strong ciphers. HTTPS is enforced on every surface including the public careers portal.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NFR-M2-021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candidate PII at rest must be encrypted using AES-256 or equivalent. Field-level encryption applies to national ID, passport number, and salary data.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NFR-M2-022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Authentication must support SSO (SAML 2.0 or OIDC) for Egybell and client tenants; local accounts are permitted as a fallback with strong-password policy and MFA.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NFR-M2-023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Authorization is role-based and tenant-scoped. No API call resolves a record outside the caller's authorised tenant scope.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NFR-M2-024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compliance: consent capture at application, data-subject rights (access, rectification, erasure, portability) served within 30 days, retention enforcement automated.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NFR-M2-025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state-changing actions are logged to the M10 audit log with actor, timestamp, tenant, record, action, and before/after values. Audit logs are append-only.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NFR-M2-026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tenants can only be provisioned by Platform Admins. Tenant boundaries are structurally enforced (shared schema with tenant_id discriminator column indexed on every query).</w:t>
            </w:r>
          </w:p>
        </w:tc>
      </w:tr>
    </w:tbl>
    <w:p>
      <w:pPr>
        <w:pStyle w:val="Heading2"/>
        <w:spacing w:after="120" w:before="240"/>
      </w:pPr>
      <w:r>
        <w:t xml:space="preserve">8.4 Usability, Accessibility &amp; 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8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NFR-M2-030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user-facing surfaces must conform to WCAG 2.1 AA: colour contrast, keyboard navigation, focus states, screen-reader labelling, and form-error announcement.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NFR-M2-031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bilingual support (Arabic and English) across every user-facing surface, including RTL layout for Arabic, bidirectional text handling, and Arabic-first date/number formats where configured.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NFR-M2-032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Recruiter-facing pipeline actions must be completable with keyboard only (no mouse required) to support high-volume work patterns.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NFR-M2-033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careers portal must be responsive across desktop, tablet, and mobile, with candidate application completable on mobile including CV upload from device storage.</w:t>
            </w:r>
          </w:p>
        </w:tc>
      </w:tr>
    </w:tbl>
    <w:p>
      <w:pPr>
        <w:pStyle w:val="Heading2"/>
        <w:spacing w:after="120" w:before="240"/>
      </w:pPr>
      <w:r>
        <w:t xml:space="preserve">8.5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8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NFR-M2-040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 up to 50 active client tenants and up to 5,000 active requisitions across the platform in Year 1, scaling to 200 tenants and 20,000 requisitions by Year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NFR-M2-041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 up to 250,000 candidate records in the shared database without degradation of search or pipeline performance targets (NFR-M2-004).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NFR-M2-042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 concurrent recruiter usage of up to 200 internal users and 500 client reviewers without violation of NFR-M2-001.</w:t>
            </w:r>
          </w:p>
        </w:tc>
      </w:tr>
    </w:tbl>
    <w:p>
      <w:r>
        <w:br w:type="page"/>
      </w:r>
    </w:p>
    <w:p>
      <w:pPr>
        <w:pStyle w:val="Heading1"/>
        <w:spacing w:after="180" w:before="360"/>
      </w:pPr>
      <w:r>
        <w:t xml:space="preserve">9. Data Model (Logical)</w:t>
      </w:r>
    </w:p>
    <w:p>
      <w:pPr>
        <w:spacing w:after="120"/>
      </w:pPr>
      <w:r>
        <w:t xml:space="preserve">High-level logical entities with key attributes and relationships. Physical schema and indices are defined in the Technical Design Document (TDD).</w:t>
      </w:r>
    </w:p>
    <w:p>
      <w:pPr>
        <w:pStyle w:val="Heading2"/>
        <w:spacing w:after="120" w:before="240"/>
      </w:pPr>
      <w:r>
        <w:t xml:space="preserve">9.1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Entity</w:t>
            </w:r>
          </w:p>
        </w:tc>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Purpose</w:t>
            </w:r>
          </w:p>
        </w:tc>
        <w:tc>
          <w:tcPr>
            <w:tcW w:type="dxa" w:w="39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Key Attributes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Requisition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hiring request for a specific role and headcount.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tenant_id, title, department_id, manager_id, location, type, band, comp_range, client_id (nullable), state, sla_target, opened_at, closed_at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Candidate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person in the talent database.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tenant_id, full_name, email, phone, source, current_title, current_company, experience_years, consent_id, tags, created_at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Application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candidate's entry into a specific requisition.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requisition_id, candidate_id, stage, substage, submitted_at, source_channel, consent_id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Scorecard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panel member's structured evaluation.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application_id, interviewer_id, template_id, ratings (json), strengths, concerns, recommendation, submitted_at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Interview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scheduled evaluation event.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application_id, type, starts_at, duration_min, location_or_link, panel_ids, status, ics_sent_at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Offer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formal job proposal.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application_id, template_id, comp (json), state, approval_chain (json), issued_at, accepted_at, expires_at, signature (json)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Shortlist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client-visible bundle of candidates.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requisition_id, client_id, published_at, state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ShortlistEntry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candidate's presentation within a shortlist.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shortlist_id, application_id, client_action, client_reason, acted_at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OfferTemplate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managed template from the library.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country, employment_type, band, content (html/mdx), version, status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ConsentRecord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Immutable PDPL consent event.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candidate_id, version, copy_text, ip, user_agent, captured_at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AuditEvent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 M10 audit-log entry produced by any state change.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tenant_id, actor_id, record_type, record_id, action, before (json), after (json), occurred_at</w:t>
            </w:r>
          </w:p>
        </w:tc>
      </w:tr>
    </w:tbl>
    <w:p>
      <w:pPr>
        <w:pStyle w:val="Heading2"/>
        <w:spacing w:after="120" w:before="240"/>
      </w:pPr>
      <w:r>
        <w:t xml:space="preserve">9.2 Key Relationships</w:t>
      </w:r>
    </w:p>
    <w:p>
      <w:pPr>
        <w:pStyle w:val="ListParagraph"/>
        <w:numPr>
          <w:ilvl w:val="0"/>
          <w:numId w:val="2"/>
        </w:numPr>
        <w:spacing w:after="60"/>
      </w:pPr>
      <w:r>
        <w:t xml:space="preserve">A Requisition has 0..N Applications; each Application has exactly one Candidate and exactly one Requisition.</w:t>
      </w:r>
    </w:p>
    <w:p>
      <w:pPr>
        <w:pStyle w:val="ListParagraph"/>
        <w:numPr>
          <w:ilvl w:val="0"/>
          <w:numId w:val="2"/>
        </w:numPr>
        <w:spacing w:after="60"/>
      </w:pPr>
      <w:r>
        <w:t xml:space="preserve">A Candidate has 0..N Applications across different Requisitions within a tenant; candidates do not cross tenants.</w:t>
      </w:r>
    </w:p>
    <w:p>
      <w:pPr>
        <w:pStyle w:val="ListParagraph"/>
        <w:numPr>
          <w:ilvl w:val="0"/>
          <w:numId w:val="2"/>
        </w:numPr>
        <w:spacing w:after="60"/>
      </w:pPr>
      <w:r>
        <w:t xml:space="preserve">An Application has 0..N Interviews, 0..N Scorecards, and 0..1 Offer.</w:t>
      </w:r>
    </w:p>
    <w:p>
      <w:pPr>
        <w:pStyle w:val="ListParagraph"/>
        <w:numPr>
          <w:ilvl w:val="0"/>
          <w:numId w:val="2"/>
        </w:numPr>
        <w:spacing w:after="60"/>
      </w:pPr>
      <w:r>
        <w:t xml:space="preserve">A Shortlist has N ShortlistEntries, each linked to one Application. A Shortlist belongs to exactly one client tenant.</w:t>
      </w:r>
    </w:p>
    <w:p>
      <w:pPr>
        <w:pStyle w:val="ListParagraph"/>
        <w:numPr>
          <w:ilvl w:val="0"/>
          <w:numId w:val="2"/>
        </w:numPr>
        <w:spacing w:after="60"/>
      </w:pPr>
      <w:r>
        <w:t xml:space="preserve">Every mutating action on any core entity produces one AuditEvent.</w:t>
      </w:r>
    </w:p>
    <w:p>
      <w:pPr>
        <w:pStyle w:val="ListParagraph"/>
        <w:numPr>
          <w:ilvl w:val="0"/>
          <w:numId w:val="2"/>
        </w:numPr>
        <w:spacing w:after="60"/>
      </w:pPr>
      <w:r>
        <w:t xml:space="preserve">ConsentRecord is immutable and 1..N per Candidate over time (re-consent captured on each new application).</w:t>
      </w:r>
    </w:p>
    <w:p>
      <w:r>
        <w:br w:type="page"/>
      </w:r>
    </w:p>
    <w:p>
      <w:pPr>
        <w:pStyle w:val="Heading1"/>
        <w:spacing w:after="180" w:before="360"/>
      </w:pPr>
      <w:r>
        <w:t xml:space="preserve">10. Integrations</w:t>
      </w:r>
    </w:p>
    <w:p>
      <w:pPr>
        <w:spacing w:after="120"/>
      </w:pPr>
      <w:r>
        <w:t xml:space="preserve">Internal (cross-module) and external (third-party) integrations required for M2.</w:t>
      </w:r>
    </w:p>
    <w:p>
      <w:pPr>
        <w:pStyle w:val="Heading2"/>
        <w:spacing w:after="120" w:before="240"/>
      </w:pPr>
      <w:r>
        <w:t xml:space="preserve">10.1 Internal (Cross-Module)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6260"/>
      </w:tblGrid>
      <w:tr>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Module</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Direction</w:t>
            </w:r>
          </w:p>
        </w:tc>
        <w:tc>
          <w:tcPr>
            <w:tcW w:type="dxa" w:w="6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Purpose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 Core HRIS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offer acceptance (FR-M2-048), create Employee record with requisition, candidate, and compensation context.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M3 Onboarding / Offboarding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offer acceptance, emit pre-boarding event (candidate, role, start_date) to trigger onboarding flow.</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M7 Workforce Planning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Inbound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Consume approved headcount plan to gate requisition approvals against open headcount.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M8 Compensation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Inbound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Consume comp band definitions and approval thresholds to populate offer templates and drive offer-approval routing.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M10 System Administration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Emit audit events on every state change (BR-M2-015, NFR-M2-025). Consume tenant, role, and permission definitions.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M13 Integrations 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Both</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Route external integrations (job boards, e-signature providers, calendar, email) through the hub for credential management and observability.</w:t>
            </w:r>
          </w:p>
        </w:tc>
      </w:tr>
    </w:tbl>
    <w:p>
      <w:pPr>
        <w:pStyle w:val="Heading2"/>
        <w:spacing w:after="120" w:before="240"/>
      </w:pPr>
      <w:r>
        <w:t xml:space="preserve">10.2 External (Third-Party)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Service</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Protocol</w:t>
            </w:r>
          </w:p>
        </w:tc>
        <w:tc>
          <w:tcPr>
            <w:tcW w:type="dxa" w:w="5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Job Boards (LinkedIn, Wuzzuf, Bayt)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OAuth + REST / XML feed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 requisitions, receive applications, tag by source 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E-Signature (DocuSign or local provider)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 / webhook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 offer letters; receive completion events (FR-M2-045).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Calendar (Google Workspace, Microsoft 365)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OAuth +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Interviewer availability, calendar invites, ICS delivery (FR-M2-034, FR-M2-035).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Email / SMTP (SendGrid or tenant SMTP)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 SMTP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Transactional email for candidate communication and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CV Parsing 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 (internal or external)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Extract structured fields from uploaded CVs (FR-M2-021). Provider is abstracted; initial implementation may be a managed 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OCR Service (for image CVs)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Pre-parse OCR on image submissions (FR-M2-020).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SSO Identity Provider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SAML 2.0 / OIDC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Authentication for Egybell users and client reviewers (NFR-M2-022).</w:t>
            </w:r>
          </w:p>
        </w:tc>
      </w:tr>
    </w:tbl>
    <w:p>
      <w:r>
        <w:br w:type="page"/>
      </w:r>
    </w:p>
    <w:p>
      <w:pPr>
        <w:pStyle w:val="Heading1"/>
        <w:spacing w:after="180" w:before="36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900"/>
        <w:gridCol w:w="900"/>
        <w:gridCol w:w="2860"/>
      </w:tblGrid>
      <w:tr>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3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Risk</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Likelihood</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Impact</w:t>
            </w:r>
          </w:p>
        </w:tc>
        <w:tc>
          <w:tcPr>
            <w:tcW w:type="dxa" w:w="2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Mitigation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Tenant-isolation regression exposes one client's data to another client — the single largest commercial and legal risk.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Schema-level tenant_id discriminator, mandatory scope enforcement in every data-access path, red-team test suite in CI gating releases.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CV parsing accuracy on Arabic CVs is below usability 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Evaluate provider on a curated Arabic test set during procurement; allow recruiter override on parsed fields; quality monitored post-launch.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Client-approval SLA breaches go unsurfaced and hiring stalls silently.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SLA timers and visible badges (FR-M2-056); escalation notifications to Egybell recruiter and client reviewer's delegate.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consent interpretation shifts after launch; early implementations become non-compliant.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Consent is immutable and versioned (ConsentRecord §9.1); legal review signs off each template version; re-consent flow ready for deployment.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Recruiter resistance to leaving Excel / email; adoption underperforms.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Structured change-management plan, champions per team, keyboard-first workflows (NFR-M2-032), published adoption KPIs.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Offer-approval matrix complexity exceeds the configuration UI; bespoke code needed per client.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Prove matrix model against 3 client contracts during design; keep matrix declarative (JSON) with a UI that edits the same model.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Atomic M1-create + M3-emit on offer acceptance (FR-M2-048, BR-M2-014) fails partially under load.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Implement with outbox pattern and idempotency keys; reconciliation job nightly; alerting on orphaned offers.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R-M2-08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 job-board APIs rate-limit or deprecate endpoints.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Integrations routed through M13 with retry + backoff; fallback to shareable apply links (FR-M2-015).</w:t>
            </w:r>
          </w:p>
        </w:tc>
      </w:tr>
    </w:tbl>
    <w:p>
      <w:r>
        <w:br w:type="page"/>
      </w:r>
    </w:p>
    <w:p>
      <w:pPr>
        <w:pStyle w:val="Heading1"/>
        <w:spacing w:after="180" w:before="360"/>
      </w:pPr>
      <w:r>
        <w:t xml:space="preserve">12. Acceptance Criteria</w:t>
      </w:r>
    </w:p>
    <w:p>
      <w:pPr>
        <w:spacing w:after="120"/>
      </w:pPr>
      <w:r>
        <w:t xml:space="preserve">M2 is accepted when all of the following are true:</w:t>
      </w:r>
    </w:p>
    <w:p>
      <w:pPr>
        <w:pStyle w:val="ListParagraph"/>
        <w:numPr>
          <w:ilvl w:val="0"/>
          <w:numId w:val="2"/>
        </w:numPr>
        <w:spacing w:after="60"/>
      </w:pPr>
      <w:r>
        <w:t xml:space="preserve">Every Must-priority FR in §7 has a passing automated or documented-manual test.</w:t>
      </w:r>
    </w:p>
    <w:p>
      <w:pPr>
        <w:pStyle w:val="ListParagraph"/>
        <w:numPr>
          <w:ilvl w:val="0"/>
          <w:numId w:val="2"/>
        </w:numPr>
        <w:spacing w:after="60"/>
      </w:pPr>
      <w:r>
        <w:t xml:space="preserve">Every BR in §6 has at least one negative test proving the rule is enforced (not just present).</w:t>
      </w:r>
    </w:p>
    <w:p>
      <w:pPr>
        <w:pStyle w:val="ListParagraph"/>
        <w:numPr>
          <w:ilvl w:val="0"/>
          <w:numId w:val="2"/>
        </w:numPr>
        <w:spacing w:after="60"/>
      </w:pPr>
      <w:r>
        <w:t xml:space="preserve">All NFR targets in §8 are measured under load-test conditions and meet target.</w:t>
      </w:r>
    </w:p>
    <w:p>
      <w:pPr>
        <w:pStyle w:val="ListParagraph"/>
        <w:numPr>
          <w:ilvl w:val="0"/>
          <w:numId w:val="2"/>
        </w:numPr>
        <w:spacing w:after="60"/>
      </w:pPr>
      <w:r>
        <w:t xml:space="preserve">Tenant-isolation red-team suite passes with zero cross-tenant data leakage across 500+ permuted scenarios.</w:t>
      </w:r>
    </w:p>
    <w:p>
      <w:pPr>
        <w:pStyle w:val="ListParagraph"/>
        <w:numPr>
          <w:ilvl w:val="0"/>
          <w:numId w:val="2"/>
        </w:numPr>
        <w:spacing w:after="60"/>
      </w:pPr>
      <w:r>
        <w:t xml:space="preserve">PDPL consent capture, DSR flows, and retention purges are demonstrated end-to-end on a sample tenant.</w:t>
      </w:r>
    </w:p>
    <w:p>
      <w:pPr>
        <w:pStyle w:val="ListParagraph"/>
        <w:numPr>
          <w:ilvl w:val="0"/>
          <w:numId w:val="2"/>
        </w:numPr>
        <w:spacing w:after="60"/>
      </w:pPr>
      <w:r>
        <w:t xml:space="preserve">Client approval workflow is exercised end-to-end with at least two pilot clients producing live hires.</w:t>
      </w:r>
    </w:p>
    <w:p>
      <w:pPr>
        <w:pStyle w:val="ListParagraph"/>
        <w:numPr>
          <w:ilvl w:val="0"/>
          <w:numId w:val="2"/>
        </w:numPr>
        <w:spacing w:after="60"/>
      </w:pPr>
      <w:r>
        <w:t xml:space="preserve">Offer atomic-create (FR-M2-048) passes chaos-test injecting faults at each step without orphaned records.</w:t>
      </w:r>
    </w:p>
    <w:p>
      <w:pPr>
        <w:pStyle w:val="ListParagraph"/>
        <w:numPr>
          <w:ilvl w:val="0"/>
          <w:numId w:val="2"/>
        </w:numPr>
        <w:spacing w:after="60"/>
      </w:pPr>
      <w:r>
        <w:t xml:space="preserve">WCAG 2.1 AA audit (NFR-M2-030) passes on all user-facing surfaces, with remediation for any Level-A or AA findings.</w:t>
      </w:r>
    </w:p>
    <w:p>
      <w:pPr>
        <w:pStyle w:val="ListParagraph"/>
        <w:numPr>
          <w:ilvl w:val="0"/>
          <w:numId w:val="2"/>
        </w:numPr>
        <w:spacing w:after="60"/>
      </w:pPr>
      <w:r>
        <w:t xml:space="preserve">Bilingual AR/EN coverage audit passes (no English-only screens, RTL correctness verified on every layout).</w:t>
      </w:r>
    </w:p>
    <w:p>
      <w:pPr>
        <w:pStyle w:val="ListParagraph"/>
        <w:numPr>
          <w:ilvl w:val="0"/>
          <w:numId w:val="2"/>
        </w:numPr>
        <w:spacing w:after="60"/>
      </w:pPr>
      <w:r>
        <w:t xml:space="preserve">Go-live readiness review with Egybell Operations, Talent, Legal, and IT sign-off.</w:t>
      </w:r>
    </w:p>
    <w:p>
      <w:r>
        <w:br w:type="page"/>
      </w:r>
    </w:p>
    <w:p>
      <w:pPr>
        <w:pStyle w:val="Heading1"/>
        <w:spacing w:after="180" w:before="360"/>
      </w:pPr>
      <w:r>
        <w:t xml:space="preserve">13. Sign-Off</w:t>
      </w:r>
    </w:p>
    <w:p>
      <w:pPr>
        <w:spacing w:after="120"/>
      </w:pPr>
      <w:r>
        <w:t xml:space="preserve">The signatories below confirm the scope, business rules, and acceptance criteria defined in this Business Requirements Document for M2 Recruitment &amp; 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400"/>
        <w:gridCol w:w="1660"/>
      </w:tblGrid>
      <w:tr>
        <w:tc>
          <w:tcPr>
            <w:tcW w:type="dxa" w:w="2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Role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Name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Signature</w:t>
            </w:r>
          </w:p>
        </w:tc>
        <w:tc>
          <w:tcPr>
            <w:tcW w:type="dxa" w:w="16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Date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Project Sponsor (Board)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Talent Acquisition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HR 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Legal / DPO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Product Owner (Praxion)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Mohamed Sabry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Tech Lead (Praxion)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bl>
    <w:p>
      <w:pPr>
        <w:spacing w:after="120"/>
      </w:pPr>
      <w:r>
        <w:t xml:space="preserve"> </w:t>
      </w:r>
    </w:p>
    <w:p>
      <w:pPr>
        <w:spacing w:after="120"/>
        <w:jc w:val="center"/>
      </w:pPr>
      <w:r>
        <w:rPr>
          <w:i/>
          <w:iCs/>
          <w:color w:val="5B6B8C"/>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8"/>
        <w:szCs w:val="18"/>
      </w:rPr>
      <w:t xml:space="preserve">Page </w:t>
    </w:r>
    <w:r>
      <w:rPr>
        <w:color w:val="5B6B8C"/>
        <w:sz w:val="18"/>
        <w:szCs w:val="18"/>
      </w:rPr>
      <w:fldChar w:fldCharType="begin"/>
      <w:instrText xml:space="preserve">PAGE</w:instrText>
      <w:fldChar w:fldCharType="separate"/>
      <w:fldChar w:fldCharType="end"/>
    </w:r>
    <w:r>
      <w:rPr>
        <w:color w:val="5B6B8C"/>
        <w:sz w:val="18"/>
        <w:szCs w:val="18"/>
      </w:rPr>
      <w:t xml:space="preserve"> of </w:t>
    </w:r>
    <w:r>
      <w:rPr>
        <w:color w:val="5B6B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B8C"/>
        <w:sz w:val="18"/>
        <w:szCs w:val="18"/>
      </w:rPr>
      <w:t xml:space="preserve">Praxion BRD · M2 Recruitment &amp; ATS ·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4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143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F6B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Praxion BRD — Module M2 · Recruitment &amp; ATS</dc:title>
  <dc:creator>Praxion Team</dc:creator>
  <dc:description>Business Requirements Document for Recruitment &amp; ATS</dc:description>
  <cp:lastModifiedBy>Un-named</cp:lastModifiedBy>
  <cp:revision>1</cp:revision>
  <dcterms:created xsi:type="dcterms:W3CDTF">2026-04-17T18:03:36.346Z</dcterms:created>
  <dcterms:modified xsi:type="dcterms:W3CDTF">2026-04-17T18:03:36.346Z</dcterms:modified>
</cp:coreProperties>
</file>

<file path=docProps/custom.xml><?xml version="1.0" encoding="utf-8"?>
<Properties xmlns="http://schemas.openxmlformats.org/officeDocument/2006/custom-properties" xmlns:vt="http://schemas.openxmlformats.org/officeDocument/2006/docPropsVTypes"/>
</file>