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B1437"/>
          <w:sz w:val="36"/>
          <w:szCs w:val="36"/>
        </w:rPr>
        <w:t xml:space="preserve">PRAXION HROS</w:t>
      </w:r>
    </w:p>
    <w:p>
      <w:pPr>
        <w:spacing w:after="120"/>
        <w:jc w:val="center"/>
      </w:pPr>
      <w:r>
        <w:rPr>
          <w:b/>
          <w:bCs/>
          <w:color w:val="0B1437"/>
          <w:sz w:val="30"/>
          <w:szCs w:val="30"/>
        </w:rPr>
        <w:t xml:space="preserve">Business Requirements Document</w:t>
      </w:r>
    </w:p>
    <w:p>
      <w:pPr>
        <w:spacing w:after="80"/>
        <w:jc w:val="center"/>
      </w:pPr>
      <w:r>
        <w:rPr>
          <w:color w:val="0B1437"/>
          <w:sz w:val="26"/>
          <w:szCs w:val="26"/>
        </w:rPr>
        <w:t xml:space="preserve">Module M4 · Performance &amp; KPIs</w:t>
      </w:r>
    </w:p>
    <w:p>
      <w:pPr>
        <w:spacing w:after="360"/>
        <w:jc w:val="center"/>
      </w:pPr>
      <w:r>
        <w:rPr>
          <w:i/>
          <w:iCs/>
          <w:color w:val="5B6B8C"/>
          <w:sz w:val="22"/>
          <w:szCs w:val="22"/>
        </w:rPr>
        <w:t xml:space="preserve">v1.0 · Draft · 2026-04-18</w:t>
      </w:r>
    </w:p>
    <w:p>
      <w:pPr>
        <w:pStyle w:val="Heading2"/>
        <w:spacing w:after="120" w:before="220"/>
      </w:pPr>
      <w:r>
        <w:rPr>
          <w:b/>
          <w:bCs/>
          <w:color w:val="0B1437"/>
          <w:sz w:val="26"/>
          <w:szCs w:val="26"/>
        </w:rPr>
        <w:t xml:space="preserve">Document Control</w:t>
      </w:r>
    </w:p>
    <w:p>
      <w:pPr>
        <w:pStyle w:val="Heading3"/>
        <w:spacing w:after="100" w:before="180"/>
      </w:pPr>
      <w:r>
        <w:rPr>
          <w:b/>
          <w:bCs/>
          <w:color w:val="0B1437"/>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600"/>
        <w:gridCol w:w="1200"/>
        <w:gridCol w:w="2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Version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Date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Author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Status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Summary of 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1.0-Draft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2026-04-18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Product Owner / Praxion Team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Draft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Initial authoring for Phase 2 kickoff. Scope derived from the consolidated M4 discovery questionnaire and Apr 22 discovery deck sign-off.</w:t>
            </w:r>
          </w:p>
        </w:tc>
      </w:tr>
    </w:tbl>
    <w:p>
      <w:pPr>
        <w:spacing w:after="160"/>
      </w:pPr>
      <w:r>
        <w:t xml:space="preserve"/>
      </w:r>
    </w:p>
    <w:p>
      <w:pPr>
        <w:pStyle w:val="Heading3"/>
        <w:spacing w:after="100" w:before="180"/>
      </w:pPr>
      <w:r>
        <w:rPr>
          <w:b/>
          <w:bCs/>
          <w:color w:val="0B1437"/>
          <w:sz w:val="22"/>
          <w:szCs w:val="22"/>
        </w:rPr>
        <w:t xml:space="preserve">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000"/>
        <w:gridCol w:w="17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Role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Name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Signature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Date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Project Sponsor (Board)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Head of HR Operations</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Head of Talent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Product Owner (Praxion)</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Mohamed Sabry</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Tech Lead (Praxion)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bl>
    <w:p>
      <w:pPr>
        <w:pStyle w:val="Heading1"/>
        <w:spacing w:after="160" w:before="280"/>
      </w:pPr>
      <w:r>
        <w:rPr>
          <w:b/>
          <w:bCs/>
          <w:color w:val="0B1437"/>
          <w:sz w:val="30"/>
          <w:szCs w:val="30"/>
        </w:rPr>
        <w:t xml:space="preserve">1. Executive Summary</w:t>
      </w:r>
    </w:p>
    <w:p>
      <w:pPr>
        <w:pStyle w:val="Heading3"/>
        <w:spacing w:after="100" w:before="180"/>
      </w:pPr>
      <w:r>
        <w:rPr>
          <w:b/>
          <w:bCs/>
          <w:color w:val="0B1437"/>
          <w:sz w:val="22"/>
          <w:szCs w:val="22"/>
        </w:rPr>
        <w:t xml:space="preserve">1.1 Purpose</w:t>
      </w:r>
    </w:p>
    <w:p>
      <w:pPr>
        <w:spacing w:after="120"/>
        <w:jc w:val="left"/>
      </w:pPr>
      <w:r>
        <w:t xml:space="preserve">To deliver Praxion’s Performance &amp; KPIs module (M4) — a multi-tenant, bilingual (Arabic/English), PDPL-compliant performance-management system that replaces Egybell’s current spreadsheet-and-form-based review process. M4 covers the full performance cycle from goal setting through check-ins, self-assessment, manager review, peer / 360 feedback, calibration, and compensation linkage, with a dedicated Client Ratings workflow that allows client hiring managers to rate outsourced workers deployed to their organisation.</w:t>
      </w:r>
    </w:p>
    <w:p>
      <w:pPr>
        <w:pStyle w:val="Heading3"/>
        <w:spacing w:after="100" w:before="180"/>
      </w:pPr>
      <w:r>
        <w:rPr>
          <w:b/>
          <w:bCs/>
          <w:color w:val="0B1437"/>
          <w:sz w:val="22"/>
          <w:szCs w:val="22"/>
        </w:rPr>
        <w:t xml:space="preserve">1.2 Business Problem</w:t>
      </w:r>
    </w:p>
    <w:p>
      <w:pPr>
        <w:spacing w:after="120"/>
        <w:jc w:val="left"/>
      </w:pPr>
      <w:r>
        <w:t xml:space="preserve">Egybell today runs performance reviews through a fragmented mix of manual artefacts. The fragmentation produces measurable pain:</w:t>
      </w:r>
    </w:p>
    <w:p>
      <w:pPr>
        <w:pStyle w:val="ListParagraph"/>
        <w:numPr>
          <w:ilvl w:val="0"/>
          <w:numId w:val="2"/>
        </w:numPr>
        <w:spacing w:after="80"/>
      </w:pPr>
      <w:r>
        <w:t xml:space="preserve">Annual reviews are captured in per-team Word documents emailed between manager and HR — no version control, no audit log, frequent data loss.</w:t>
      </w:r>
    </w:p>
    <w:p>
      <w:pPr>
        <w:pStyle w:val="ListParagraph"/>
        <w:numPr>
          <w:ilvl w:val="0"/>
          <w:numId w:val="2"/>
        </w:numPr>
        <w:spacing w:after="80"/>
      </w:pPr>
      <w:r>
        <w:t xml:space="preserve">Goals are set at the start of the year, never revisited, and rarely linked to the eventual review narrative.</w:t>
      </w:r>
    </w:p>
    <w:p>
      <w:pPr>
        <w:pStyle w:val="ListParagraph"/>
        <w:numPr>
          <w:ilvl w:val="0"/>
          <w:numId w:val="2"/>
        </w:numPr>
        <w:spacing w:after="80"/>
      </w:pPr>
      <w:r>
        <w:t xml:space="preserve">Calibration meetings happen in face-to-face rooms with no system record; rating adjustments are not traceable to a decision-maker.</w:t>
      </w:r>
    </w:p>
    <w:p>
      <w:pPr>
        <w:pStyle w:val="ListParagraph"/>
        <w:numPr>
          <w:ilvl w:val="0"/>
          <w:numId w:val="2"/>
        </w:numPr>
        <w:spacing w:after="80"/>
      </w:pPr>
      <w:r>
        <w:t xml:space="preserve">Peer and 360 feedback is ad-hoc over email; responses are not anonymised, which suppresses candour.</w:t>
      </w:r>
    </w:p>
    <w:p>
      <w:pPr>
        <w:pStyle w:val="ListParagraph"/>
        <w:numPr>
          <w:ilvl w:val="0"/>
          <w:numId w:val="2"/>
        </w:numPr>
        <w:spacing w:after="80"/>
      </w:pPr>
      <w:r>
        <w:t xml:space="preserve">Client hiring managers have no structured way to feed performance signal back into Egybell, even though they observe the worker daily.</w:t>
      </w:r>
    </w:p>
    <w:p>
      <w:pPr>
        <w:pStyle w:val="ListParagraph"/>
        <w:numPr>
          <w:ilvl w:val="0"/>
          <w:numId w:val="2"/>
        </w:numPr>
        <w:spacing w:after="80"/>
      </w:pPr>
      <w:r>
        <w:t xml:space="preserve">Compensation decisions are made in a separate spreadsheet with no formal link to the review rating — a defensibility risk under Egyptian labour law.</w:t>
      </w:r>
    </w:p>
    <w:p>
      <w:pPr>
        <w:pStyle w:val="ListParagraph"/>
        <w:numPr>
          <w:ilvl w:val="0"/>
          <w:numId w:val="2"/>
        </w:numPr>
        <w:spacing w:after="80"/>
      </w:pPr>
      <w:r>
        <w:t xml:space="preserve">No portfolio view across clients — Egybell cannot answer “how are our placements performing” for any given client without a manual roll-up.</w:t>
      </w:r>
    </w:p>
    <w:p>
      <w:pPr>
        <w:pStyle w:val="Heading3"/>
        <w:spacing w:after="100" w:before="180"/>
      </w:pPr>
      <w:r>
        <w:rPr>
          <w:b/>
          <w:bCs/>
          <w:color w:val="0B1437"/>
          <w:sz w:val="22"/>
          <w:szCs w:val="22"/>
        </w:rPr>
        <w:t xml:space="preserve">1.3 Proposed Solution</w:t>
      </w:r>
    </w:p>
    <w:p>
      <w:pPr>
        <w:spacing w:after="120"/>
        <w:jc w:val="left"/>
      </w:pPr>
      <w:r>
        <w:t xml:space="preserve">A single performance-management module shared by Egybell internal roles and all client tenants, with the following pillars:</w:t>
      </w:r>
    </w:p>
    <w:p>
      <w:pPr>
        <w:pStyle w:val="ListParagraph"/>
        <w:numPr>
          <w:ilvl w:val="0"/>
          <w:numId w:val="2"/>
        </w:numPr>
        <w:spacing w:after="80"/>
      </w:pPr>
      <w:r>
        <w:t xml:space="preserve">Configurable cycles (annual, semi-annual, quarterly) with per-template competency weightings (IC vs People Manager).</w:t>
      </w:r>
    </w:p>
    <w:p>
      <w:pPr>
        <w:pStyle w:val="ListParagraph"/>
        <w:numPr>
          <w:ilvl w:val="0"/>
          <w:numId w:val="2"/>
        </w:numPr>
        <w:spacing w:after="80"/>
      </w:pPr>
      <w:r>
        <w:t xml:space="preserve">Cascading goal trees: company → department → team → individual, each with key-result tracking and progress percentages.</w:t>
      </w:r>
    </w:p>
    <w:p>
      <w:pPr>
        <w:pStyle w:val="ListParagraph"/>
        <w:numPr>
          <w:ilvl w:val="0"/>
          <w:numId w:val="2"/>
        </w:numPr>
        <w:spacing w:after="80"/>
      </w:pPr>
      <w:r>
        <w:t xml:space="preserve">Continuous check-ins: 1:1 notes, praise, peer feedback, and an always-on activity timeline per employee.</w:t>
      </w:r>
    </w:p>
    <w:p>
      <w:pPr>
        <w:pStyle w:val="ListParagraph"/>
        <w:numPr>
          <w:ilvl w:val="0"/>
          <w:numId w:val="2"/>
        </w:numPr>
        <w:spacing w:after="80"/>
      </w:pPr>
      <w:r>
        <w:t xml:space="preserve">Structured self-assessment, manager review, and peer / 360 feedback with rating scales, competency weights, and narrative fields.</w:t>
      </w:r>
    </w:p>
    <w:p>
      <w:pPr>
        <w:pStyle w:val="ListParagraph"/>
        <w:numPr>
          <w:ilvl w:val="0"/>
          <w:numId w:val="2"/>
        </w:numPr>
        <w:spacing w:after="80"/>
      </w:pPr>
      <w:r>
        <w:t xml:space="preserve">Calibration sessions with 9-box placement, before/after rating adjustments, and facilitator audit trail.</w:t>
      </w:r>
    </w:p>
    <w:p>
      <w:pPr>
        <w:pStyle w:val="ListParagraph"/>
        <w:numPr>
          <w:ilvl w:val="0"/>
          <w:numId w:val="2"/>
        </w:numPr>
        <w:spacing w:after="80"/>
      </w:pPr>
      <w:r>
        <w:t xml:space="preserve">Client Ratings workflow — clients rate only the workers placed with them; data is isolated per tenant.</w:t>
      </w:r>
    </w:p>
    <w:p>
      <w:pPr>
        <w:pStyle w:val="ListParagraph"/>
        <w:numPr>
          <w:ilvl w:val="0"/>
          <w:numId w:val="2"/>
        </w:numPr>
        <w:spacing w:after="80"/>
      </w:pPr>
      <w:r>
        <w:t xml:space="preserve">Underperformance and PIP workflow with milestones, check-ins, and escalation paths.</w:t>
      </w:r>
    </w:p>
    <w:p>
      <w:pPr>
        <w:pStyle w:val="ListParagraph"/>
        <w:numPr>
          <w:ilvl w:val="0"/>
          <w:numId w:val="2"/>
        </w:numPr>
        <w:spacing w:after="80"/>
      </w:pPr>
      <w:r>
        <w:t xml:space="preserve">Compensation linkage: review outcome drives the M6 merit / bonus engine (when M6 ships).</w:t>
      </w:r>
    </w:p>
    <w:p>
      <w:pPr>
        <w:pStyle w:val="ListParagraph"/>
        <w:numPr>
          <w:ilvl w:val="0"/>
          <w:numId w:val="2"/>
        </w:numPr>
        <w:spacing w:after="80"/>
      </w:pPr>
      <w:r>
        <w:t xml:space="preserve">PDPL-aligned consent, retention, and employee-visibility controls on sensitive narrative fields.</w:t>
      </w:r>
    </w:p>
    <w:p>
      <w:pPr>
        <w:pStyle w:val="ListParagraph"/>
        <w:numPr>
          <w:ilvl w:val="0"/>
          <w:numId w:val="2"/>
        </w:numPr>
        <w:spacing w:after="80"/>
      </w:pPr>
      <w:r>
        <w:t xml:space="preserve">Bilingual AR/EN interface with RTL layout support.</w:t>
      </w:r>
    </w:p>
    <w:p>
      <w:pPr>
        <w:pStyle w:val="Heading3"/>
        <w:spacing w:after="100" w:before="180"/>
      </w:pPr>
      <w:r>
        <w:rPr>
          <w:b/>
          <w:bCs/>
          <w:color w:val="0B1437"/>
          <w:sz w:val="22"/>
          <w:szCs w:val="22"/>
        </w:rPr>
        <w:t xml:space="preserve">1.4 Expected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60"/>
        <w:gridCol w:w="1960"/>
        <w:gridCol w:w="184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Benefit</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Baseline (Today)</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Target (Go-Live)</w:t>
            </w:r>
          </w:p>
        </w:tc>
        <w:tc>
          <w:tcPr>
            <w:tcW w:type="dxa" w:w="1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Target (+6 Months)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Review cycle completion rate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~60%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≥95%</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≥98%</w:t>
            </w:r>
          </w:p>
        </w:tc>
      </w:tr>
      <w:tr>
        <w:tc>
          <w:tcPr>
            <w:tcW w:type="dxa" w:w="3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On-time review completion</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~40%</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≥85%</w:t>
            </w:r>
          </w:p>
        </w:tc>
        <w:tc>
          <w:tcPr>
            <w:tcW w:type="dxa" w:w="184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≥95%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Goals set per employee per cycle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Ad-hoc / 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≥3</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≥3</w:t>
            </w:r>
          </w:p>
        </w:tc>
      </w:tr>
      <w:tr>
        <w:tc>
          <w:tcPr>
            <w:tcW w:type="dxa" w:w="3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Calibration audit coverage</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None</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100% in-system</w:t>
            </w:r>
          </w:p>
        </w:tc>
        <w:tc>
          <w:tcPr>
            <w:tcW w:type="dxa" w:w="184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100% in-system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Client ratings capture for outsourced roles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None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≥80% of active placements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≥95%</w:t>
            </w:r>
          </w:p>
        </w:tc>
      </w:tr>
      <w:tr>
        <w:tc>
          <w:tcPr>
            <w:tcW w:type="dxa" w:w="3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Dispute resolution SLA</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Unmeasured</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≤15 business days</w:t>
            </w:r>
          </w:p>
        </w:tc>
        <w:tc>
          <w:tcPr>
            <w:tcW w:type="dxa" w:w="184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≤10 business days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Compensation–rating linkage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Spreadsheet-only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Automated feed to M6 (dry-run)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Live feed to M6</w:t>
            </w:r>
          </w:p>
        </w:tc>
      </w:tr>
    </w:tbl>
    <w:p>
      <w:pPr>
        <w:pStyle w:val="Heading3"/>
        <w:spacing w:after="100" w:before="180"/>
      </w:pPr>
      <w:r>
        <w:rPr>
          <w:b/>
          <w:bCs/>
          <w:color w:val="0B1437"/>
          <w:sz w:val="22"/>
          <w:szCs w:val="22"/>
        </w:rPr>
        <w:t xml:space="preserve">1.5 Success Criteria</w:t>
      </w:r>
    </w:p>
    <w:p>
      <w:pPr>
        <w:pStyle w:val="ListParagraph"/>
        <w:numPr>
          <w:ilvl w:val="0"/>
          <w:numId w:val="2"/>
        </w:numPr>
        <w:spacing w:after="80"/>
      </w:pPr>
      <w:r>
        <w:t xml:space="preserve">All Egybell and client-placed performance reviews run in Praxion from go-live; zero net-new reviews in the legacy Word / Excel workflow within 30 days.</w:t>
      </w:r>
    </w:p>
    <w:p>
      <w:pPr>
        <w:pStyle w:val="ListParagraph"/>
        <w:numPr>
          <w:ilvl w:val="0"/>
          <w:numId w:val="2"/>
        </w:numPr>
        <w:spacing w:after="80"/>
      </w:pPr>
      <w:r>
        <w:t xml:space="preserve">Every employee has at least one active goal on the first day of each cycle; adherence ≥95% within one full cycle of go-live.</w:t>
      </w:r>
    </w:p>
    <w:p>
      <w:pPr>
        <w:pStyle w:val="ListParagraph"/>
        <w:numPr>
          <w:ilvl w:val="0"/>
          <w:numId w:val="2"/>
        </w:numPr>
        <w:spacing w:after="80"/>
      </w:pPr>
      <w:r>
        <w:t xml:space="preserve">Every manager review is preceded by a self-assessment and at least one peer feedback submission before stage advancement.</w:t>
      </w:r>
    </w:p>
    <w:p>
      <w:pPr>
        <w:pStyle w:val="ListParagraph"/>
        <w:numPr>
          <w:ilvl w:val="0"/>
          <w:numId w:val="2"/>
        </w:numPr>
        <w:spacing w:after="80"/>
      </w:pPr>
      <w:r>
        <w:t xml:space="preserve">Calibration sessions produce an immutable log of before/after ratings, participants, and rationale.</w:t>
      </w:r>
    </w:p>
    <w:p>
      <w:pPr>
        <w:pStyle w:val="ListParagraph"/>
        <w:numPr>
          <w:ilvl w:val="0"/>
          <w:numId w:val="2"/>
        </w:numPr>
        <w:spacing w:after="80"/>
      </w:pPr>
      <w:r>
        <w:t xml:space="preserve">Client Ratings workflow is used by every active client with at least one outsourced placement within 60 days of go-live.</w:t>
      </w:r>
    </w:p>
    <w:p>
      <w:pPr>
        <w:pStyle w:val="ListParagraph"/>
        <w:numPr>
          <w:ilvl w:val="0"/>
          <w:numId w:val="2"/>
        </w:numPr>
        <w:spacing w:after="80"/>
      </w:pPr>
      <w:r>
        <w:t xml:space="preserve">PIP workflow is demonstrated end-to-end on at least two live cases within the first cycle.</w:t>
      </w:r>
    </w:p>
    <w:p>
      <w:pPr>
        <w:pStyle w:val="Heading1"/>
        <w:spacing w:after="160" w:before="280"/>
      </w:pPr>
      <w:r>
        <w:rPr>
          <w:b/>
          <w:bCs/>
          <w:color w:val="0B1437"/>
          <w:sz w:val="30"/>
          <w:szCs w:val="30"/>
        </w:rPr>
        <w:t xml:space="preserve">2. Introduction</w:t>
      </w:r>
    </w:p>
    <w:p>
      <w:pPr>
        <w:pStyle w:val="Heading3"/>
        <w:spacing w:after="100" w:before="180"/>
      </w:pPr>
      <w:r>
        <w:rPr>
          <w:b/>
          <w:bCs/>
          <w:color w:val="0B1437"/>
          <w:sz w:val="22"/>
          <w:szCs w:val="22"/>
        </w:rPr>
        <w:t xml:space="preserve">2.1 Document Purpose</w:t>
      </w:r>
    </w:p>
    <w:p>
      <w:pPr>
        <w:spacing w:after="120"/>
        <w:jc w:val="left"/>
      </w:pPr>
      <w:r>
        <w:t xml:space="preserve">This BRD defines the functional and non-functional requirements for Praxion’s Performance &amp; KPIs module (M4). It is the contract between Egybell business stakeholders and the Praxion delivery team. Scope beyond M4 (e.g., payroll, recruiting) is addressed in each module’s own BRD. Cross-module dependencies are captured in Section 10.</w:t>
      </w:r>
    </w:p>
    <w:p>
      <w:pPr>
        <w:pStyle w:val="Heading3"/>
        <w:spacing w:after="100" w:before="180"/>
      </w:pPr>
      <w:r>
        <w:rPr>
          <w:b/>
          <w:bCs/>
          <w:color w:val="0B1437"/>
          <w:sz w:val="22"/>
          <w:szCs w:val="22"/>
        </w:rPr>
        <w:t xml:space="preserve">2.2 Intended Audience</w:t>
      </w:r>
    </w:p>
    <w:p>
      <w:pPr>
        <w:pStyle w:val="ListParagraph"/>
        <w:numPr>
          <w:ilvl w:val="0"/>
          <w:numId w:val="2"/>
        </w:numPr>
        <w:spacing w:after="80"/>
      </w:pPr>
      <w:r>
        <w:t xml:space="preserve">Project Sponsor (Board) and leadership — scope, benefits, cost.</w:t>
      </w:r>
    </w:p>
    <w:p>
      <w:pPr>
        <w:pStyle w:val="ListParagraph"/>
        <w:numPr>
          <w:ilvl w:val="0"/>
          <w:numId w:val="2"/>
        </w:numPr>
        <w:spacing w:after="80"/>
      </w:pPr>
      <w:r>
        <w:t xml:space="preserve">Head of HR Operations and Head of Talent Management — functional requirements, workflow decisions, cycle cadence.</w:t>
      </w:r>
    </w:p>
    <w:p>
      <w:pPr>
        <w:pStyle w:val="ListParagraph"/>
        <w:numPr>
          <w:ilvl w:val="0"/>
          <w:numId w:val="2"/>
        </w:numPr>
        <w:spacing w:after="80"/>
      </w:pPr>
      <w:r>
        <w:t xml:space="preserve">HR Business Partners — cycle operations, calibration facilitation, dispute handling.</w:t>
      </w:r>
    </w:p>
    <w:p>
      <w:pPr>
        <w:pStyle w:val="ListParagraph"/>
        <w:numPr>
          <w:ilvl w:val="0"/>
          <w:numId w:val="2"/>
        </w:numPr>
        <w:spacing w:after="80"/>
      </w:pPr>
      <w:r>
        <w:t xml:space="preserve">Client Services Managers — client-facing rating workflow, data isolation, placement feedback loop.</w:t>
      </w:r>
    </w:p>
    <w:p>
      <w:pPr>
        <w:pStyle w:val="ListParagraph"/>
        <w:numPr>
          <w:ilvl w:val="0"/>
          <w:numId w:val="2"/>
        </w:numPr>
        <w:spacing w:after="80"/>
      </w:pPr>
      <w:r>
        <w:t xml:space="preserve">Praxion Product Owner, Tech Lead, and developers — acceptance criteria, data model, and integration contract.</w:t>
      </w:r>
    </w:p>
    <w:p>
      <w:pPr>
        <w:pStyle w:val="ListParagraph"/>
        <w:numPr>
          <w:ilvl w:val="0"/>
          <w:numId w:val="2"/>
        </w:numPr>
        <w:spacing w:after="80"/>
      </w:pPr>
      <w:r>
        <w:t xml:space="preserve">QA — UAT scenarios and acceptance criteria.</w:t>
      </w:r>
    </w:p>
    <w:p>
      <w:pPr>
        <w:pStyle w:val="ListParagraph"/>
        <w:numPr>
          <w:ilvl w:val="0"/>
          <w:numId w:val="2"/>
        </w:numPr>
        <w:spacing w:after="80"/>
      </w:pPr>
      <w:r>
        <w:t xml:space="preserve">Compliance and Legal — PDPL, Egyptian labour-law, defensibility of rating-driven compensation decisions.</w:t>
      </w:r>
    </w:p>
    <w:p>
      <w:pPr>
        <w:pStyle w:val="Heading3"/>
        <w:spacing w:after="100" w:before="180"/>
      </w:pPr>
      <w:r>
        <w:rPr>
          <w:b/>
          <w:bCs/>
          <w:color w:val="0B1437"/>
          <w:sz w:val="22"/>
          <w:szCs w:val="22"/>
        </w:rPr>
        <w:t xml:space="preserve">2.3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Term</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Cycle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defined performance window (annual, semi-annual, quarterly) during which goals are set, tracked, reviewed, and calibrated.</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measurable outcome owned by an employee, tied to a cycle, with a progress indicator and parent relationship (company / dept / team / individual).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KPI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Key Performance Indicator — a quantitative measure of role-specific performance, tracked continuously (not only at review time).</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Self-Assessment</w:t>
            </w:r>
          </w:p>
        </w:tc>
        <w:tc>
          <w:tcPr>
            <w:tcW w:type="dxa" w:w="6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An employee’s own evaluation of their performance against the cycle’s competency model and goals.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Manager Review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manager’s structured evaluation of a direct report, produced after self-assessment and peer inputs.</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Peer / 360 Feedback</w:t>
            </w:r>
          </w:p>
        </w:tc>
        <w:tc>
          <w:tcPr>
            <w:tcW w:type="dxa" w:w="6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Feedback from peers, cross-functional partners, direct reports (for managers), and other named reviewers.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Calibration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facilitated session where managers and HR partners review ratings across a population and adjust for consistency and fairness.</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9-Box</w:t>
            </w:r>
          </w:p>
        </w:tc>
        <w:tc>
          <w:tcPr>
            <w:tcW w:type="dxa" w:w="6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calibration grid plotting Performance against Potential to support talent decisions.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Client Rating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rating submitted by a client hiring manager on an outsourced worker deployed to their organisation.</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PIP</w:t>
            </w:r>
          </w:p>
        </w:tc>
        <w:tc>
          <w:tcPr>
            <w:tcW w:type="dxa" w:w="6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Performance Improvement Plan — a structured intervention with milestones for an employee whose performance is not meeting expectations.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PDPL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Personal Data Protection Law — Egyptian Law No. 151 of 2020.</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w:t>
            </w:r>
          </w:p>
        </w:tc>
        <w:tc>
          <w:tcPr>
            <w:tcW w:type="dxa" w:w="6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Business Rule (e.g., BR-M4-001) — an enforced constraint on system behaviour.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Functional Requirement (e.g., FR-M4-001) — a capability the system must provide.</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w:t>
            </w:r>
          </w:p>
        </w:tc>
        <w:tc>
          <w:tcPr>
            <w:tcW w:type="dxa" w:w="6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Non-Functional Requirement — performance, security, usability, or operational constraint.</w:t>
            </w:r>
          </w:p>
        </w:tc>
      </w:tr>
    </w:tbl>
    <w:p>
      <w:pPr>
        <w:pStyle w:val="Heading3"/>
        <w:spacing w:after="100" w:before="180"/>
      </w:pPr>
      <w:r>
        <w:rPr>
          <w:b/>
          <w:bCs/>
          <w:color w:val="0B1437"/>
          <w:sz w:val="22"/>
          <w:szCs w:val="22"/>
        </w:rPr>
        <w:t xml:space="preserve">2.4 References</w:t>
      </w:r>
    </w:p>
    <w:p>
      <w:pPr>
        <w:pStyle w:val="ListParagraph"/>
        <w:numPr>
          <w:ilvl w:val="0"/>
          <w:numId w:val="2"/>
        </w:numPr>
        <w:spacing w:after="80"/>
      </w:pPr>
      <w:r>
        <w:t xml:space="preserve">Praxion BRD M1 Core HRIS v3 — employee data model and identity foundation consumed by M4.</w:t>
      </w:r>
    </w:p>
    <w:p>
      <w:pPr>
        <w:pStyle w:val="ListParagraph"/>
        <w:numPr>
          <w:ilvl w:val="0"/>
          <w:numId w:val="2"/>
        </w:numPr>
        <w:spacing w:after="80"/>
      </w:pPr>
      <w:r>
        <w:t xml:space="preserve">Praxion BRD M10 System Administration — tenant, role, and audit-log contract.</w:t>
      </w:r>
    </w:p>
    <w:p>
      <w:pPr>
        <w:pStyle w:val="ListParagraph"/>
        <w:numPr>
          <w:ilvl w:val="0"/>
          <w:numId w:val="2"/>
        </w:numPr>
        <w:spacing w:after="80"/>
      </w:pPr>
      <w:r>
        <w:t xml:space="preserve">Praxion BRD M2 Recruitment &amp; ATS v1.0 Draft — hiring context consumed by first-cycle goal-setting.</w:t>
      </w:r>
    </w:p>
    <w:p>
      <w:pPr>
        <w:pStyle w:val="ListParagraph"/>
        <w:numPr>
          <w:ilvl w:val="0"/>
          <w:numId w:val="2"/>
        </w:numPr>
        <w:spacing w:after="80"/>
      </w:pPr>
      <w:r>
        <w:t xml:space="preserve">Praxion BRD M3 Onboarding/Offboarding v1.0 Draft — probation milestones that feed the M4 first-cycle check-ins.</w:t>
      </w:r>
    </w:p>
    <w:p>
      <w:pPr>
        <w:pStyle w:val="ListParagraph"/>
        <w:numPr>
          <w:ilvl w:val="0"/>
          <w:numId w:val="2"/>
        </w:numPr>
        <w:spacing w:after="80"/>
      </w:pPr>
      <w:r>
        <w:t xml:space="preserve">Praxion Discovery Questionnaire — Performance &amp; KPIs (April 2026).</w:t>
      </w:r>
    </w:p>
    <w:p>
      <w:pPr>
        <w:pStyle w:val="ListParagraph"/>
        <w:numPr>
          <w:ilvl w:val="0"/>
          <w:numId w:val="2"/>
        </w:numPr>
        <w:spacing w:after="80"/>
      </w:pPr>
      <w:r>
        <w:t xml:space="preserve">Praxion M4 Consolidated Discovery Questionnaire (April 2026) — canonical input for this BRD.</w:t>
      </w:r>
    </w:p>
    <w:p>
      <w:pPr>
        <w:pStyle w:val="ListParagraph"/>
        <w:numPr>
          <w:ilvl w:val="0"/>
          <w:numId w:val="2"/>
        </w:numPr>
        <w:spacing w:after="80"/>
      </w:pPr>
      <w:r>
        <w:t xml:space="preserve">Meeting-Docs-Apr22/ — full discovery phase sign-off decks.</w:t>
      </w:r>
    </w:p>
    <w:p>
      <w:pPr>
        <w:pStyle w:val="ListParagraph"/>
        <w:numPr>
          <w:ilvl w:val="0"/>
          <w:numId w:val="2"/>
        </w:numPr>
        <w:spacing w:after="80"/>
      </w:pPr>
      <w:r>
        <w:t xml:space="preserve">Egyptian Personal Data Protection Law No. 151 of 2020 — PDPL compliance baseline.</w:t>
      </w:r>
    </w:p>
    <w:p>
      <w:pPr>
        <w:pStyle w:val="ListParagraph"/>
        <w:numPr>
          <w:ilvl w:val="0"/>
          <w:numId w:val="2"/>
        </w:numPr>
        <w:spacing w:after="80"/>
      </w:pPr>
      <w:r>
        <w:t xml:space="preserve">Egyptian Labour Law No. 12 of 2003 and amendments — termination defensibility baseline for PIP outcomes.</w:t>
      </w:r>
    </w:p>
    <w:p>
      <w:pPr>
        <w:pStyle w:val="Heading1"/>
        <w:spacing w:after="160" w:before="280"/>
      </w:pPr>
      <w:r>
        <w:rPr>
          <w:b/>
          <w:bCs/>
          <w:color w:val="0B1437"/>
          <w:sz w:val="30"/>
          <w:szCs w:val="30"/>
        </w:rPr>
        <w:t xml:space="preserve">3. Business Context</w:t>
      </w:r>
    </w:p>
    <w:p>
      <w:pPr>
        <w:pStyle w:val="Heading3"/>
        <w:spacing w:after="100" w:before="180"/>
      </w:pPr>
      <w:r>
        <w:rPr>
          <w:b/>
          <w:bCs/>
          <w:color w:val="0B1437"/>
          <w:sz w:val="22"/>
          <w:szCs w:val="22"/>
        </w:rPr>
        <w:t xml:space="preserve">3.1 Organisational Background</w:t>
      </w:r>
    </w:p>
    <w:p>
      <w:pPr>
        <w:spacing w:after="120"/>
        <w:jc w:val="left"/>
      </w:pPr>
      <w:r>
        <w:t xml:space="preserve">Egybell is a multi-tenant outsourced-employment operator. Performance management spans two populations: Egybell’s internal roles (~30 FTEs at time of authoring) and outsourced workers placed with client organisations (growing portfolio). The performance team sits inside HR, currently 2–3 HR Business Partners coordinating with all people managers and client hiring managers.</w:t>
      </w:r>
    </w:p>
    <w:p>
      <w:pPr>
        <w:pStyle w:val="Heading3"/>
        <w:spacing w:after="100" w:before="180"/>
      </w:pPr>
      <w:r>
        <w:rPr>
          <w:b/>
          <w:bCs/>
          <w:color w:val="0B1437"/>
          <w:sz w:val="22"/>
          <w:szCs w:val="22"/>
        </w:rPr>
        <w:t xml:space="preserve">3.2 Current State (Today)</w:t>
      </w:r>
    </w:p>
    <w:p>
      <w:pPr>
        <w:spacing w:after="120"/>
        <w:jc w:val="left"/>
      </w:pPr>
      <w:r>
        <w:t xml:space="preserve">Performance management runs on four disconnected channels:</w:t>
      </w:r>
    </w:p>
    <w:p>
      <w:pPr>
        <w:pStyle w:val="ListParagraph"/>
        <w:numPr>
          <w:ilvl w:val="0"/>
          <w:numId w:val="2"/>
        </w:numPr>
        <w:spacing w:after="80"/>
      </w:pPr>
      <w:r>
        <w:t xml:space="preserve">A Word-document template per reviewee, manually populated by each manager — no schema enforcement, no version history.</w:t>
      </w:r>
    </w:p>
    <w:p>
      <w:pPr>
        <w:pStyle w:val="ListParagraph"/>
        <w:numPr>
          <w:ilvl w:val="0"/>
          <w:numId w:val="2"/>
        </w:numPr>
        <w:spacing w:after="80"/>
      </w:pPr>
      <w:r>
        <w:t xml:space="preserve">An Excel workbook per cycle to track goals and status — frequently forked; multiple versions in circulation.</w:t>
      </w:r>
    </w:p>
    <w:p>
      <w:pPr>
        <w:pStyle w:val="ListParagraph"/>
        <w:numPr>
          <w:ilvl w:val="0"/>
          <w:numId w:val="2"/>
        </w:numPr>
        <w:spacing w:after="80"/>
      </w:pPr>
      <w:r>
        <w:t xml:space="preserve">Email threads for peer feedback, calibration comments, and approval — no audit, no anonymisation.</w:t>
      </w:r>
    </w:p>
    <w:p>
      <w:pPr>
        <w:pStyle w:val="ListParagraph"/>
        <w:numPr>
          <w:ilvl w:val="0"/>
          <w:numId w:val="2"/>
        </w:numPr>
        <w:spacing w:after="80"/>
      </w:pPr>
      <w:r>
        <w:t xml:space="preserve">Face-to-face calibration meetings — rating changes are captured in whiteboard photos or private notes.</w:t>
      </w:r>
    </w:p>
    <w:p>
      <w:pPr>
        <w:spacing w:after="120"/>
        <w:jc w:val="left"/>
      </w:pPr>
      <w:r>
        <w:t xml:space="preserve">Measured consequences (baseline captured Feb–Mar 2026):</w:t>
      </w:r>
    </w:p>
    <w:p>
      <w:pPr>
        <w:pStyle w:val="ListParagraph"/>
        <w:numPr>
          <w:ilvl w:val="0"/>
          <w:numId w:val="2"/>
        </w:numPr>
        <w:spacing w:after="80"/>
      </w:pPr>
      <w:r>
        <w:t xml:space="preserve">Review cycle completion rate: ~60%; remainder either skipped or delayed into the next cycle.</w:t>
      </w:r>
    </w:p>
    <w:p>
      <w:pPr>
        <w:pStyle w:val="ListParagraph"/>
        <w:numPr>
          <w:ilvl w:val="0"/>
          <w:numId w:val="2"/>
        </w:numPr>
        <w:spacing w:after="80"/>
      </w:pPr>
      <w:r>
        <w:t xml:space="preserve">On-time completion: ~40%; most cycles slip at manager-review stage.</w:t>
      </w:r>
    </w:p>
    <w:p>
      <w:pPr>
        <w:pStyle w:val="ListParagraph"/>
        <w:numPr>
          <w:ilvl w:val="0"/>
          <w:numId w:val="2"/>
        </w:numPr>
        <w:spacing w:after="80"/>
      </w:pPr>
      <w:r>
        <w:t xml:space="preserve">Goal refresh rate mid-cycle: near-zero; goals set in January are rarely revisited until December.</w:t>
      </w:r>
    </w:p>
    <w:p>
      <w:pPr>
        <w:pStyle w:val="ListParagraph"/>
        <w:numPr>
          <w:ilvl w:val="0"/>
          <w:numId w:val="2"/>
        </w:numPr>
        <w:spacing w:after="80"/>
      </w:pPr>
      <w:r>
        <w:t xml:space="preserve">Dispute rate: unmeasured, but disputes that do happen are resolved by verbal negotiation with HR.</w:t>
      </w:r>
    </w:p>
    <w:p>
      <w:pPr>
        <w:pStyle w:val="ListParagraph"/>
        <w:numPr>
          <w:ilvl w:val="0"/>
          <w:numId w:val="2"/>
        </w:numPr>
        <w:spacing w:after="80"/>
      </w:pPr>
      <w:r>
        <w:t xml:space="preserve">Client rating coverage: zero — there is currently no channel for a client to formally feed back on a placement.</w:t>
      </w:r>
    </w:p>
    <w:p>
      <w:pPr>
        <w:pStyle w:val="Heading3"/>
        <w:spacing w:after="100" w:before="180"/>
      </w:pPr>
      <w:r>
        <w:rPr>
          <w:b/>
          <w:bCs/>
          <w:color w:val="0B1437"/>
          <w:sz w:val="22"/>
          <w:szCs w:val="22"/>
        </w:rPr>
        <w:t xml:space="preserve">3.3 Future State (Praxion)</w:t>
      </w:r>
    </w:p>
    <w:p>
      <w:pPr>
        <w:spacing w:after="120"/>
        <w:jc w:val="left"/>
      </w:pPr>
      <w:r>
        <w:t xml:space="preserve">A single performance-management module with role-scoped views for employees, managers, HR Business Partners, executives, and client hiring managers. One cycle registry, one goal tree, one calibration log, one audit stream. Every review artefact — goal, KPI reading, check-in note, peer feedback, self-assessment, manager review, calibration decision, dispute — is captured in-system with timestamps and actor identity. Clients log into their tenant workspace and rate only the workers placed with them.</w:t>
      </w:r>
    </w:p>
    <w:p>
      <w:pPr>
        <w:pStyle w:val="Heading3"/>
        <w:spacing w:after="100" w:before="180"/>
      </w:pPr>
      <w:r>
        <w:rPr>
          <w:b/>
          <w:bCs/>
          <w:color w:val="0B1437"/>
          <w:sz w:val="22"/>
          <w:szCs w:val="22"/>
        </w:rPr>
        <w:t xml:space="preserve">3.4 Where This Module Fits</w:t>
      </w:r>
    </w:p>
    <w:p>
      <w:pPr>
        <w:spacing w:after="120"/>
        <w:jc w:val="left"/>
      </w:pPr>
      <w:r>
        <w:t xml:space="preserve">M4 consumes the employee record from M1 and the hire context from M2/M3, produces the rating-and-narrative record consumed by M6 (compensation) and M5 (training recommendations), and writes every state change to the M10 audit log. Client Ratings reuse the M12 Client Portal shell for client-facing screens.</w:t>
      </w:r>
    </w:p>
    <w:p>
      <w:pPr>
        <w:pStyle w:val="Heading3"/>
        <w:spacing w:after="100" w:before="180"/>
      </w:pPr>
      <w:r>
        <w:rPr>
          <w:b/>
          <w:bCs/>
          <w:color w:val="0B1437"/>
          <w:sz w:val="22"/>
          <w:szCs w:val="22"/>
        </w:rPr>
        <w:t xml:space="preserve">3.5 Module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Direction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Module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Nature of Dependency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Upstream (consumes from)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M1 Core HRIS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Employee record, manager relationship, department / location, seniority band. Every M4 record is keyed on the M1 employee id.</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Upstream</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M2 Recruitment &amp; ATS</w:t>
            </w:r>
          </w:p>
        </w:tc>
        <w:tc>
          <w:tcPr>
            <w:tcW w:type="dxa" w:w="5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Hiring context for first-cycle goals — scorecard strengths/gaps, sourcing channel, role family.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Upstream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M3 Onboarding/Offboarding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Probation milestones and 30/60/90 check-ins feed into M4’s continuous check-in timeline for new hires.</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Upstream</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M10 System Admin</w:t>
            </w:r>
          </w:p>
        </w:tc>
        <w:tc>
          <w:tcPr>
            <w:tcW w:type="dxa" w:w="5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Tenant/workspace isolation, role definitions (Employee, Manager, HRBP, Exec, Client Hiring Manager), audit-log writer, SSO/IAM.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Upstream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M12 Client Portal (shell)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Client-facing UI chrome reused for Client Ratings screens.</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Downstream (emits to)</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M6 Payroll &amp; Compensation</w:t>
            </w:r>
          </w:p>
        </w:tc>
        <w:tc>
          <w:tcPr>
            <w:tcW w:type="dxa" w:w="5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On cycle close, M4 emits a signed-off rating + recommended comp / bonus decision to M6.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Downstream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M5 Training &amp; LMS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Competency gaps surfaced in calibration auto-suggest courses or learning paths in M5.</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Downstream</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M9 Analytics</w:t>
            </w:r>
          </w:p>
        </w:tc>
        <w:tc>
          <w:tcPr>
            <w:tcW w:type="dxa" w:w="5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Rating distributions, calibration deltas, and KPI attainment roll-ups feed the executive analytics 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External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Email / calendar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Cycle notifications, check-in reminders, calibration session invites — sent via the same providers as M2/M3.</w:t>
            </w:r>
          </w:p>
        </w:tc>
      </w:tr>
      <w:tr>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External</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E-signature provider</w:t>
            </w:r>
          </w:p>
        </w:tc>
        <w:tc>
          <w:tcPr>
            <w:tcW w:type="dxa" w:w="5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Optional for manager-review sign-off where the tenant requires countersignature.</w:t>
            </w:r>
          </w:p>
        </w:tc>
      </w:tr>
    </w:tbl>
    <w:p>
      <w:pPr>
        <w:pStyle w:val="Heading1"/>
        <w:spacing w:after="160" w:before="280"/>
      </w:pPr>
      <w:r>
        <w:rPr>
          <w:b/>
          <w:bCs/>
          <w:color w:val="0B1437"/>
          <w:sz w:val="30"/>
          <w:szCs w:val="30"/>
        </w:rPr>
        <w:t xml:space="preserve">4. Stakeholders and Users</w:t>
      </w:r>
    </w:p>
    <w:p>
      <w:pPr>
        <w:pStyle w:val="Heading3"/>
        <w:spacing w:after="100" w:before="180"/>
      </w:pPr>
      <w:r>
        <w:rPr>
          <w:b/>
          <w:bCs/>
          <w:color w:val="0B1437"/>
          <w:sz w:val="22"/>
          <w:szCs w:val="22"/>
        </w:rPr>
        <w:t xml:space="preserve">4.1 Stakeholder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1200"/>
        <w:gridCol w:w="1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Stakeholder</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Interest in M4</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Influence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Engagement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Board / Sponsor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Workforce productivity, talent retention, defensible compensation decisions.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Quarterly review</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Chief People Officer</w:t>
            </w:r>
          </w:p>
        </w:tc>
        <w:tc>
          <w:tcPr>
            <w:tcW w:type="dxa" w:w="4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Day-to-day owner. Accountable for cycle operations and calibration quality.</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Weekly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HR Business Partners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Primary operators — cycle set-up, calibration facilitation, dispute handling.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UAT + pilot</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People Managers</w:t>
            </w:r>
          </w:p>
        </w:tc>
        <w:tc>
          <w:tcPr>
            <w:tcW w:type="dxa" w:w="4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Primary reviewers — goal setting, check-ins, manager review, PIP.</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UAT + pilot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Employees (all)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Self-assessment, peer feedback, view of goals and ratings, dispute rights.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Usability test</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Executives / Department Heads</w:t>
            </w:r>
          </w:p>
        </w:tc>
        <w:tc>
          <w:tcPr>
            <w:tcW w:type="dxa" w:w="4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Portfolio view, calibration participants, final sign-off on leadership ratings.</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Monthly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Client Hiring Managers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Rate placed workers, view placement performance history.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Client pilot</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Client Services Managers (Egybell)</w:t>
            </w:r>
          </w:p>
        </w:tc>
        <w:tc>
          <w:tcPr>
            <w:tcW w:type="dxa" w:w="4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Operate the client-rating workflow; report portfolio performance to clients.</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Weekly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Compliance / Legal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Defensibility of PIP → exit path, PDPL handling of sensitive narratives, consent.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Design review</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Finance</w:t>
            </w:r>
          </w:p>
        </w:tc>
        <w:tc>
          <w:tcPr>
            <w:tcW w:type="dxa" w:w="4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Merit / bonus feed to M6 — accuracy and auditability.</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Cycle close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IT / Security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Data protection, tenant isolation, SSO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Design review</w:t>
            </w:r>
          </w:p>
        </w:tc>
      </w:tr>
    </w:tbl>
    <w:p>
      <w:pPr>
        <w:pStyle w:val="Heading3"/>
        <w:spacing w:after="100" w:before="180"/>
      </w:pPr>
      <w:r>
        <w:rPr>
          <w:b/>
          <w:bCs/>
          <w:color w:val="0B1437"/>
          <w:sz w:val="22"/>
          <w:szCs w:val="22"/>
        </w:rPr>
        <w:t xml:space="preserve">4.2 User Roles (Relevant to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Role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Scope of Access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Key Permissions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Employee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Own goals, own check-ins, own self-assessment, own reviews and ratings, own peer-feedback drafts.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Author self-assessment, author peer feedback on others when invited, raise a dispute.</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Manager</w:t>
            </w:r>
          </w:p>
        </w:tc>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Own direct reports (and skip-levels where explicit). Full detail on their team; limited view on skip-levels.</w:t>
            </w:r>
          </w:p>
        </w:tc>
        <w:tc>
          <w:tcPr>
            <w:tcW w:type="dxa" w:w="3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Author manager reviews, propose ratings, run check-ins, recommend PIP, approve dispute resolutions at first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HR Business Partner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All employees within assigned tenants and departments.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Configure cycles, facilitate calibration, sign off PIP, handle disputes, override template bindings.</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Executive / Dept Head</w:t>
            </w:r>
          </w:p>
        </w:tc>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All employees in their department; read on organisation-wide rating distributions.</w:t>
            </w:r>
          </w:p>
        </w:tc>
        <w:tc>
          <w:tcPr>
            <w:tcW w:type="dxa" w:w="3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Participate in calibration, approve department roll-ups, sign off leadership ratings.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Client Hiring Manager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Their client tenant only. Sees only workers placed with them.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Submit client ratings on placed workers, view placement performance history for their roles.</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Client Services Manager (Egybell)</w:t>
            </w:r>
          </w:p>
        </w:tc>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All assigned client tenants. Full read; write limited to client-facing records.</w:t>
            </w:r>
          </w:p>
        </w:tc>
        <w:tc>
          <w:tcPr>
            <w:tcW w:type="dxa" w:w="3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Monitor client-rating cadence, escalate missing ratings, export client-scoped reports.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HR Administrator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All tenants. Cannot write reviews.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Configure competency templates, cycle templates, approval matrices, rating scales, dispute escalation chains.</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Compliance / Audit (read-only)</w:t>
            </w:r>
          </w:p>
        </w:tc>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All tenants.</w:t>
            </w:r>
          </w:p>
        </w:tc>
        <w:tc>
          <w:tcPr>
            <w:tcW w:type="dxa" w:w="3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Read all records and the audit log. No writes.</w:t>
            </w:r>
          </w:p>
        </w:tc>
      </w:tr>
    </w:tbl>
    <w:p>
      <w:pPr>
        <w:pStyle w:val="Heading3"/>
        <w:spacing w:after="100" w:before="180"/>
      </w:pPr>
      <w:r>
        <w:rPr>
          <w:b/>
          <w:bCs/>
          <w:color w:val="0B1437"/>
          <w:sz w:val="22"/>
          <w:szCs w:val="22"/>
        </w:rPr>
        <w:t xml:space="preserve">4.3 RACI Matrix for Module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Activity</w:t>
            </w:r>
          </w:p>
        </w:tc>
        <w:tc>
          <w:tcPr>
            <w:tcW w:type="dxa" w:w="1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Product Owner</w:t>
            </w:r>
          </w:p>
        </w:tc>
        <w:tc>
          <w:tcPr>
            <w:tcW w:type="dxa" w:w="1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CPO</w:t>
            </w:r>
          </w:p>
        </w:tc>
        <w:tc>
          <w:tcPr>
            <w:tcW w:type="dxa" w:w="1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Tech Lead</w:t>
            </w:r>
          </w:p>
        </w:tc>
        <w:tc>
          <w:tcPr>
            <w:tcW w:type="dxa" w:w="1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HRBP Lead</w:t>
            </w:r>
          </w:p>
        </w:tc>
        <w:tc>
          <w:tcPr>
            <w:tcW w:type="dxa" w:w="1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Compliance</w:t>
            </w:r>
          </w:p>
        </w:tc>
        <w:tc>
          <w:tcPr>
            <w:tcW w:type="dxa" w:w="1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Sponsor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BRD sign-off</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User story authoring</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Wireframe acceptance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Data model + integration contract</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A/R</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PDPL / retention design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Competency model sign-off</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UAT sign-off</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Go-live decision</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w:t>
            </w:r>
          </w:p>
        </w:tc>
      </w:tr>
    </w:tbl>
    <w:p>
      <w:pPr>
        <w:spacing w:after="120"/>
        <w:jc w:val="left"/>
      </w:pPr>
      <w:r>
        <w:rPr>
          <w:i/>
          <w:iCs/>
          <w:color w:val="5B6B8C"/>
          <w:sz w:val="20"/>
          <w:szCs w:val="20"/>
        </w:rPr>
        <w:t xml:space="preserve">R = Responsible · A = Accountable · C = Consulted · I = Informed</w:t>
      </w:r>
    </w:p>
    <w:p>
      <w:pPr>
        <w:pStyle w:val="Heading1"/>
        <w:spacing w:after="160" w:before="280"/>
      </w:pPr>
      <w:r>
        <w:rPr>
          <w:b/>
          <w:bCs/>
          <w:color w:val="0B1437"/>
          <w:sz w:val="30"/>
          <w:szCs w:val="30"/>
        </w:rPr>
        <w:t xml:space="preserve">5. Scope</w:t>
      </w:r>
    </w:p>
    <w:p>
      <w:pPr>
        <w:pStyle w:val="Heading3"/>
        <w:spacing w:after="100" w:before="180"/>
      </w:pPr>
      <w:r>
        <w:rPr>
          <w:b/>
          <w:bCs/>
          <w:color w:val="0B1437"/>
          <w:sz w:val="22"/>
          <w:szCs w:val="22"/>
        </w:rPr>
        <w:t xml:space="preserve">5.1 Business Objectives (Module Level)</w:t>
      </w:r>
    </w:p>
    <w:p>
      <w:pPr>
        <w:pStyle w:val="ListParagraph"/>
        <w:numPr>
          <w:ilvl w:val="0"/>
          <w:numId w:val="2"/>
        </w:numPr>
        <w:spacing w:after="80"/>
      </w:pPr>
      <w:r>
        <w:t xml:space="preserve">Raise review cycle completion to ≥95% at go-live, ≥98% within six months.</w:t>
      </w:r>
    </w:p>
    <w:p>
      <w:pPr>
        <w:pStyle w:val="ListParagraph"/>
        <w:numPr>
          <w:ilvl w:val="0"/>
          <w:numId w:val="2"/>
        </w:numPr>
        <w:spacing w:after="80"/>
      </w:pPr>
      <w:r>
        <w:t xml:space="preserve">Eliminate spreadsheet-based goal tracking — 100% of goals captured in Praxion from go-live.</w:t>
      </w:r>
    </w:p>
    <w:p>
      <w:pPr>
        <w:pStyle w:val="ListParagraph"/>
        <w:numPr>
          <w:ilvl w:val="0"/>
          <w:numId w:val="2"/>
        </w:numPr>
        <w:spacing w:after="80"/>
      </w:pPr>
      <w:r>
        <w:t xml:space="preserve">Make calibration auditable — every rating change produced in a calibration session is traceable to participants, rationale, and timestamp.</w:t>
      </w:r>
    </w:p>
    <w:p>
      <w:pPr>
        <w:pStyle w:val="ListParagraph"/>
        <w:numPr>
          <w:ilvl w:val="0"/>
          <w:numId w:val="2"/>
        </w:numPr>
        <w:spacing w:after="80"/>
      </w:pPr>
      <w:r>
        <w:t xml:space="preserve">Give clients a structured voice on outsourced placements via the Client Ratings workflow.</w:t>
      </w:r>
    </w:p>
    <w:p>
      <w:pPr>
        <w:pStyle w:val="ListParagraph"/>
        <w:numPr>
          <w:ilvl w:val="0"/>
          <w:numId w:val="2"/>
        </w:numPr>
        <w:spacing w:after="80"/>
      </w:pPr>
      <w:r>
        <w:t xml:space="preserve">Tie performance outcomes to compensation defensibly — every comp change reference a signed-off review record.</w:t>
      </w:r>
    </w:p>
    <w:p>
      <w:pPr>
        <w:pStyle w:val="ListParagraph"/>
        <w:numPr>
          <w:ilvl w:val="0"/>
          <w:numId w:val="2"/>
        </w:numPr>
        <w:spacing w:after="80"/>
      </w:pPr>
      <w:r>
        <w:t xml:space="preserve">Surface skill gaps for M5 training — calibration outcomes auto-recommend learning paths.</w:t>
      </w:r>
    </w:p>
    <w:p>
      <w:pPr>
        <w:pStyle w:val="Heading3"/>
        <w:spacing w:after="100" w:before="180"/>
      </w:pPr>
      <w:r>
        <w:rPr>
          <w:b/>
          <w:bCs/>
          <w:color w:val="0B1437"/>
          <w:sz w:val="22"/>
          <w:szCs w:val="22"/>
        </w:rPr>
        <w:t xml:space="preserve">5.2 In Scope</w:t>
      </w:r>
    </w:p>
    <w:p>
      <w:pPr>
        <w:pStyle w:val="ListParagraph"/>
        <w:numPr>
          <w:ilvl w:val="0"/>
          <w:numId w:val="2"/>
        </w:numPr>
        <w:spacing w:after="80"/>
      </w:pPr>
      <w:r>
        <w:t xml:space="preserve">Cycle management (annual, semi-annual, quarterly) with configurable stages (goals → check-ins → self → peer → manager → calibration → final).</w:t>
      </w:r>
    </w:p>
    <w:p>
      <w:pPr>
        <w:pStyle w:val="ListParagraph"/>
        <w:numPr>
          <w:ilvl w:val="0"/>
          <w:numId w:val="2"/>
        </w:numPr>
        <w:spacing w:after="80"/>
      </w:pPr>
      <w:r>
        <w:t xml:space="preserve">Template library with per-role competency models and weight overrides (IC, People Manager — extensible per tenant).</w:t>
      </w:r>
    </w:p>
    <w:p>
      <w:pPr>
        <w:pStyle w:val="ListParagraph"/>
        <w:numPr>
          <w:ilvl w:val="0"/>
          <w:numId w:val="2"/>
        </w:numPr>
        <w:spacing w:after="80"/>
      </w:pPr>
      <w:r>
        <w:t xml:space="preserve">Cascading goal tree: company → department → team → individual, with progress, status, and parent relationships.</w:t>
      </w:r>
    </w:p>
    <w:p>
      <w:pPr>
        <w:pStyle w:val="ListParagraph"/>
        <w:numPr>
          <w:ilvl w:val="0"/>
          <w:numId w:val="2"/>
        </w:numPr>
        <w:spacing w:after="80"/>
      </w:pPr>
      <w:r>
        <w:t xml:space="preserve">Key Results attached to goals, with quantitative target / actual / unit.</w:t>
      </w:r>
    </w:p>
    <w:p>
      <w:pPr>
        <w:pStyle w:val="ListParagraph"/>
        <w:numPr>
          <w:ilvl w:val="0"/>
          <w:numId w:val="2"/>
        </w:numPr>
        <w:spacing w:after="80"/>
      </w:pPr>
      <w:r>
        <w:t xml:space="preserve">KPI library per role family with continuous tracking (not bound to cycle boundaries).</w:t>
      </w:r>
    </w:p>
    <w:p>
      <w:pPr>
        <w:pStyle w:val="ListParagraph"/>
        <w:numPr>
          <w:ilvl w:val="0"/>
          <w:numId w:val="2"/>
        </w:numPr>
        <w:spacing w:after="80"/>
      </w:pPr>
      <w:r>
        <w:t xml:space="preserve">Continuous check-ins: 1:1 notes, praise posts, peer feedback, manager-led nudges.</w:t>
      </w:r>
    </w:p>
    <w:p>
      <w:pPr>
        <w:pStyle w:val="ListParagraph"/>
        <w:numPr>
          <w:ilvl w:val="0"/>
          <w:numId w:val="2"/>
        </w:numPr>
        <w:spacing w:after="80"/>
      </w:pPr>
      <w:r>
        <w:t xml:space="preserve">Self-assessment forms driven by the template competency set.</w:t>
      </w:r>
    </w:p>
    <w:p>
      <w:pPr>
        <w:pStyle w:val="ListParagraph"/>
        <w:numPr>
          <w:ilvl w:val="0"/>
          <w:numId w:val="2"/>
        </w:numPr>
        <w:spacing w:after="80"/>
      </w:pPr>
      <w:r>
        <w:t xml:space="preserve">Manager review forms, proposed rating, calibrated rating, promotion recommendation, narrative.</w:t>
      </w:r>
    </w:p>
    <w:p>
      <w:pPr>
        <w:pStyle w:val="ListParagraph"/>
        <w:numPr>
          <w:ilvl w:val="0"/>
          <w:numId w:val="2"/>
        </w:numPr>
        <w:spacing w:after="80"/>
      </w:pPr>
      <w:r>
        <w:t xml:space="preserve">Peer / 360 feedback with configurable min/max reviewers per template and optional anonymity.</w:t>
      </w:r>
    </w:p>
    <w:p>
      <w:pPr>
        <w:pStyle w:val="ListParagraph"/>
        <w:numPr>
          <w:ilvl w:val="0"/>
          <w:numId w:val="2"/>
        </w:numPr>
        <w:spacing w:after="80"/>
      </w:pPr>
      <w:r>
        <w:t xml:space="preserve">Calibration sessions with 9-box grid, before/after rating log, participant list, rationale capture.</w:t>
      </w:r>
    </w:p>
    <w:p>
      <w:pPr>
        <w:pStyle w:val="ListParagraph"/>
        <w:numPr>
          <w:ilvl w:val="0"/>
          <w:numId w:val="2"/>
        </w:numPr>
        <w:spacing w:after="80"/>
      </w:pPr>
      <w:r>
        <w:t xml:space="preserve">Client Ratings workflow for outsourced placements — client-scoped, tenant-isolated.</w:t>
      </w:r>
    </w:p>
    <w:p>
      <w:pPr>
        <w:pStyle w:val="ListParagraph"/>
        <w:numPr>
          <w:ilvl w:val="0"/>
          <w:numId w:val="2"/>
        </w:numPr>
        <w:spacing w:after="80"/>
      </w:pPr>
      <w:r>
        <w:t xml:space="preserve">Underperformance and PIP workflow with milestones, check-ins, and outcome states.</w:t>
      </w:r>
    </w:p>
    <w:p>
      <w:pPr>
        <w:pStyle w:val="ListParagraph"/>
        <w:numPr>
          <w:ilvl w:val="0"/>
          <w:numId w:val="2"/>
        </w:numPr>
        <w:spacing w:after="80"/>
      </w:pPr>
      <w:r>
        <w:t xml:space="preserve">Dispute workflow — raise, review, resolve, withdraw; audit log on every transition.</w:t>
      </w:r>
    </w:p>
    <w:p>
      <w:pPr>
        <w:pStyle w:val="ListParagraph"/>
        <w:numPr>
          <w:ilvl w:val="0"/>
          <w:numId w:val="2"/>
        </w:numPr>
        <w:spacing w:after="80"/>
      </w:pPr>
      <w:r>
        <w:t xml:space="preserve">Employee / manager / HR / executive dashboards + client-scoped dashboard.</w:t>
      </w:r>
    </w:p>
    <w:p>
      <w:pPr>
        <w:pStyle w:val="ListParagraph"/>
        <w:numPr>
          <w:ilvl w:val="0"/>
          <w:numId w:val="2"/>
        </w:numPr>
        <w:spacing w:after="80"/>
      </w:pPr>
      <w:r>
        <w:t xml:space="preserve">Feed to M6 Compensation on cycle close (when M6 ships; dry-run export otherwise).</w:t>
      </w:r>
    </w:p>
    <w:p>
      <w:pPr>
        <w:pStyle w:val="ListParagraph"/>
        <w:numPr>
          <w:ilvl w:val="0"/>
          <w:numId w:val="2"/>
        </w:numPr>
        <w:spacing w:after="80"/>
      </w:pPr>
      <w:r>
        <w:t xml:space="preserve">Bilingual AR/EN, RTL-correct layouts.</w:t>
      </w:r>
    </w:p>
    <w:p>
      <w:pPr>
        <w:pStyle w:val="ListParagraph"/>
        <w:numPr>
          <w:ilvl w:val="0"/>
          <w:numId w:val="2"/>
        </w:numPr>
        <w:spacing w:after="80"/>
      </w:pPr>
      <w:r>
        <w:t xml:space="preserve">PDPL-compliant consent and retention on sensitive narrative fields.</w:t>
      </w:r>
    </w:p>
    <w:p>
      <w:pPr>
        <w:pStyle w:val="Heading3"/>
        <w:spacing w:after="100" w:before="180"/>
      </w:pPr>
      <w:r>
        <w:rPr>
          <w:b/>
          <w:bCs/>
          <w:color w:val="0B1437"/>
          <w:sz w:val="22"/>
          <w:szCs w:val="22"/>
        </w:rPr>
        <w:t xml:space="preserve">5.3 Out of Scope</w:t>
      </w:r>
    </w:p>
    <w:p>
      <w:pPr>
        <w:pStyle w:val="ListParagraph"/>
        <w:numPr>
          <w:ilvl w:val="0"/>
          <w:numId w:val="2"/>
        </w:numPr>
        <w:spacing w:after="80"/>
      </w:pPr>
      <w:r>
        <w:t xml:space="preserve">Automated natural-language analysis of free-text feedback — Phase 2 captures and stores narratives only; ML summarisation deferred.</w:t>
      </w:r>
    </w:p>
    <w:p>
      <w:pPr>
        <w:pStyle w:val="ListParagraph"/>
        <w:numPr>
          <w:ilvl w:val="0"/>
          <w:numId w:val="2"/>
        </w:numPr>
        <w:spacing w:after="80"/>
      </w:pPr>
      <w:r>
        <w:t xml:space="preserve">Automated compensation calculation — owned by M6; M4 emits inputs only.</w:t>
      </w:r>
    </w:p>
    <w:p>
      <w:pPr>
        <w:pStyle w:val="ListParagraph"/>
        <w:numPr>
          <w:ilvl w:val="0"/>
          <w:numId w:val="2"/>
        </w:numPr>
        <w:spacing w:after="80"/>
      </w:pPr>
      <w:r>
        <w:t xml:space="preserve">Learning-path authoring — owned by M5; M4 recommends but does not author.</w:t>
      </w:r>
    </w:p>
    <w:p>
      <w:pPr>
        <w:pStyle w:val="ListParagraph"/>
        <w:numPr>
          <w:ilvl w:val="0"/>
          <w:numId w:val="2"/>
        </w:numPr>
        <w:spacing w:after="80"/>
      </w:pPr>
      <w:r>
        <w:t xml:space="preserve">360 feedback crowdsourced from outside the tenant — anonymous external reviewers deferred.</w:t>
      </w:r>
    </w:p>
    <w:p>
      <w:pPr>
        <w:pStyle w:val="ListParagraph"/>
        <w:numPr>
          <w:ilvl w:val="0"/>
          <w:numId w:val="2"/>
        </w:numPr>
        <w:spacing w:after="80"/>
      </w:pPr>
      <w:r>
        <w:t xml:space="preserve">Real-time sentiment tracking from chat/email integration — future phase.</w:t>
      </w:r>
    </w:p>
    <w:p>
      <w:pPr>
        <w:pStyle w:val="ListParagraph"/>
        <w:numPr>
          <w:ilvl w:val="0"/>
          <w:numId w:val="2"/>
        </w:numPr>
        <w:spacing w:after="80"/>
      </w:pPr>
      <w:r>
        <w:t xml:space="preserve">Mobile native app — M4 is web-responsive only in Phase 2; native mobile comes with M11.</w:t>
      </w:r>
    </w:p>
    <w:p>
      <w:pPr>
        <w:pStyle w:val="ListParagraph"/>
        <w:numPr>
          <w:ilvl w:val="0"/>
          <w:numId w:val="2"/>
        </w:numPr>
        <w:spacing w:after="80"/>
      </w:pPr>
      <w:r>
        <w:t xml:space="preserve">Succession planning workflow and org-wide talent-review dashboards — Phase 3 (extends M4’s 9-box).</w:t>
      </w:r>
    </w:p>
    <w:p>
      <w:pPr>
        <w:pStyle w:val="Heading3"/>
        <w:spacing w:after="100" w:before="180"/>
      </w:pPr>
      <w:r>
        <w:rPr>
          <w:b/>
          <w:bCs/>
          <w:color w:val="0B1437"/>
          <w:sz w:val="22"/>
          <w:szCs w:val="22"/>
        </w:rPr>
        <w:t xml:space="preserve">5.4 Assumptions</w:t>
      </w:r>
    </w:p>
    <w:p>
      <w:pPr>
        <w:pStyle w:val="ListParagraph"/>
        <w:numPr>
          <w:ilvl w:val="0"/>
          <w:numId w:val="2"/>
        </w:numPr>
        <w:spacing w:after="80"/>
      </w:pPr>
      <w:r>
        <w:t xml:space="preserve">Egybell’s existing review Word / Excel artefacts will be exported to CSV for a one-time migration of last-cycle goals and ratings; ongoing dual-entry ends 30 days post go-live.</w:t>
      </w:r>
    </w:p>
    <w:p>
      <w:pPr>
        <w:pStyle w:val="ListParagraph"/>
        <w:numPr>
          <w:ilvl w:val="0"/>
          <w:numId w:val="2"/>
        </w:numPr>
        <w:spacing w:after="80"/>
      </w:pPr>
      <w:r>
        <w:t xml:space="preserve">Every client who uses Egybell for outsourced employment has at least one named Client Hiring Manager with SSO access to their tenant (shared with M2 assumption).</w:t>
      </w:r>
    </w:p>
    <w:p>
      <w:pPr>
        <w:pStyle w:val="ListParagraph"/>
        <w:numPr>
          <w:ilvl w:val="0"/>
          <w:numId w:val="2"/>
        </w:numPr>
        <w:spacing w:after="80"/>
      </w:pPr>
      <w:r>
        <w:t xml:space="preserve">HR has approved the competency templates and rating scale before design-freeze.</w:t>
      </w:r>
    </w:p>
    <w:p>
      <w:pPr>
        <w:pStyle w:val="ListParagraph"/>
        <w:numPr>
          <w:ilvl w:val="0"/>
          <w:numId w:val="2"/>
        </w:numPr>
        <w:spacing w:after="80"/>
      </w:pPr>
      <w:r>
        <w:t xml:space="preserve">M1 employee records include manager relationships accurate at cycle open; manager changes mid-cycle are handled by explicit reassignment (not automatic re-scoping).</w:t>
      </w:r>
    </w:p>
    <w:p>
      <w:pPr>
        <w:pStyle w:val="ListParagraph"/>
        <w:numPr>
          <w:ilvl w:val="0"/>
          <w:numId w:val="2"/>
        </w:numPr>
        <w:spacing w:after="80"/>
      </w:pPr>
      <w:r>
        <w:t xml:space="preserve">M6 contract for compensation-feed interface is defined before M4 UAT; if M6 ships late, M4 produces a dry-run export.</w:t>
      </w:r>
    </w:p>
    <w:p>
      <w:pPr>
        <w:pStyle w:val="Heading3"/>
        <w:spacing w:after="100" w:before="180"/>
      </w:pPr>
      <w:r>
        <w:rPr>
          <w:b/>
          <w:bCs/>
          <w:color w:val="0B1437"/>
          <w:sz w:val="22"/>
          <w:szCs w:val="22"/>
        </w:rPr>
        <w:t xml:space="preserve">5.5 Constraints</w:t>
      </w:r>
    </w:p>
    <w:p>
      <w:pPr>
        <w:pStyle w:val="ListParagraph"/>
        <w:numPr>
          <w:ilvl w:val="0"/>
          <w:numId w:val="2"/>
        </w:numPr>
        <w:spacing w:after="80"/>
      </w:pPr>
      <w:r>
        <w:t xml:space="preserve">Target go-live: 14 March 2027 (per discovery sign-off). M4 must be ready alongside M2/M3/M5.</w:t>
      </w:r>
    </w:p>
    <w:p>
      <w:pPr>
        <w:pStyle w:val="ListParagraph"/>
        <w:numPr>
          <w:ilvl w:val="0"/>
          <w:numId w:val="2"/>
        </w:numPr>
        <w:spacing w:after="80"/>
      </w:pPr>
      <w:r>
        <w:t xml:space="preserve">Phase 2 team: 2–3 developers plus shared Tech Lead, Product Owner, QA. Velocity is the binding constraint.</w:t>
      </w:r>
    </w:p>
    <w:p>
      <w:pPr>
        <w:pStyle w:val="ListParagraph"/>
        <w:numPr>
          <w:ilvl w:val="0"/>
          <w:numId w:val="2"/>
        </w:numPr>
        <w:spacing w:after="80"/>
      </w:pPr>
      <w:r>
        <w:t xml:space="preserve">Rating scale (1–5) must be consistent across all templates to enable portfolio calibration — per-tenant rating scales are not supported in Phase 2.</w:t>
      </w:r>
    </w:p>
    <w:p>
      <w:pPr>
        <w:pStyle w:val="ListParagraph"/>
        <w:numPr>
          <w:ilvl w:val="0"/>
          <w:numId w:val="2"/>
        </w:numPr>
        <w:spacing w:after="80"/>
      </w:pPr>
      <w:r>
        <w:t xml:space="preserve">Tenant isolation is mandatory — no cross-tenant data leakage of ratings, narratives, or client feedback.</w:t>
      </w:r>
    </w:p>
    <w:p>
      <w:pPr>
        <w:pStyle w:val="ListParagraph"/>
        <w:numPr>
          <w:ilvl w:val="0"/>
          <w:numId w:val="2"/>
        </w:numPr>
        <w:spacing w:after="80"/>
      </w:pPr>
      <w:r>
        <w:t xml:space="preserve">All Arabic support must be RTL-correct; pseudo-localisation is not acceptable.</w:t>
      </w:r>
    </w:p>
    <w:p>
      <w:pPr>
        <w:pStyle w:val="Heading1"/>
        <w:spacing w:after="160" w:before="280"/>
      </w:pPr>
      <w:r>
        <w:rPr>
          <w:b/>
          <w:bCs/>
          <w:color w:val="0B1437"/>
          <w:sz w:val="30"/>
          <w:szCs w:val="30"/>
        </w:rPr>
        <w:t xml:space="preserve">6. Business Rules</w:t>
      </w:r>
    </w:p>
    <w:p>
      <w:pPr>
        <w:spacing w:after="120"/>
        <w:jc w:val="left"/>
      </w:pPr>
      <w:r>
        <w:t xml:space="preserve">Business Rules are mandatory system behaviours. Each is uniquely identified and will be validated during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960"/>
        <w:gridCol w:w="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Rule</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Priority</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BR-M4-001</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performance cycle must have a defined start date, end date, and stage sequence before it can be opened to participants.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§1</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BR-M4-002</w:t>
            </w:r>
          </w:p>
        </w:tc>
        <w:tc>
          <w:tcPr>
            <w:tcW w:type="dxa" w:w="6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Every employee active on the cycle open date is automatically enrolled in the cycle; employees who join mid-cycle are pro-rated per HR configuration.</w:t>
            </w:r>
          </w:p>
        </w:tc>
        <w:tc>
          <w:tcPr>
            <w:tcW w:type="dxa" w:w="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BR-M4-003</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Goals have an enforced type: company, department, team, or individual. Individual goals must reference an employee id in the same tenant.</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§2</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BR-M4-004</w:t>
            </w:r>
          </w:p>
        </w:tc>
        <w:tc>
          <w:tcPr>
            <w:tcW w:type="dxa" w:w="6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Goal progress must be updated at least monthly during an active cycle; overdue-update flags are raised for both employee and manager.</w:t>
            </w:r>
          </w:p>
        </w:tc>
        <w:tc>
          <w:tcPr>
            <w:tcW w:type="dxa" w:w="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BR-M4-005</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Stage ordering is enforced: Goals → Check-ins (continuous) → Self-Assessment → Peer/360 → Manager Review → Calibration → Final. Manager review cannot be submitted without a completed self-assessment for the same employee.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§4</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BR-M4-006</w:t>
            </w:r>
          </w:p>
        </w:tc>
        <w:tc>
          <w:tcPr>
            <w:tcW w:type="dxa" w:w="6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Peer / 360 feedback minimum and maximum reviewers are governed by the review template; submission below the minimum blocks manager-review submission.</w:t>
            </w:r>
          </w:p>
        </w:tc>
        <w:tc>
          <w:tcPr>
            <w:tcW w:type="dxa" w:w="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§3, §4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BR-M4-007</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Anonymous peer feedback is allowed when the template permits; reviewer identity is hidden from the reviewee and the manager but retained in the audit log.</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§3, PDPL</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BR-M4-008</w:t>
            </w:r>
          </w:p>
        </w:tc>
        <w:tc>
          <w:tcPr>
            <w:tcW w:type="dxa" w:w="6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Calibration sessions record before-rating, after-rating, participants, and rationale for every rating change. Changes without rationale are blocked.</w:t>
            </w:r>
          </w:p>
        </w:tc>
        <w:tc>
          <w:tcPr>
            <w:tcW w:type="dxa" w:w="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BR-M4-009</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Client ratings are visible only to the client tenant that submitted them and to Egybell HR/Client Services. They never cross tenants and never become visible to the rated employee without explicit HR sharing.</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§6, PDPL</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BR-M4-010</w:t>
            </w:r>
          </w:p>
        </w:tc>
        <w:tc>
          <w:tcPr>
            <w:tcW w:type="dxa" w:w="6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PIP requires a documented trigger (rating ≤2, repeated KPI miss, or specific behavioural incident). A PIP must state milestones, duration, support plan, and check-in cadence before activation.</w:t>
            </w:r>
          </w:p>
        </w:tc>
        <w:tc>
          <w:tcPr>
            <w:tcW w:type="dxa" w:w="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BR-M4-011</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Dispute submission pauses the downstream state (e.g., compensation feed to M6) for the subject employee until the dispute reaches a resolved or withdrawn state.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§4</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BR-M4-012</w:t>
            </w:r>
          </w:p>
        </w:tc>
        <w:tc>
          <w:tcPr>
            <w:tcW w:type="dxa" w:w="6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Compensation feed to M6 references a signed-off manager review id; reviews that are disputed, unsigned, or in draft cannot feed M6.</w:t>
            </w:r>
          </w:p>
        </w:tc>
        <w:tc>
          <w:tcPr>
            <w:tcW w:type="dxa" w:w="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BR-M4-013</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Client Ratings cannot trigger PIP or exit decisions on their own; they are one signal among several and must be corroborated by a manager review.</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§6, Legal</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BR-M4-014</w:t>
            </w:r>
          </w:p>
        </w:tc>
        <w:tc>
          <w:tcPr>
            <w:tcW w:type="dxa" w:w="6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Self-assessment, manager review, and peer feedback records are immutable after submission; amendments require a new submission with audit-tracked supersedence.</w:t>
            </w:r>
          </w:p>
        </w:tc>
        <w:tc>
          <w:tcPr>
            <w:tcW w:type="dxa" w:w="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Design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BR-M4-015</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Every state-changing action on a cycle, goal, review, feedback, calibration, or PIP must be written to the M10 audit log with actor, timestamp, before/after values.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Cross-cutting</w:t>
            </w:r>
          </w:p>
        </w:tc>
      </w:tr>
    </w:tbl>
    <w:p>
      <w:pPr>
        <w:pStyle w:val="Heading1"/>
        <w:spacing w:after="160" w:before="280"/>
      </w:pPr>
      <w:r>
        <w:rPr>
          <w:b/>
          <w:bCs/>
          <w:color w:val="0B1437"/>
          <w:sz w:val="30"/>
          <w:szCs w:val="30"/>
        </w:rPr>
        <w:t xml:space="preserve">7. Functional Requirements</w:t>
      </w:r>
    </w:p>
    <w:p>
      <w:pPr>
        <w:spacing w:after="120"/>
        <w:jc w:val="left"/>
      </w:pPr>
      <w:r>
        <w:t xml:space="preserve">Each requirement carries an identifier of the form FR-M4-NNN, a priority (Must / Should / Could / Won’t), and an acceptance-oriented statement.</w:t>
      </w:r>
    </w:p>
    <w:p>
      <w:pPr>
        <w:pStyle w:val="Heading3"/>
        <w:spacing w:after="100" w:before="180"/>
      </w:pPr>
      <w:r>
        <w:rPr>
          <w:b/>
          <w:bCs/>
          <w:color w:val="0B1437"/>
          <w:sz w:val="22"/>
          <w:szCs w:val="22"/>
        </w:rPr>
        <w:t xml:space="preserve">7.1 Cycle &amp; Template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80"/>
        <w:gridCol w:w="880"/>
        <w:gridCol w:w="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6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c>
          <w:tcPr>
            <w:tcW w:type="dxa" w:w="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Priority</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FR-M4-001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allow an HRBP to create a performance cycle capturing: name, cadence (annual / semi-annual / quarterly), start date, end date, stage sequence, review template(s), calibration scope, and eligibility rules.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§1</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FR-M4-002</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maintain a template library for review forms (Individual Contributor, People Manager, extensible). Each template defines competencies, weights, rating scale, 360 config, and required narratives.</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§1, §4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FR-M4-003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support cycle states: Draft, Open-Goals, Open-Checkins, Self-Assessment, Peer/360, Manager-Review, Calibration, Final, Closed. State transitions are audited.</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Design</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FR-M4-004</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auto-enrol employees who are active on the cycle open date and support pro-rated enrolment rules for mid-cycle joiners.</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BR-M4-002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FR-M4-005</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support cloning of a prior cycle’s configuration to accelerate setup of the next cycle.</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Should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§1</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FR-M4-006</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send cycle-open, stage-change, and overdue notifications to participants via email and in-app channels.</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§1</w:t>
            </w:r>
          </w:p>
        </w:tc>
      </w:tr>
    </w:tbl>
    <w:p>
      <w:pPr>
        <w:pStyle w:val="Heading3"/>
        <w:spacing w:after="100" w:before="180"/>
      </w:pPr>
      <w:r>
        <w:rPr>
          <w:b/>
          <w:bCs/>
          <w:color w:val="0B1437"/>
          <w:sz w:val="22"/>
          <w:szCs w:val="22"/>
        </w:rPr>
        <w:t xml:space="preserve">7.2 Goals &amp;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80"/>
        <w:gridCol w:w="880"/>
        <w:gridCol w:w="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6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c>
          <w:tcPr>
            <w:tcW w:type="dxa" w:w="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Priority</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FR-M4-010</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allow authorised users to create goals with type (company / department / team / individual), owner, cycle, parent goal, title, target value, unit, due date, and status.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§2</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FR-M4-011</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render the goal tree top-down (company → department → team → individual) with expand/collapse and per-node progress aggregation.</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FR-M4-012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allow goal owners to add Key Results with target value, unit, current value, status (on-track / at-risk / missed / achieved).</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§2</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FR-M4-013</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compute goal progress from key-result progress when key results exist, and from manual progress percent otherwise.</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Design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FR-M4-014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raise an overdue-update flag on a goal when progress has not been updated within the configured interval (default monthly).</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BR-M4-004</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FR-M4-015</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surface a goal-alignment view that shows each individual goal’s ancestral chain to the company goal it supports.</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Should</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FR-M4-016</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allow HRBPs to import a KPI library per role family; KPIs can be attached to individuals and tracked continuously independent of the cycle calendar.</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§2</w:t>
            </w:r>
          </w:p>
        </w:tc>
      </w:tr>
    </w:tbl>
    <w:p>
      <w:pPr>
        <w:pStyle w:val="Heading3"/>
        <w:spacing w:after="100" w:before="180"/>
      </w:pPr>
      <w:r>
        <w:rPr>
          <w:b/>
          <w:bCs/>
          <w:color w:val="0B1437"/>
          <w:sz w:val="22"/>
          <w:szCs w:val="22"/>
        </w:rPr>
        <w:t xml:space="preserve">7.3 Check-ins &amp; Continuous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80"/>
        <w:gridCol w:w="880"/>
        <w:gridCol w:w="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6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c>
          <w:tcPr>
            <w:tcW w:type="dxa" w:w="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Priority</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FR-M4-020</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provide a 1:1 check-in surface where manager and report can co-author notes, agreed actions, and mood signal per meeting.</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§3</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FR-M4-021</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allow any employee to post praise or recognition to another employee, with visibility rules (public within tenant, private to manager chain).</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Should</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FR-M4-022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allow continuous peer feedback outside of a formal cycle, with optional anonymity governed by the organisation policy.</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Should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§3</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FR-M4-023</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show a continuous activity timeline per employee aggregating check-ins, praise, peer feedback, goal updates, KPI readings, and formal submissions.</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§3</w:t>
            </w:r>
          </w:p>
        </w:tc>
      </w:tr>
    </w:tbl>
    <w:p>
      <w:pPr>
        <w:pStyle w:val="Heading3"/>
        <w:spacing w:after="100" w:before="180"/>
      </w:pPr>
      <w:r>
        <w:rPr>
          <w:b/>
          <w:bCs/>
          <w:color w:val="0B1437"/>
          <w:sz w:val="22"/>
          <w:szCs w:val="22"/>
        </w:rPr>
        <w:t xml:space="preserve">7.4 Self-Assessment, Manager Review, Peer / 360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80"/>
        <w:gridCol w:w="880"/>
        <w:gridCol w:w="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6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c>
          <w:tcPr>
            <w:tcW w:type="dxa" w:w="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Priority</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FR-M4-030</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present a self-assessment form based on the cycle’s template, covering competency ratings, strengths, growth areas, and achievements.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§4</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FR-M4-031</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require self-assessment submission before the employee’s manager review can be submitted (BR-M4-005).</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BR-M4-005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FR-M4-032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let managers invite peer / 360 reviewers within the configured min/max range, with optional anonymity per template.</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§4, BR-M4-006</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FR-M4-033</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present a manager-review form including competency ratings, proposed overall rating, narrative, strengths, growth areas, promotion recommendation, and compensation-change recommendation.</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FR-M4-034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record manager-review submission with actor, timestamp, and an immutable snapshot of the form payload (BR-M4-014).</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BR-M4-014</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FR-M4-035</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prevent manager-review submission when the peer-feedback count is below the template minimum (BR-M4-006).</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BR-M4-006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FR-M4-036</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allow managers to save a manager-review draft and resume; drafts are auto-saved every 30 seconds.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Should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§4</w:t>
            </w:r>
          </w:p>
        </w:tc>
      </w:tr>
    </w:tbl>
    <w:p>
      <w:pPr>
        <w:pStyle w:val="Heading3"/>
        <w:spacing w:after="100" w:before="180"/>
      </w:pPr>
      <w:r>
        <w:rPr>
          <w:b/>
          <w:bCs/>
          <w:color w:val="0B1437"/>
          <w:sz w:val="22"/>
          <w:szCs w:val="22"/>
        </w:rPr>
        <w:t xml:space="preserve">7.5 Calibration &amp; Talent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80"/>
        <w:gridCol w:w="880"/>
        <w:gridCol w:w="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6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c>
          <w:tcPr>
            <w:tcW w:type="dxa" w:w="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Priority</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FR-M4-040</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allow HRBPs to create a calibration session with scope (department / function / company-wide), date, facilitator, and attendee list.</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§5</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FR-M4-041</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render a 9-box grid of performance × potential for employees in scope, pre-populated with proposed ratings from manager reviews.</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FR-M4-042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allow participants to adjust a rating inside the session, capturing before/after values, adjuster identity, and a rationale (BR-M4-008).</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BR-M4-008</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FR-M4-043</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lock ratings on calibration session close; the locked rating is the calibratedRating used downstream.</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Design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FR-M4-044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surface calibration distribution statistics (rating histogram, gender/department/location ratio snapshots) to facilitators.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Should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§5</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FR-M4-045</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allow facilitators to flag talent decisions (high-potential, succession-ready, successor-candidate) against individual employees.</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Could</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§5</w:t>
            </w:r>
          </w:p>
        </w:tc>
      </w:tr>
    </w:tbl>
    <w:p>
      <w:pPr>
        <w:pStyle w:val="Heading3"/>
        <w:spacing w:after="100" w:before="180"/>
      </w:pPr>
      <w:r>
        <w:rPr>
          <w:b/>
          <w:bCs/>
          <w:color w:val="0B1437"/>
          <w:sz w:val="22"/>
          <w:szCs w:val="22"/>
        </w:rPr>
        <w:t xml:space="preserve">7.6 Client Ratings (Outsourced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80"/>
        <w:gridCol w:w="880"/>
        <w:gridCol w:w="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6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c>
          <w:tcPr>
            <w:tcW w:type="dxa" w:w="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Priority</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FR-M4-050</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expose a client-facing ratings workflow where a Client Hiring Manager sees only the workers placed with their tenant.</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§6, BR-M4-009</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FR-M4-051</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let Client Hiring Managers submit a structured rating (quality of work, reliability, collaboration, overall) with narrative commentary, cadenced per HR config (default quarterly).</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FR-M4-052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never show client ratings to the rated employee unless an HRBP explicitly shares them; raw client comments are redactable.</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BR-M4-009, PDPL</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FR-M4-053</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surface client-rating cadence compliance to Client Services Managers, highlighting clients who have missed scheduled ratings.</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Should</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FR-M4-054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prevent client ratings from directly triggering PIP or exit workflows (BR-M4-013).</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BR-M4-013</w:t>
            </w:r>
          </w:p>
        </w:tc>
      </w:tr>
    </w:tbl>
    <w:p>
      <w:pPr>
        <w:pStyle w:val="Heading3"/>
        <w:spacing w:after="100" w:before="180"/>
      </w:pPr>
      <w:r>
        <w:rPr>
          <w:b/>
          <w:bCs/>
          <w:color w:val="0B1437"/>
          <w:sz w:val="22"/>
          <w:szCs w:val="22"/>
        </w:rPr>
        <w:t xml:space="preserve">7.7 Underperformance, PIP &amp;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80"/>
        <w:gridCol w:w="880"/>
        <w:gridCol w:w="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6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c>
          <w:tcPr>
            <w:tcW w:type="dxa" w:w="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Priority</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FR-M4-060</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allow a manager or HRBP to propose a PIP, capturing trigger (low rating, KPI miss, behavioural incident), milestones, duration (30/60/90), check-in cadence, success criteria, and support plan.</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§7, BR-M4-010</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FR-M4-061</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require HRBP sign-off and employee acknowledgement before a PIP is activated.</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FR-M4-062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track PIP states (Draft, Proposed, Active, Check-in, Passed, Failed, Exited) and surface the remaining milestones and dates.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§7</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FR-M4-063</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allow an employee to raise a dispute against a review outcome, capturing reason, evidence, and requested remedy.</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FR-M4-064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pause the compensation feed for the disputed employee until the dispute reaches a Resolved or Withdrawn state (BR-M4-011).</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BR-M4-011, BR-M4-012</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FR-M4-065</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record every dispute transition (raised, reassigned, resolved, withdrawn) with actor, timestamp, and rationale.</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BR-M4-015</w:t>
            </w:r>
          </w:p>
        </w:tc>
      </w:tr>
    </w:tbl>
    <w:p>
      <w:pPr>
        <w:pStyle w:val="Heading3"/>
        <w:spacing w:after="100" w:before="180"/>
      </w:pPr>
      <w:r>
        <w:rPr>
          <w:b/>
          <w:bCs/>
          <w:color w:val="0B1437"/>
          <w:sz w:val="22"/>
          <w:szCs w:val="22"/>
        </w:rPr>
        <w:t xml:space="preserve">7.8 Analytics, Reporting &amp; Compensation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80"/>
        <w:gridCol w:w="880"/>
        <w:gridCol w:w="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6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c>
          <w:tcPr>
            <w:tcW w:type="dxa" w:w="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Priority</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FR-M4-070</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provide a manager dashboard with: team goals at a glance, check-in cadence, review progress, PIP cases, dispute queue.</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§8</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FR-M4-071</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provide an executive dashboard with cycle completion %, rating distribution by department / band, 9-box view, calibration deltas.</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FR-M4-072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provide an employee dashboard with own goals, own KPIs, own check-ins, and the current cycle progress.</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§8</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FR-M4-073</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provide a client-scoped dashboard: placed workers, last rating, upcoming rating window, placement tenure.</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§6, §8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FR-M4-074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The system shall emit a compensation-feed record to M6 per signed-off manager review, including calibratedRating, promotionRecommended, and compIncreasePct.</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Discovery §8, BR-M4-012</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FR-M4-075</w:t>
            </w:r>
          </w:p>
        </w:tc>
        <w:tc>
          <w:tcPr>
            <w:tcW w:type="dxa" w:w="6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system shall emit a training-recommendation record to M5 for each competency scoring below the template threshold on a manager review.</w:t>
            </w:r>
          </w:p>
        </w:tc>
        <w:tc>
          <w:tcPr>
            <w:tcW w:type="dxa" w:w="8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Should</w:t>
            </w:r>
          </w:p>
        </w:tc>
        <w:tc>
          <w:tcPr>
            <w:tcW w:type="dxa" w:w="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Discovery §8</w:t>
            </w:r>
          </w:p>
        </w:tc>
      </w:tr>
    </w:tbl>
    <w:p>
      <w:pPr>
        <w:pStyle w:val="Heading1"/>
        <w:spacing w:after="160" w:before="280"/>
      </w:pPr>
      <w:r>
        <w:rPr>
          <w:b/>
          <w:bCs/>
          <w:color w:val="0B1437"/>
          <w:sz w:val="30"/>
          <w:szCs w:val="30"/>
        </w:rPr>
        <w:t xml:space="preserve">8. Non-Functional Requirements</w:t>
      </w:r>
    </w:p>
    <w:p>
      <w:pPr>
        <w:pStyle w:val="Heading3"/>
        <w:spacing w:after="100" w:before="180"/>
      </w:pPr>
      <w:r>
        <w:rPr>
          <w:b/>
          <w:bCs/>
          <w:color w:val="0B1437"/>
          <w:sz w:val="22"/>
          <w:szCs w:val="22"/>
        </w:rP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Target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Goal-tree load time for a department with up to 500 goals.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&lt; 2.0s p95</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NFR-M4-002</w:t>
            </w:r>
          </w:p>
        </w:tc>
        <w:tc>
          <w:tcPr>
            <w:tcW w:type="dxa" w:w="5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9-box calibration grid render for up to 200 employees in scope.</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&lt; 2.0s p95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Self-assessment and manager-review form save + reopen round trip.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&lt; 1.5s p95</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NFR-M4-004</w:t>
            </w:r>
          </w:p>
        </w:tc>
        <w:tc>
          <w:tcPr>
            <w:tcW w:type="dxa" w:w="5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Dashboard aggregate queries across up to 20 departments.</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&lt; 3.0s p95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Cycle roll-up report for up to 2,000 participants.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&lt; 5.0s</w:t>
            </w:r>
          </w:p>
        </w:tc>
      </w:tr>
    </w:tbl>
    <w:p>
      <w:pPr>
        <w:pStyle w:val="Heading3"/>
        <w:spacing w:after="100" w:before="180"/>
      </w:pPr>
      <w:r>
        <w:rPr>
          <w:b/>
          <w:bCs/>
          <w:color w:val="0B1437"/>
          <w:sz w:val="22"/>
          <w:szCs w:val="22"/>
        </w:rPr>
        <w:t xml:space="preserve">8.2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Target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Service uptime for the core performance module.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99.5% monthly</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NFR-M4-011</w:t>
            </w:r>
          </w:p>
        </w:tc>
        <w:tc>
          <w:tcPr>
            <w:tcW w:type="dxa" w:w="5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Client Ratings surface availability (client-facing).</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99.9% monthly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Recovery Time Objective (RTO) after infrastructure failure.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 4 hours</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NFR-M4-013</w:t>
            </w:r>
          </w:p>
        </w:tc>
        <w:tc>
          <w:tcPr>
            <w:tcW w:type="dxa" w:w="5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Recovery Point Objective (RPO) — maximum data loss tolerated.</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 15 minutes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NFR-M4-014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Scheduled maintenance windows.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Off-hours, announced ≥ 48h</w:t>
            </w:r>
          </w:p>
        </w:tc>
      </w:tr>
    </w:tbl>
    <w:p>
      <w:pPr>
        <w:pStyle w:val="Heading3"/>
        <w:spacing w:after="100" w:before="180"/>
      </w:pPr>
      <w:r>
        <w:rPr>
          <w:b/>
          <w:bCs/>
          <w:color w:val="0B1437"/>
          <w:sz w:val="22"/>
          <w:szCs w:val="22"/>
        </w:rPr>
        <w:t xml:space="preserve">8.3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NFR-M4-020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All network traffic must be TLS 1.2+ with strong ciphers. HTTPS is enforced on every surface including the client-facing ratings portal.</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NFR-M4-021</w:t>
            </w:r>
          </w:p>
        </w:tc>
        <w:tc>
          <w:tcPr>
            <w:tcW w:type="dxa" w:w="7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Narrative fields (self-assessment, manager review, peer feedback, client ratings, PIP, disputes) must be encrypted at rest using AES-256 or equivalent; field-level encryption applies to client-rating commentary.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NFR-M4-022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Authentication must support SSO (SAML 2.0 or OIDC) for Egybell and client tenants; local accounts are permitted as a fallback with strong-password policy and MFA.</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NFR-M4-023</w:t>
            </w:r>
          </w:p>
        </w:tc>
        <w:tc>
          <w:tcPr>
            <w:tcW w:type="dxa" w:w="7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Authorization is role-based and tenant-scoped. Anonymous peer feedback is exposed only in aggregated, non-attributable form to the reviewee; the audit log retains attribution.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NFR-M4-024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PDPL compliance: consent capture where narratives are shared cross-tenant (e.g., client ratings), data-subject rights served within 30 days, retention enforcement automated.</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NFR-M4-025</w:t>
            </w:r>
          </w:p>
        </w:tc>
        <w:tc>
          <w:tcPr>
            <w:tcW w:type="dxa" w:w="7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All state-changing actions are logged to the M10 audit log with actor, timestamp, tenant, record, action, and before/after values. Audit logs are append-only.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NFR-M4-026</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Client tenants can see only workers placed with them. Tenant isolation is structurally enforced on every query path (schema-level tenant_id with indexed scope).</w:t>
            </w:r>
          </w:p>
        </w:tc>
      </w:tr>
    </w:tbl>
    <w:p>
      <w:pPr>
        <w:pStyle w:val="Heading3"/>
        <w:spacing w:after="100" w:before="180"/>
      </w:pPr>
      <w:r>
        <w:rPr>
          <w:b/>
          <w:bCs/>
          <w:color w:val="0B1437"/>
          <w:sz w:val="22"/>
          <w:szCs w:val="22"/>
        </w:rPr>
        <w:t xml:space="preserve">8.4 Usability, Accessibility &amp; 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NFR-M4-030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All user-facing surfaces must conform to WCAG 2.1 AA.</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NFR-M4-031</w:t>
            </w:r>
          </w:p>
        </w:tc>
        <w:tc>
          <w:tcPr>
            <w:tcW w:type="dxa" w:w="7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Full bilingual support (Arabic and English) across every user-facing surface, including RTL layout for Arabic.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NFR-M4-032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Manager and HRBP workflows must be completable with keyboard-only navigation to support high-volume review periods.</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NFR-M4-033</w:t>
            </w:r>
          </w:p>
        </w:tc>
        <w:tc>
          <w:tcPr>
            <w:tcW w:type="dxa" w:w="7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Employee and client-facing surfaces must be responsive across desktop, tablet, and mobile breakpoints.</w:t>
            </w:r>
          </w:p>
        </w:tc>
      </w:tr>
    </w:tbl>
    <w:p>
      <w:pPr>
        <w:pStyle w:val="Heading3"/>
        <w:spacing w:after="100" w:before="180"/>
      </w:pPr>
      <w:r>
        <w:rPr>
          <w:b/>
          <w:bCs/>
          <w:color w:val="0B1437"/>
          <w:sz w:val="22"/>
          <w:szCs w:val="22"/>
        </w:rPr>
        <w:t xml:space="preserve">8.5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NFR-M4-040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Support up to 50 active client tenants and up to 5,000 participants per cycle in Year 1; scaling to 200 tenants and 20,000 participants by Year 3.</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NFR-M4-041</w:t>
            </w:r>
          </w:p>
        </w:tc>
        <w:tc>
          <w:tcPr>
            <w:tcW w:type="dxa" w:w="7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Support up to 50,000 goals and 150,000 key results across the platform.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NFR-M4-042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Support concurrent manager usage of up to 400 reviewers in a single weekend cycle without violation of NFR-M4-003.</w:t>
            </w:r>
          </w:p>
        </w:tc>
      </w:tr>
    </w:tbl>
    <w:p>
      <w:pPr>
        <w:pStyle w:val="Heading1"/>
        <w:spacing w:after="160" w:before="280"/>
      </w:pPr>
      <w:r>
        <w:rPr>
          <w:b/>
          <w:bCs/>
          <w:color w:val="0B1437"/>
          <w:sz w:val="30"/>
          <w:szCs w:val="30"/>
        </w:rPr>
        <w:t xml:space="preserve">9. Data Model (Logical)</w:t>
      </w:r>
    </w:p>
    <w:p>
      <w:pPr>
        <w:spacing w:after="120"/>
        <w:jc w:val="left"/>
      </w:pPr>
      <w:r>
        <w:t xml:space="preserve">High-level logical entities with key attributes and relationships. Physical schema and indices are defined in the Technical Design Document (TDD).</w:t>
      </w:r>
    </w:p>
    <w:p>
      <w:pPr>
        <w:pStyle w:val="Heading3"/>
        <w:spacing w:after="100" w:before="180"/>
      </w:pPr>
      <w:r>
        <w:rPr>
          <w:b/>
          <w:bCs/>
          <w:color w:val="0B1437"/>
          <w:sz w:val="22"/>
          <w:szCs w:val="22"/>
        </w:rPr>
        <w:t xml:space="preserve">9.1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Entity</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Purpose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Key Attributes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ReviewCycle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defined performance window.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tenant_id, name, cadence, start_date, end_date, current_stage, owner_hrbp, template_id, scope, participant_count</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ReviewTemplate</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configurable review form.</w:t>
            </w:r>
          </w:p>
        </w:tc>
        <w:tc>
          <w:tcPr>
            <w:tcW w:type="dxa" w:w="4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name, rating_scale, competencies (json), feedback_360 (json),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Goal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measurable outcome owned by an employee.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tenant_id, employee_id, cycle_id, parent_goal_id, type, title, target_value, current_value, unit, progress_pct, status, start_date, due_date, last_updated</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KeyResult</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child of a goal with a quantitative target.</w:t>
            </w:r>
          </w:p>
        </w:tc>
        <w:tc>
          <w:tcPr>
            <w:tcW w:type="dxa" w:w="4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goal_id, title, target_value, current_value, unit, progress_pct,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KPI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continuously-tracked quantitative measure.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tenant_id, employee_id, cycle_id (nullable), name, metric, target, actual, progress_pct, unit, last_updated</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SelfAssessment</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An employee’s own evaluation.</w:t>
            </w:r>
          </w:p>
        </w:tc>
        <w:tc>
          <w:tcPr>
            <w:tcW w:type="dxa" w:w="4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cycle_id, employee_id, competency_ratings (json), strengths, growth_areas, achievements, status, submitted_at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ManagerReview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manager’s structured evaluation.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cycle_id, employee_id, manager_id, competency_ratings (json), overall_rating, calibrated_rating, promotion_recommended, comp_increase_pct, narrative, status, signed_at</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PeerFeedback</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Peer / 360 feedback.</w:t>
            </w:r>
          </w:p>
        </w:tc>
        <w:tc>
          <w:tcPr>
            <w:tcW w:type="dxa" w:w="4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cycle_id, subject_employee_id, reviewer_employee_id, relationship, anonymous, strengths_text, growth_text, submitted_at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CheckIn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1:1 meeting record.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tenant_id, employee_id, manager_id, date, notes, actions, mood_signal</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CalibrationSession</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facilitated rating-calibration meeting.</w:t>
            </w:r>
          </w:p>
        </w:tc>
        <w:tc>
          <w:tcPr>
            <w:tcW w:type="dxa" w:w="4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cycle_id, session_date, facilitator, attendees, department, ratings_adjusted,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CalibrationAdjustment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per-employee rating change inside a session.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session_id, employee_id, before_rating, after_rating, rationale, actor, adjusted_at</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ClientRating</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client’s rating of a placed worker.</w:t>
            </w:r>
          </w:p>
        </w:tc>
        <w:tc>
          <w:tcPr>
            <w:tcW w:type="dxa" w:w="4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client_tenant_id, placement_id, worker_employee_id, rater_id, quality, reliability, collaboration, overall, narrative, submitted_at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PIPCase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performance improvement plan.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tenant_id, employee_id, manager_id, hrbp_id, trigger, milestones (json), duration_days, cadence, success_criteria, state, activated_at, resolved_at</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Dispute</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An employee’s challenge to a review outcome.</w:t>
            </w:r>
          </w:p>
        </w:tc>
        <w:tc>
          <w:tcPr>
            <w:tcW w:type="dxa" w:w="4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tenant_id, review_id, employee_id, raised_at, reason, status, resolution, resolved_by, resolved_at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AuditEvent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An M10 audit-log entry produced by any state change.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tenant_id, actor_id, record_type, record_id, action, before (json), after (json), occurred_at</w:t>
            </w:r>
          </w:p>
        </w:tc>
      </w:tr>
    </w:tbl>
    <w:p>
      <w:pPr>
        <w:pStyle w:val="Heading3"/>
        <w:spacing w:after="100" w:before="180"/>
      </w:pPr>
      <w:r>
        <w:rPr>
          <w:b/>
          <w:bCs/>
          <w:color w:val="0B1437"/>
          <w:sz w:val="22"/>
          <w:szCs w:val="22"/>
        </w:rPr>
        <w:t xml:space="preserve">9.2 Key Relationships</w:t>
      </w:r>
    </w:p>
    <w:p>
      <w:pPr>
        <w:pStyle w:val="ListParagraph"/>
        <w:numPr>
          <w:ilvl w:val="0"/>
          <w:numId w:val="2"/>
        </w:numPr>
        <w:spacing w:after="80"/>
      </w:pPr>
      <w:r>
        <w:t xml:space="preserve">A ReviewCycle has 0..N Goals, 0..N SelfAssessments, 0..N ManagerReviews, 0..N PeerFeedback records, 0..N CalibrationSessions.</w:t>
      </w:r>
    </w:p>
    <w:p>
      <w:pPr>
        <w:pStyle w:val="ListParagraph"/>
        <w:numPr>
          <w:ilvl w:val="0"/>
          <w:numId w:val="2"/>
        </w:numPr>
        <w:spacing w:after="80"/>
      </w:pPr>
      <w:r>
        <w:t xml:space="preserve">A Goal has 0..N KeyResults; a Goal has at most one parent Goal; parent/child relationships form the cascade company → department → team → individual.</w:t>
      </w:r>
    </w:p>
    <w:p>
      <w:pPr>
        <w:pStyle w:val="ListParagraph"/>
        <w:numPr>
          <w:ilvl w:val="0"/>
          <w:numId w:val="2"/>
        </w:numPr>
        <w:spacing w:after="80"/>
      </w:pPr>
      <w:r>
        <w:t xml:space="preserve">A ManagerReview references exactly one ReviewCycle and one Employee; it has 0..N linked PeerFeedback records via the cycle + subject relationship.</w:t>
      </w:r>
    </w:p>
    <w:p>
      <w:pPr>
        <w:pStyle w:val="ListParagraph"/>
        <w:numPr>
          <w:ilvl w:val="0"/>
          <w:numId w:val="2"/>
        </w:numPr>
        <w:spacing w:after="80"/>
      </w:pPr>
      <w:r>
        <w:t xml:space="preserve">A CalibrationSession produces 0..N CalibrationAdjustments; each CalibrationAdjustment updates the calibrated_rating on the corresponding ManagerReview.</w:t>
      </w:r>
    </w:p>
    <w:p>
      <w:pPr>
        <w:pStyle w:val="ListParagraph"/>
        <w:numPr>
          <w:ilvl w:val="0"/>
          <w:numId w:val="2"/>
        </w:numPr>
        <w:spacing w:after="80"/>
      </w:pPr>
      <w:r>
        <w:t xml:space="preserve">A ClientRating belongs to exactly one client tenant and references exactly one placed worker; ClientRatings never reference employees outside the client’s placements.</w:t>
      </w:r>
    </w:p>
    <w:p>
      <w:pPr>
        <w:pStyle w:val="ListParagraph"/>
        <w:numPr>
          <w:ilvl w:val="0"/>
          <w:numId w:val="2"/>
        </w:numPr>
        <w:spacing w:after="80"/>
      </w:pPr>
      <w:r>
        <w:t xml:space="preserve">A PIPCase references exactly one Employee and one or more trigger ManagerReview records.</w:t>
      </w:r>
    </w:p>
    <w:p>
      <w:pPr>
        <w:pStyle w:val="ListParagraph"/>
        <w:numPr>
          <w:ilvl w:val="0"/>
          <w:numId w:val="2"/>
        </w:numPr>
        <w:spacing w:after="80"/>
      </w:pPr>
      <w:r>
        <w:t xml:space="preserve">A Dispute references exactly one ManagerReview.</w:t>
      </w:r>
    </w:p>
    <w:p>
      <w:pPr>
        <w:pStyle w:val="ListParagraph"/>
        <w:numPr>
          <w:ilvl w:val="0"/>
          <w:numId w:val="2"/>
        </w:numPr>
        <w:spacing w:after="80"/>
      </w:pPr>
      <w:r>
        <w:t xml:space="preserve">Every mutating action on any core entity produces one AuditEvent.</w:t>
      </w:r>
    </w:p>
    <w:p>
      <w:pPr>
        <w:pStyle w:val="Heading1"/>
        <w:spacing w:after="160" w:before="280"/>
      </w:pPr>
      <w:r>
        <w:rPr>
          <w:b/>
          <w:bCs/>
          <w:color w:val="0B1437"/>
          <w:sz w:val="30"/>
          <w:szCs w:val="30"/>
        </w:rPr>
        <w:t xml:space="preserve">10. Integrations</w:t>
      </w:r>
    </w:p>
    <w:p>
      <w:pPr>
        <w:pStyle w:val="Heading3"/>
        <w:spacing w:after="100" w:before="180"/>
      </w:pPr>
      <w:r>
        <w:rPr>
          <w:b/>
          <w:bCs/>
          <w:color w:val="0B1437"/>
          <w:sz w:val="22"/>
          <w:szCs w:val="22"/>
        </w:rPr>
        <w:t xml:space="preserve">10.1 Internal (Cross-Module)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Module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Direction</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M1 Core HRIS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Inbound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Consume employee records, manager relationships, department / location for cycle enrolment and scope resolution.</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M2 Recruitment &amp; ATS</w:t>
            </w:r>
          </w:p>
        </w:tc>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Inbound</w:t>
            </w:r>
          </w:p>
        </w:tc>
        <w:tc>
          <w:tcPr>
            <w:tcW w:type="dxa" w:w="5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Consume hiring context (sourcing channel, scorecard strengths / gaps) for first-cycle goal setting.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M3 Onboarding/Offboarding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Inbound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Consume probation milestones and 30/60/90 check-ins to pre-seed the new-hire check-in timeline.</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M5 Training/LMS</w:t>
            </w:r>
          </w:p>
        </w:tc>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Outbound</w:t>
            </w:r>
          </w:p>
        </w:tc>
        <w:tc>
          <w:tcPr>
            <w:tcW w:type="dxa" w:w="5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Emit training-recommendation records for below-threshold competencies surfaced in manager reviews / calibration.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M6 Payroll &amp; Compensation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Outbound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Emit compensation-feed records (calibratedRating, promotionRecommended, compIncreasePct) on cycle close.</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M9 Analytics</w:t>
            </w:r>
          </w:p>
        </w:tc>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Outbound</w:t>
            </w:r>
          </w:p>
        </w:tc>
        <w:tc>
          <w:tcPr>
            <w:tcW w:type="dxa" w:w="5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Expose rating distributions, calibration deltas, KPI attainment for portfolio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M10 System Administration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Outbound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Emit audit events on every state change (BR-M4-015). Consume tenant, role, and permission definitions.</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M12 Client Portal</w:t>
            </w:r>
          </w:p>
        </w:tc>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Outbound</w:t>
            </w:r>
          </w:p>
        </w:tc>
        <w:tc>
          <w:tcPr>
            <w:tcW w:type="dxa" w:w="5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Render client-scoped ratings workflow inside the client portal shell.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M13 Integrations Hub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Both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Route external integrations (email, calendar, e-signature for countersignature) via the hub.</w:t>
            </w:r>
          </w:p>
        </w:tc>
      </w:tr>
    </w:tbl>
    <w:p>
      <w:pPr>
        <w:pStyle w:val="Heading3"/>
        <w:spacing w:after="100" w:before="180"/>
      </w:pPr>
      <w:r>
        <w:rPr>
          <w:b/>
          <w:bCs/>
          <w:color w:val="0B1437"/>
          <w:sz w:val="22"/>
          <w:szCs w:val="22"/>
        </w:rPr>
        <w:t xml:space="preserve">10.2 External (Third-Party)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Service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Protocol</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Email / SMTP (SendGrid or tenant SMTP)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API / SMTP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Transactional email for cycle opens, stage changes, reminders, calibration invites.</w:t>
            </w:r>
          </w:p>
        </w:tc>
      </w:tr>
      <w:tr>
        <w:tc>
          <w:tcPr>
            <w:tcW w:type="dxa" w:w="3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Calendar (Google Workspace, Microsoft 365)</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OAuth + API</w:t>
            </w:r>
          </w:p>
        </w:tc>
        <w:tc>
          <w:tcPr>
            <w:tcW w:type="dxa" w:w="3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Calibration session invites, 1:1 check-in calendar entries (should-have).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SSO Identity Provider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SAML 2.0 / OIDC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Authentication for Egybell users and client raters.</w:t>
            </w:r>
          </w:p>
        </w:tc>
      </w:tr>
      <w:tr>
        <w:tc>
          <w:tcPr>
            <w:tcW w:type="dxa" w:w="3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E-Signature (optional)</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REST / webhook</w:t>
            </w:r>
          </w:p>
        </w:tc>
        <w:tc>
          <w:tcPr>
            <w:tcW w:type="dxa" w:w="3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Countersignature on manager reviews where a tenant requires it.</w:t>
            </w:r>
          </w:p>
        </w:tc>
      </w:tr>
    </w:tbl>
    <w:p>
      <w:pPr>
        <w:pStyle w:val="Heading1"/>
        <w:spacing w:after="160" w:before="280"/>
      </w:pPr>
      <w:r>
        <w:rPr>
          <w:b/>
          <w:bCs/>
          <w:color w:val="0B1437"/>
          <w:sz w:val="30"/>
          <w:szCs w:val="30"/>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200"/>
        <w:gridCol w:w="1000"/>
        <w:gridCol w:w="216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Risk</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Likelihood</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Impact</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Mitigation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R-M4-01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Calibration bias — rating changes systematically disadvantage a demographic group, creating legal and reputational exposure.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Surface rating distribution statistics by gender / location / band to facilitators (FR-M4-044); post-cycle bias audit; legal review on the calibration process.</w:t>
            </w:r>
          </w:p>
        </w:tc>
      </w:tr>
      <w:tr>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R-M4-02</w:t>
            </w:r>
          </w:p>
        </w:tc>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Manager completion rate stays low despite reminders — cycles slip and compensation feed is starved.</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w:t>
            </w:r>
          </w:p>
        </w:tc>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c>
          <w:tcPr>
            <w:tcW w:type="dxa" w:w="2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Three-tier nudges (email + in-app + skip-level escalation); exec dashboard surfaces per-manager completion %; HRBP intervention workflow.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R-M4-03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Client ratings are misused as a lever (clients pressuring for ratings that trigger removal).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BR-M4-013 (client ratings cannot trigger PIP alone); HRBP review on every low client rating; written legal guidance to Client Services.</w:t>
            </w:r>
          </w:p>
        </w:tc>
      </w:tr>
      <w:tr>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R-M4-04</w:t>
            </w:r>
          </w:p>
        </w:tc>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PDPL exposure from anonymous peer feedback — narratives contain identifying details that break anonymity.</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w:t>
            </w:r>
          </w:p>
        </w:tc>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w:t>
            </w:r>
          </w:p>
        </w:tc>
        <w:tc>
          <w:tcPr>
            <w:tcW w:type="dxa" w:w="2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In-flow warning on submit; HRBP redact-on-publish tool; legal sign-off on the consent copy shown to reviewers (BR-M4-007, NFR-M4-024).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R-M4-05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Dispute backlog — disputes stack up without resolution SLA, pausing compensation for many employees at once.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Dispute queue with SLA timer per HRBP; exec dashboard surfaces stalled disputes; escalation to CPO after 15 business days.</w:t>
            </w:r>
          </w:p>
        </w:tc>
      </w:tr>
      <w:tr>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R-M4-06</w:t>
            </w:r>
          </w:p>
        </w:tc>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M6 contract drift — the compensation-feed interface changes under M4 and the cycle-close export breaks.</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w:t>
            </w:r>
          </w:p>
        </w:tc>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w:t>
            </w:r>
          </w:p>
        </w:tc>
        <w:tc>
          <w:tcPr>
            <w:tcW w:type="dxa" w:w="2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Define contract early; dry-run export in parallel for one full cycle before live feed; versioned payload with deprecation policy.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R-M4-07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Tenant-isolation regression on client ratings — one client sees another client’s ratings.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Schema-level tenant_id; red-team test suite; same gating pattern as M2 tenant isolation (shared CI discipline).</w:t>
            </w:r>
          </w:p>
        </w:tc>
      </w:tr>
      <w:tr>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R-M4-08</w:t>
            </w:r>
          </w:p>
        </w:tc>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Data migration from legacy Word/Excel mis-maps goals or ratings, invalidating the first cycle baseline.</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w:t>
            </w:r>
          </w:p>
        </w:tc>
        <w:tc>
          <w:tcPr>
            <w:tcW w:type="dxa" w:w="1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w:t>
            </w:r>
          </w:p>
        </w:tc>
        <w:tc>
          <w:tcPr>
            <w:tcW w:type="dxa" w:w="2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One-time migration script with dry-run + HRBP sample validation; 30-day dual-entry window (assumption); baseline freeze only after sign-off.</w:t>
            </w:r>
          </w:p>
        </w:tc>
      </w:tr>
    </w:tbl>
    <w:p>
      <w:pPr>
        <w:pStyle w:val="Heading1"/>
        <w:spacing w:after="160" w:before="280"/>
      </w:pPr>
      <w:r>
        <w:rPr>
          <w:b/>
          <w:bCs/>
          <w:color w:val="0B1437"/>
          <w:sz w:val="30"/>
          <w:szCs w:val="30"/>
        </w:rPr>
        <w:t xml:space="preserve">12. Acceptance Criteria</w:t>
      </w:r>
    </w:p>
    <w:p>
      <w:pPr>
        <w:spacing w:after="120"/>
        <w:jc w:val="left"/>
      </w:pPr>
      <w:r>
        <w:t xml:space="preserve">M4 is accepted when all of the following are true:</w:t>
      </w:r>
    </w:p>
    <w:p>
      <w:pPr>
        <w:pStyle w:val="ListParagraph"/>
        <w:numPr>
          <w:ilvl w:val="0"/>
          <w:numId w:val="2"/>
        </w:numPr>
        <w:spacing w:after="80"/>
      </w:pPr>
      <w:r>
        <w:t xml:space="preserve">Every Must-priority FR in §7 has a passing automated or documented-manual test.</w:t>
      </w:r>
    </w:p>
    <w:p>
      <w:pPr>
        <w:pStyle w:val="ListParagraph"/>
        <w:numPr>
          <w:ilvl w:val="0"/>
          <w:numId w:val="2"/>
        </w:numPr>
        <w:spacing w:after="80"/>
      </w:pPr>
      <w:r>
        <w:t xml:space="preserve">Every BR in §6 has at least one negative test proving the rule is enforced (not just present).</w:t>
      </w:r>
    </w:p>
    <w:p>
      <w:pPr>
        <w:pStyle w:val="ListParagraph"/>
        <w:numPr>
          <w:ilvl w:val="0"/>
          <w:numId w:val="2"/>
        </w:numPr>
        <w:spacing w:after="80"/>
      </w:pPr>
      <w:r>
        <w:t xml:space="preserve">All NFR targets in §8 are measured under load-test conditions and meet target.</w:t>
      </w:r>
    </w:p>
    <w:p>
      <w:pPr>
        <w:pStyle w:val="ListParagraph"/>
        <w:numPr>
          <w:ilvl w:val="0"/>
          <w:numId w:val="2"/>
        </w:numPr>
        <w:spacing w:after="80"/>
      </w:pPr>
      <w:r>
        <w:t xml:space="preserve">Tenant-isolation red-team suite passes with zero cross-tenant leakage across 500+ permuted scenarios on client ratings and cross-tenant rating records.</w:t>
      </w:r>
    </w:p>
    <w:p>
      <w:pPr>
        <w:pStyle w:val="ListParagraph"/>
        <w:numPr>
          <w:ilvl w:val="0"/>
          <w:numId w:val="2"/>
        </w:numPr>
        <w:spacing w:after="80"/>
      </w:pPr>
      <w:r>
        <w:t xml:space="preserve">A full end-to-end cycle (Goals → Check-ins → Self → Peer → Manager → Calibration → Final) is exercised on a pilot tenant with at least 40 participants.</w:t>
      </w:r>
    </w:p>
    <w:p>
      <w:pPr>
        <w:pStyle w:val="ListParagraph"/>
        <w:numPr>
          <w:ilvl w:val="0"/>
          <w:numId w:val="2"/>
        </w:numPr>
        <w:spacing w:after="80"/>
      </w:pPr>
      <w:r>
        <w:t xml:space="preserve">Calibration before/after audit log is complete for every rating change; zero silent rating edits.</w:t>
      </w:r>
    </w:p>
    <w:p>
      <w:pPr>
        <w:pStyle w:val="ListParagraph"/>
        <w:numPr>
          <w:ilvl w:val="0"/>
          <w:numId w:val="2"/>
        </w:numPr>
        <w:spacing w:after="80"/>
      </w:pPr>
      <w:r>
        <w:t xml:space="preserve">Client Ratings workflow is exercised end-to-end with at least two pilot clients producing ratings that propagate to the placement record.</w:t>
      </w:r>
    </w:p>
    <w:p>
      <w:pPr>
        <w:pStyle w:val="ListParagraph"/>
        <w:numPr>
          <w:ilvl w:val="0"/>
          <w:numId w:val="2"/>
        </w:numPr>
        <w:spacing w:after="80"/>
      </w:pPr>
      <w:r>
        <w:t xml:space="preserve">PIP workflow is exercised end-to-end on at least two cases: one passed, one failed.</w:t>
      </w:r>
    </w:p>
    <w:p>
      <w:pPr>
        <w:pStyle w:val="ListParagraph"/>
        <w:numPr>
          <w:ilvl w:val="0"/>
          <w:numId w:val="2"/>
        </w:numPr>
        <w:spacing w:after="80"/>
      </w:pPr>
      <w:r>
        <w:t xml:space="preserve">Dispute workflow is exercised with at least two cases: one resolved, one withdrawn; compensation feed confirmed paused then resumed.</w:t>
      </w:r>
    </w:p>
    <w:p>
      <w:pPr>
        <w:pStyle w:val="ListParagraph"/>
        <w:numPr>
          <w:ilvl w:val="0"/>
          <w:numId w:val="2"/>
        </w:numPr>
        <w:spacing w:after="80"/>
      </w:pPr>
      <w:r>
        <w:t xml:space="preserve">Compensation-feed record emitted on cycle close matches M6 contract on a sample of 20 signed-off reviews.</w:t>
      </w:r>
    </w:p>
    <w:p>
      <w:pPr>
        <w:pStyle w:val="ListParagraph"/>
        <w:numPr>
          <w:ilvl w:val="0"/>
          <w:numId w:val="2"/>
        </w:numPr>
        <w:spacing w:after="80"/>
      </w:pPr>
      <w:r>
        <w:t xml:space="preserve">WCAG 2.1 AA audit (NFR-M4-030) passes on all user-facing surfaces.</w:t>
      </w:r>
    </w:p>
    <w:p>
      <w:pPr>
        <w:pStyle w:val="ListParagraph"/>
        <w:numPr>
          <w:ilvl w:val="0"/>
          <w:numId w:val="2"/>
        </w:numPr>
        <w:spacing w:after="80"/>
      </w:pPr>
      <w:r>
        <w:t xml:space="preserve">Bilingual AR/EN coverage audit passes.</w:t>
      </w:r>
    </w:p>
    <w:p>
      <w:pPr>
        <w:pStyle w:val="ListParagraph"/>
        <w:numPr>
          <w:ilvl w:val="0"/>
          <w:numId w:val="2"/>
        </w:numPr>
        <w:spacing w:after="80"/>
      </w:pPr>
      <w:r>
        <w:t xml:space="preserve">Go-live readiness review with CPO, Talent Management, Legal, Client Services, and IT sign-off.</w:t>
      </w:r>
    </w:p>
    <w:p>
      <w:pPr>
        <w:pStyle w:val="Heading1"/>
        <w:spacing w:after="160" w:before="280"/>
      </w:pPr>
      <w:r>
        <w:rPr>
          <w:b/>
          <w:bCs/>
          <w:color w:val="0B1437"/>
          <w:sz w:val="30"/>
          <w:szCs w:val="30"/>
        </w:rPr>
        <w:t xml:space="preserve">13. Sign-Off</w:t>
      </w:r>
    </w:p>
    <w:p>
      <w:pPr>
        <w:spacing w:after="120"/>
        <w:jc w:val="left"/>
      </w:pPr>
      <w:r>
        <w:t xml:space="preserve">The signatories below confirm the scope, business rules, and acceptance criteria defined in this Business Requirements Document for M4 Performance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000"/>
        <w:gridCol w:w="17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Role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Name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Signature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Date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Project Sponsor (Board)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Chief People Officer</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Head of Talent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Head of Legal / DPO</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Product Owner (Praxion)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Mohamed Sabry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Tech Lead (Praxion)</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r>
    </w:tbl>
    <w:p>
      <w:pPr>
        <w:spacing w:after="120" w:before="280"/>
        <w:jc w:val="center"/>
      </w:pPr>
      <w:r>
        <w:rPr>
          <w:i/>
          <w:iCs/>
          <w:color w:val="5B6B8C"/>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B8C"/>
        <w:sz w:val="18"/>
        <w:szCs w:val="18"/>
      </w:rPr>
      <w:t xml:space="preserve">Confidential · Praxion HROS</w:t>
    </w:r>
    <w:r>
      <w:rPr>
        <w:color w:val="5B6B8C"/>
        <w:sz w:val="18"/>
        <w:szCs w:val="18"/>
      </w:rPr>
      <w:t xml:space="preserve">	Page </w:t>
    </w:r>
    <w:r>
      <w:rPr>
        <w:color w:val="5B6B8C"/>
        <w:sz w:val="18"/>
        <w:szCs w:val="18"/>
      </w:rPr>
      <w:fldChar w:fldCharType="begin"/>
      <w:instrText xml:space="preserve">PAGE</w:instrText>
      <w:fldChar w:fldCharType="separate"/>
      <w:fldChar w:fldCharType="end"/>
    </w:r>
    <w:r>
      <w:rPr>
        <w:color w:val="5B6B8C"/>
        <w:sz w:val="18"/>
        <w:szCs w:val="18"/>
      </w:rPr>
      <w:t xml:space="preserve"> of </w:t>
    </w:r>
    <w:r>
      <w:rPr>
        <w:color w:val="5B6B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C"/>
        <w:sz w:val="18"/>
        <w:szCs w:val="18"/>
      </w:rPr>
      <w:t xml:space="preserve">Praxion HROS · M4 Performance &amp; KPIs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B1437"/>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B1437"/>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0B14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Praxion BRD M4 Performance &amp; KPIs</dc:title>
  <dc:creator>Praxion Product Team</dc:creator>
  <dc:description>Business Requirements Document for Module M4 Performance &amp; KPIs</dc:description>
  <cp:lastModifiedBy>Un-named</cp:lastModifiedBy>
  <cp:revision>1</cp:revision>
  <dcterms:created xsi:type="dcterms:W3CDTF">2026-04-17T20:25:33.786Z</dcterms:created>
  <dcterms:modified xsi:type="dcterms:W3CDTF">2026-04-17T20:25:33.786Z</dcterms:modified>
</cp:coreProperties>
</file>

<file path=docProps/custom.xml><?xml version="1.0" encoding="utf-8"?>
<Properties xmlns="http://schemas.openxmlformats.org/officeDocument/2006/custom-properties" xmlns:vt="http://schemas.openxmlformats.org/officeDocument/2006/docPropsVTypes"/>
</file>