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100"/>
        <w:jc w:val="center"/>
      </w:pPr>
      <w:r>
        <w:rPr>
          <w:rFonts w:ascii="Inter" w:cs="Inter" w:eastAsia="Inter" w:hAnsi="Inter"/>
          <w:b/>
          <w:bCs/>
          <w:color w:val="0B1437"/>
          <w:sz w:val="52"/>
          <w:szCs w:val="52"/>
        </w:rPr>
        <w:t xml:space="preserve">PRAXION HROS</w:t>
      </w:r>
    </w:p>
    <w:p>
      <w:pPr>
        <w:spacing w:after="80"/>
        <w:jc w:val="center"/>
      </w:pPr>
      <w:r>
        <w:rPr>
          <w:rFonts w:ascii="Inter" w:cs="Inter" w:eastAsia="Inter" w:hAnsi="Inter"/>
          <w:color w:val="2F6BFF"/>
          <w:sz w:val="32"/>
          <w:szCs w:val="32"/>
        </w:rPr>
        <w:t xml:space="preserve">MODULE M8  ·  CONTRACTOR MANAGEMENT</w:t>
      </w:r>
    </w:p>
    <w:p>
      <w:pPr>
        <w:pBdr>
          <w:bottom w:val="single" w:color="19D3C5" w:sz="8" w:space="16"/>
        </w:pBdr>
        <w:spacing w:after="400"/>
        <w:jc w:val="center"/>
      </w:pPr>
      <w:r>
        <w:rPr>
          <w:rFonts w:ascii="Inter" w:cs="Inter" w:eastAsia="Inter" w:hAnsi="Inter"/>
          <w:color w:val="0B1437"/>
          <w:sz w:val="28"/>
          <w:szCs w:val="28"/>
        </w:rPr>
        <w:t xml:space="preserve">Consolidated Discovery Questionnaire</w:t>
      </w:r>
    </w:p>
    <w:p>
      <w:pPr>
        <w:spacing w:after="60"/>
        <w:jc w:val="center"/>
      </w:pPr>
      <w:r>
        <w:rPr>
          <w:rFonts w:ascii="Inter" w:cs="Inter" w:eastAsia="Inter" w:hAnsi="Inter"/>
          <w:color w:val="666666"/>
          <w:sz w:val="22"/>
          <w:szCs w:val="22"/>
        </w:rPr>
        <w:t xml:space="preserve">Phase 3 — Money Flows</w:t>
      </w:r>
    </w:p>
    <w:p>
      <w:pPr>
        <w:spacing w:after="60"/>
        <w:jc w:val="center"/>
      </w:pPr>
      <w:r>
        <w:rPr>
          <w:rFonts w:ascii="Inter" w:cs="Inter" w:eastAsia="Inter" w:hAnsi="Inter"/>
          <w:color w:val="666666"/>
          <w:sz w:val="22"/>
          <w:szCs w:val="22"/>
        </w:rPr>
        <w:t xml:space="preserve">April 2026</w:t>
      </w:r>
    </w:p>
    <w:p>
      <w:pPr>
        <w:spacing w:after="400"/>
        <w:jc w:val="center"/>
      </w:pPr>
      <w:r>
        <w:rPr>
          <w:rFonts w:ascii="Inter" w:cs="Inter" w:eastAsia="Inter" w:hAnsi="Inter"/>
          <w:b/>
          <w:bCs/>
          <w:color w:val="2F6BFF"/>
          <w:sz w:val="22"/>
          <w:szCs w:val="22"/>
        </w:rPr>
        <w:t xml:space="preserve">Target Go-Live: 14 March 2027</w:t>
      </w:r>
    </w:p>
    <w:p>
      <w:pPr>
        <w:spacing w:after="200"/>
      </w:pPr>
      <w:r>
        <w:rPr>
          <w:rFonts w:ascii="Inter" w:cs="Inter" w:eastAsia="Inter" w:hAnsi="Inter"/>
          <w:b/>
          <w:bCs/>
          <w:color w:val="0B1437"/>
          <w:sz w:val="26"/>
          <w:szCs w:val="26"/>
        </w:rPr>
        <w:t xml:space="preserve">How to Use This Document</w:t>
      </w:r>
    </w:p>
    <w:p>
      <w:pPr>
        <w:spacing w:after="120"/>
      </w:pPr>
      <w:r>
        <w:rPr>
          <w:rFonts w:ascii="Inter" w:cs="Inter" w:eastAsia="Inter" w:hAnsi="Inter"/>
          <w:color w:val="333333"/>
          <w:sz w:val="20"/>
          <w:szCs w:val="20"/>
        </w:rPr>
        <w:t xml:space="preserve">This questionnaire consolidates all M8 Contractor Management discovery questions. Pre-filled answers (blue italic) are sourced from the BRD v1.0. Mark Y to confirm or N to correct. For blank responses, provide your answer.</w:t>
      </w:r>
    </w:p>
    <w:p>
      <w:r>
        <w:br w:type="page"/>
      </w:r>
    </w:p>
    <w:p>
      <w:pPr>
        <w:pStyle w:val="Heading2"/>
        <w:spacing w:after="200" w:before="360"/>
      </w:pPr>
      <w:r>
        <w:rPr>
          <w:rFonts w:ascii="Inter" w:cs="Inter" w:eastAsia="Inter" w:hAnsi="Inter"/>
          <w:b/>
          <w:bCs/>
          <w:color w:val="0B1437"/>
          <w:sz w:val="28"/>
          <w:szCs w:val="28"/>
        </w:rPr>
        <w:t xml:space="preserve">1. Contractor Engagement Models</w:t>
      </w:r>
    </w:p>
    <w:p>
      <w:pPr>
        <w:spacing w:after="200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Confirm contractor types, volumes, and legal distinctions.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80"/>
        <w:gridCol w:w="38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Response / Pre-filled from BRD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Confirm
(Y/N)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1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contractor types are engaged today: independent, agency-supplied, SOW, freelancers, interns?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2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is the volume per category and the projected growth?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Baseline: 30% in single register. Target: 100% at go-live.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3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are the legal and tax differences between each type?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Tax withholding follows contractor's declared jurisdiction and forms on file (BR-M8-004).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4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Which contractors are co-employed via PEO or similar arrangements?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200" w:before="360"/>
      </w:pPr>
      <w:r>
        <w:rPr>
          <w:rFonts w:ascii="Inter" w:cs="Inter" w:eastAsia="Inter" w:hAnsi="Inter"/>
          <w:b/>
          <w:bCs/>
          <w:color w:val="0B1437"/>
          <w:sz w:val="28"/>
          <w:szCs w:val="28"/>
        </w:rPr>
        <w:t xml:space="preserve">2. Engagement Lifecycle</w:t>
      </w:r>
    </w:p>
    <w:p>
      <w:pPr>
        <w:spacing w:after="200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Confirm contract creation, signing, and status tracking.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80"/>
        <w:gridCol w:w="38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Response / Pre-filled from BRD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Confirm
(Y/N)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1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documents must a contractor provide before engagement (CR, tax card, insurance, NDAs)?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Signed engagement required before any payout (BR-M8-001). E-signature integration for contracts and NDAs (FR-M8-002).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2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background checks apply to contractors?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3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How are engagement statuses tracked (Draft, Active, Paused, Terminated)?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Engagement status tracking: Draft, Active, Paused, Terminated (FR-M8-003). Renewal and amendment workflows supported (FR-M8-004).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4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happens when an engagement is terminated?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Termination blocks further invoices and cancels unapproved payouts (BR-M8-005).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200" w:before="360"/>
      </w:pPr>
      <w:r>
        <w:rPr>
          <w:rFonts w:ascii="Inter" w:cs="Inter" w:eastAsia="Inter" w:hAnsi="Inter"/>
          <w:b/>
          <w:bCs/>
          <w:color w:val="0B1437"/>
          <w:sz w:val="28"/>
          <w:szCs w:val="28"/>
        </w:rPr>
        <w:t xml:space="preserve">3. Invoicing &amp; Payouts</w:t>
      </w:r>
    </w:p>
    <w:p>
      <w:pPr>
        <w:spacing w:after="200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Confirm invoice submission, validation, AML, and disbursement.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80"/>
        <w:gridCol w:w="38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Response / Pre-filled from BRD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Confirm
(Y/N)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1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How do contractors submit invoices and supporting evidence?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Invoice submission with supporting evidence (FR-M8-001). Validation against engagement limits and milestones (FR-M8-002).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2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AML screening threshold applies, and what is the process?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Payouts above configured threshold must pass AML screening before release (BR-M8-002).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3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currencies are payouts made in, and how is FX handled?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Multi-currency disbursement. FX rate captured at time of disbursement (BR-M8-003).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4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How are milestones tracked for fixed-price engagements?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5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is the target payout cycle time?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Baseline 10d. Target &lt;=3d at go-live, &lt;=1d at +6 months.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6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How are pass-through billing lines handled for client billing?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Pass-through billing lines posted to M13 (FR-M8-006).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200" w:before="360"/>
      </w:pPr>
      <w:r>
        <w:rPr>
          <w:rFonts w:ascii="Inter" w:cs="Inter" w:eastAsia="Inter" w:hAnsi="Inter"/>
          <w:b/>
          <w:bCs/>
          <w:color w:val="0B1437"/>
          <w:sz w:val="28"/>
          <w:szCs w:val="28"/>
        </w:rPr>
        <w:t xml:space="preserve">4. Tax &amp; Compliance</w:t>
      </w:r>
    </w:p>
    <w:p>
      <w:pPr>
        <w:spacing w:after="200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Confirm tax treatment, withholding, and compliance requirements.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80"/>
        <w:gridCol w:w="38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Response / Pre-filled from BRD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Confirm
(Y/N)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1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tax withholding rules apply by contractor type and jurisdiction?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Tax forms and withholding summaries produced (FR-M8-005).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2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is the right-to-work and tax-status verification process?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3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How are contractor SLAs, deliverables, and KPIs captured?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4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How are disputes between contractor and client resolved?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200" w:before="360"/>
      </w:pPr>
      <w:r>
        <w:rPr>
          <w:rFonts w:ascii="Inter" w:cs="Inter" w:eastAsia="Inter" w:hAnsi="Inter"/>
          <w:b/>
          <w:bCs/>
          <w:color w:val="0B1437"/>
          <w:sz w:val="28"/>
          <w:szCs w:val="28"/>
        </w:rPr>
        <w:t xml:space="preserve">Sign-Off</w:t>
      </w:r>
    </w:p>
    <w:p>
      <w:pPr>
        <w:spacing w:after="200"/>
      </w:pPr>
      <w:r>
        <w:rPr>
          <w:rFonts w:ascii="Inter" w:cs="Inter" w:eastAsia="Inter" w:hAnsi="Inter"/>
          <w:color w:val="333333"/>
          <w:sz w:val="20"/>
          <w:szCs w:val="20"/>
        </w:rPr>
        <w:t xml:space="preserve">By signing below, the named stakeholders confirm that they have reviewed and responded to all questions. Confirmed answers will be incorporated into the functional design. Items marked N will be investigated before design freeze.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Name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30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Title / Role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30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Department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30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Date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30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Signature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30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2" w:space="8"/>
      </w:pBdr>
      <w:jc w:val="center"/>
    </w:pPr>
    <w:r>
      <w:rPr>
        <w:rFonts w:ascii="Inter" w:cs="Inter" w:eastAsia="Inter" w:hAnsi="Inter"/>
        <w:color w:val="666666"/>
        <w:sz w:val="16"/>
        <w:szCs w:val="16"/>
      </w:rPr>
      <w:t xml:space="preserve">Confidential  |  Egybell Internal + Approved Reviewers  |  Page </w:t>
    </w:r>
    <w:r>
      <w:rPr>
        <w:rFonts w:ascii="Inter" w:cs="Inter" w:eastAsia="Inter" w:hAnsi="Inter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6BFF" w:sz="6" w:space="8"/>
      </w:pBdr>
      <w:spacing w:after="100"/>
      <w:jc w:val="left"/>
    </w:pPr>
    <w:r>
      <w:rPr>
        <w:rFonts w:ascii="Inter" w:cs="Inter" w:eastAsia="Inter" w:hAnsi="Inter"/>
        <w:b/>
        <w:bCs/>
        <w:color w:val="0B1437"/>
        <w:sz w:val="18"/>
        <w:szCs w:val="18"/>
      </w:rPr>
      <w:t xml:space="preserve">PRAXION HROS</w:t>
    </w:r>
    <w:r>
      <w:rPr>
        <w:rFonts w:ascii="Inter" w:cs="Inter" w:eastAsia="Inter" w:hAnsi="Inter"/>
        <w:color w:val="666666"/>
        <w:sz w:val="18"/>
        <w:szCs w:val="18"/>
      </w:rPr>
      <w:t xml:space="preserve">  |  M8 Contractor Management  |  Discovery Questionnaire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Inter" w:cs="Inter" w:eastAsia="Inter" w:hAnsi="Inter"/>
      <w:b/>
      <w:bCs/>
      <w:color w:val="0B143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200" w:before="300"/>
      <w:outlineLvl w:val="1"/>
    </w:pPr>
    <w:rPr>
      <w:rFonts w:ascii="Inter" w:cs="Inter" w:eastAsia="Inter" w:hAnsi="Inter"/>
      <w:b/>
      <w:bCs/>
      <w:color w:val="0B143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2026-04-16T06:35:45.338Z</dcterms:created>
  <dcterms:modified xsi:type="dcterms:W3CDTF">2026-04-16T06:35:45.338Z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